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026276" w14:textId="0CD47C46" w:rsidR="00E83508" w:rsidRPr="003058F5" w:rsidRDefault="008665F0" w:rsidP="00FF0A64">
      <w:r w:rsidRPr="003058F5">
        <w:rPr>
          <w:noProof/>
        </w:rPr>
        <w:drawing>
          <wp:anchor distT="0" distB="0" distL="114300" distR="114300" simplePos="0" relativeHeight="251658246" behindDoc="1" locked="0" layoutInCell="1" allowOverlap="1" wp14:anchorId="0AA8ED79" wp14:editId="4BCA360E">
            <wp:simplePos x="0" y="0"/>
            <wp:positionH relativeFrom="page">
              <wp:posOffset>0</wp:posOffset>
            </wp:positionH>
            <wp:positionV relativeFrom="paragraph">
              <wp:posOffset>-906780</wp:posOffset>
            </wp:positionV>
            <wp:extent cx="10692765" cy="6848475"/>
            <wp:effectExtent l="0" t="0" r="0" b="9525"/>
            <wp:wrapNone/>
            <wp:docPr id="2" name="Picture 2" descr="A picture containing fish&#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RF2021_module-cover.png"/>
                    <pic:cNvPicPr/>
                  </pic:nvPicPr>
                  <pic:blipFill rotWithShape="1">
                    <a:blip r:embed="rId11" cstate="print">
                      <a:extLst>
                        <a:ext uri="{28A0092B-C50C-407E-A947-70E740481C1C}">
                          <a14:useLocalDpi xmlns:a14="http://schemas.microsoft.com/office/drawing/2010/main" val="0"/>
                        </a:ext>
                      </a:extLst>
                    </a:blip>
                    <a:srcRect b="9407"/>
                    <a:stretch/>
                  </pic:blipFill>
                  <pic:spPr bwMode="auto">
                    <a:xfrm>
                      <a:off x="0" y="0"/>
                      <a:ext cx="10692765" cy="6848475"/>
                    </a:xfrm>
                    <a:prstGeom prst="rect">
                      <a:avLst/>
                    </a:prstGeom>
                    <a:ln>
                      <a:noFill/>
                    </a:ln>
                    <a:extLst>
                      <a:ext uri="{53640926-AAD7-44d8-BBD7-CCE9431645EC}">
                        <a14:shadowObscured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arto="http://schemas.microsoft.com/office/word/2006/arto"/>
                      </a:ext>
                    </a:extLst>
                  </pic:spPr>
                </pic:pic>
              </a:graphicData>
            </a:graphic>
            <wp14:sizeRelH relativeFrom="page">
              <wp14:pctWidth>0</wp14:pctWidth>
            </wp14:sizeRelH>
            <wp14:sizeRelV relativeFrom="page">
              <wp14:pctHeight>0</wp14:pctHeight>
            </wp14:sizeRelV>
          </wp:anchor>
        </w:drawing>
      </w:r>
      <w:r w:rsidR="00B50385" w:rsidRPr="003058F5">
        <w:rPr>
          <w:noProof/>
        </w:rPr>
        <w:drawing>
          <wp:anchor distT="0" distB="0" distL="114300" distR="114300" simplePos="0" relativeHeight="251658244" behindDoc="0" locked="0" layoutInCell="1" allowOverlap="1" wp14:anchorId="2DEDE611" wp14:editId="4EB0399C">
            <wp:simplePos x="0" y="0"/>
            <wp:positionH relativeFrom="margin">
              <wp:align>left</wp:align>
            </wp:positionH>
            <wp:positionV relativeFrom="paragraph">
              <wp:posOffset>0</wp:posOffset>
            </wp:positionV>
            <wp:extent cx="1971675" cy="428825"/>
            <wp:effectExtent l="0" t="0" r="0" b="9525"/>
            <wp:wrapNone/>
            <wp:docPr id="5" name="Picture 5" descr="A picture containing draw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RI-White-V1_big.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971675" cy="428825"/>
                    </a:xfrm>
                    <a:prstGeom prst="rect">
                      <a:avLst/>
                    </a:prstGeom>
                  </pic:spPr>
                </pic:pic>
              </a:graphicData>
            </a:graphic>
            <wp14:sizeRelH relativeFrom="page">
              <wp14:pctWidth>0</wp14:pctWidth>
            </wp14:sizeRelH>
            <wp14:sizeRelV relativeFrom="page">
              <wp14:pctHeight>0</wp14:pctHeight>
            </wp14:sizeRelV>
          </wp:anchor>
        </w:drawing>
      </w:r>
    </w:p>
    <w:p w14:paraId="178804F6" w14:textId="3DE80043" w:rsidR="00F573C1" w:rsidRPr="003058F5" w:rsidRDefault="00F573C1" w:rsidP="00FF0A64"/>
    <w:p w14:paraId="58331EC4" w14:textId="6BFAFCE8" w:rsidR="00F573C1" w:rsidRPr="003058F5" w:rsidRDefault="00F573C1" w:rsidP="00FF0A64"/>
    <w:p w14:paraId="7A2FB72C" w14:textId="27424E2D" w:rsidR="00B50385" w:rsidRPr="003058F5" w:rsidRDefault="00B50385" w:rsidP="00B50385">
      <w:pPr>
        <w:tabs>
          <w:tab w:val="center" w:pos="6848"/>
        </w:tabs>
        <w:spacing w:after="160" w:line="259" w:lineRule="auto"/>
      </w:pPr>
    </w:p>
    <w:p w14:paraId="24DEB001" w14:textId="1E13B25E" w:rsidR="001211F5" w:rsidRPr="003058F5" w:rsidRDefault="008665F0" w:rsidP="00AC7539">
      <w:pPr>
        <w:jc w:val="center"/>
      </w:pPr>
      <w:bookmarkStart w:id="0" w:name="_Toc111791559"/>
      <w:bookmarkStart w:id="1" w:name="_Toc116053849"/>
      <w:bookmarkStart w:id="2" w:name="_Toc118884366"/>
      <w:r w:rsidRPr="00812A7A">
        <w:rPr>
          <w:noProof/>
        </w:rPr>
        <mc:AlternateContent>
          <mc:Choice Requires="wps">
            <w:drawing>
              <wp:anchor distT="45720" distB="45720" distL="114300" distR="114300" simplePos="0" relativeHeight="251658245" behindDoc="0" locked="0" layoutInCell="1" allowOverlap="1" wp14:anchorId="313A6870" wp14:editId="6DA43921">
                <wp:simplePos x="0" y="0"/>
                <wp:positionH relativeFrom="margin">
                  <wp:posOffset>85725</wp:posOffset>
                </wp:positionH>
                <wp:positionV relativeFrom="paragraph">
                  <wp:posOffset>3761105</wp:posOffset>
                </wp:positionV>
                <wp:extent cx="4200525" cy="232410"/>
                <wp:effectExtent l="0" t="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00525" cy="232410"/>
                        </a:xfrm>
                        <a:prstGeom prst="rect">
                          <a:avLst/>
                        </a:prstGeom>
                        <a:noFill/>
                        <a:ln w="9525">
                          <a:noFill/>
                          <a:miter lim="800000"/>
                          <a:headEnd/>
                          <a:tailEnd/>
                        </a:ln>
                      </wps:spPr>
                      <wps:txbx>
                        <w:txbxContent>
                          <w:p w14:paraId="50C065E2" w14:textId="682201BC" w:rsidR="008665F0" w:rsidRPr="004D7D84" w:rsidRDefault="008665F0" w:rsidP="008665F0">
                            <w:pPr>
                              <w:rPr>
                                <w:color w:val="FFFFFF" w:themeColor="background1"/>
                                <w:sz w:val="16"/>
                                <w:szCs w:val="16"/>
                              </w:rPr>
                            </w:pPr>
                            <w:r w:rsidRPr="004D7D84">
                              <w:rPr>
                                <w:color w:val="FFFFFF" w:themeColor="background1"/>
                                <w:sz w:val="16"/>
                                <w:szCs w:val="16"/>
                              </w:rPr>
                              <w:t xml:space="preserve">Last revision: </w:t>
                            </w:r>
                            <w:r w:rsidR="006539CC">
                              <w:rPr>
                                <w:color w:val="FFFFFF" w:themeColor="background1"/>
                                <w:sz w:val="16"/>
                                <w:szCs w:val="16"/>
                              </w:rPr>
                              <w:t>10 May</w:t>
                            </w:r>
                            <w:r w:rsidR="00AC5204">
                              <w:rPr>
                                <w:color w:val="FFFFFF" w:themeColor="background1"/>
                                <w:sz w:val="16"/>
                                <w:szCs w:val="16"/>
                              </w:rPr>
                              <w:t xml:space="preserve"> 2023</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13A6870" id="_x0000_t202" coordsize="21600,21600" o:spt="202" path="m,l,21600r21600,l21600,xe">
                <v:stroke joinstyle="miter"/>
                <v:path gradientshapeok="t" o:connecttype="rect"/>
              </v:shapetype>
              <v:shape id="Text Box 3" o:spid="_x0000_s1026" type="#_x0000_t202" style="position:absolute;left:0;text-align:left;margin-left:6.75pt;margin-top:296.15pt;width:330.75pt;height:18.3pt;z-index:251658245;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" filled="f" stroked="f">
                <v:textbox style="mso-fit-shape-to-text:t">
                  <w:txbxContent>
                    <w:p w14:paraId="50C065E2" w14:textId="682201BC" w:rsidR="008665F0" w:rsidRPr="004D7D84" w:rsidRDefault="008665F0" w:rsidP="008665F0">
                      <w:pPr>
                        <w:rPr>
                          <w:color w:val="FFFFFF" w:themeColor="background1"/>
                          <w:sz w:val="16"/>
                          <w:szCs w:val="16"/>
                        </w:rPr>
                      </w:pPr>
                      <w:r w:rsidRPr="004D7D84">
                        <w:rPr>
                          <w:color w:val="FFFFFF" w:themeColor="background1"/>
                          <w:sz w:val="16"/>
                          <w:szCs w:val="16"/>
                        </w:rPr>
                        <w:t xml:space="preserve">Last revision: </w:t>
                      </w:r>
                      <w:r w:rsidR="006539CC">
                        <w:rPr>
                          <w:color w:val="FFFFFF" w:themeColor="background1"/>
                          <w:sz w:val="16"/>
                          <w:szCs w:val="16"/>
                        </w:rPr>
                        <w:t>10 May</w:t>
                      </w:r>
                      <w:r w:rsidR="00AC5204">
                        <w:rPr>
                          <w:color w:val="FFFFFF" w:themeColor="background1"/>
                          <w:sz w:val="16"/>
                          <w:szCs w:val="16"/>
                        </w:rPr>
                        <w:t xml:space="preserve"> 2023</w:t>
                      </w:r>
                    </w:p>
                  </w:txbxContent>
                </v:textbox>
                <w10:wrap anchorx="margin"/>
              </v:shape>
            </w:pict>
          </mc:Fallback>
        </mc:AlternateContent>
      </w:r>
      <w:r w:rsidR="00B60553" w:rsidRPr="003058F5">
        <w:rPr>
          <w:noProof/>
        </w:rPr>
        <w:t xml:space="preserve"> </w:t>
      </w:r>
      <w:r w:rsidR="008B5995" w:rsidRPr="003058F5">
        <w:rPr>
          <w:noProof/>
        </w:rPr>
        <mc:AlternateContent>
          <mc:Choice Requires="wps">
            <w:drawing>
              <wp:anchor distT="45720" distB="45720" distL="114300" distR="114300" simplePos="0" relativeHeight="251658241" behindDoc="0" locked="0" layoutInCell="1" allowOverlap="1" wp14:anchorId="64522051" wp14:editId="23F3F785">
                <wp:simplePos x="0" y="0"/>
                <wp:positionH relativeFrom="margin">
                  <wp:posOffset>0</wp:posOffset>
                </wp:positionH>
                <wp:positionV relativeFrom="paragraph">
                  <wp:posOffset>855345</wp:posOffset>
                </wp:positionV>
                <wp:extent cx="5705475" cy="265430"/>
                <wp:effectExtent l="0" t="0" r="0" b="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05475" cy="265430"/>
                        </a:xfrm>
                        <a:prstGeom prst="rect">
                          <a:avLst/>
                        </a:prstGeom>
                        <a:noFill/>
                        <a:ln w="9525">
                          <a:noFill/>
                          <a:miter lim="800000"/>
                          <a:headEnd/>
                          <a:tailEnd/>
                        </a:ln>
                      </wps:spPr>
                      <wps:txbx>
                        <w:txbxContent>
                          <w:p w14:paraId="3FF8A212" w14:textId="1A9F2CF9" w:rsidR="001A0834" w:rsidRPr="00B50385" w:rsidRDefault="001A0834" w:rsidP="00932DAB">
                            <w:pPr>
                              <w:rPr>
                                <w:b/>
                                <w:bCs/>
                                <w:color w:val="FFFFFF" w:themeColor="background1"/>
                              </w:rPr>
                            </w:pPr>
                            <w:r w:rsidRPr="00B50385">
                              <w:rPr>
                                <w:b/>
                                <w:bCs/>
                                <w:color w:val="FFFFFF" w:themeColor="background1"/>
                              </w:rPr>
                              <w:t>PRI Reporting Framework</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64522051" id="Text Box 7" o:spid="_x0000_s1027" type="#_x0000_t202" style="position:absolute;left:0;text-align:left;margin-left:0;margin-top:67.35pt;width:449.25pt;height:20.9pt;z-index:251658241;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" filled="f" stroked="f">
                <v:textbox style="mso-fit-shape-to-text:t">
                  <w:txbxContent>
                    <w:p w14:paraId="3FF8A212" w14:textId="1A9F2CF9" w:rsidR="001A0834" w:rsidRPr="00B50385" w:rsidRDefault="001A0834" w:rsidP="00932DAB">
                      <w:pPr>
                        <w:rPr>
                          <w:b/>
                          <w:bCs/>
                          <w:color w:val="FFFFFF" w:themeColor="background1"/>
                        </w:rPr>
                      </w:pPr>
                      <w:r w:rsidRPr="00B50385">
                        <w:rPr>
                          <w:b/>
                          <w:bCs/>
                          <w:color w:val="FFFFFF" w:themeColor="background1"/>
                        </w:rPr>
                        <w:t>PRI Reporting Framework</w:t>
                      </w:r>
                    </w:p>
                  </w:txbxContent>
                </v:textbox>
                <w10:wrap anchorx="margin"/>
              </v:shape>
            </w:pict>
          </mc:Fallback>
        </mc:AlternateContent>
      </w:r>
      <w:r w:rsidR="008B5995" w:rsidRPr="003058F5">
        <w:rPr>
          <w:noProof/>
        </w:rPr>
        <mc:AlternateContent>
          <mc:Choice Requires="wps">
            <w:drawing>
              <wp:anchor distT="45720" distB="45720" distL="114300" distR="114300" simplePos="0" relativeHeight="251658243" behindDoc="0" locked="0" layoutInCell="1" allowOverlap="1" wp14:anchorId="4FD7B478" wp14:editId="6F40CC8C">
                <wp:simplePos x="0" y="0"/>
                <wp:positionH relativeFrom="margin">
                  <wp:posOffset>0</wp:posOffset>
                </wp:positionH>
                <wp:positionV relativeFrom="paragraph">
                  <wp:posOffset>1236345</wp:posOffset>
                </wp:positionV>
                <wp:extent cx="2562225" cy="805180"/>
                <wp:effectExtent l="0" t="0" r="0" b="635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62225" cy="805180"/>
                        </a:xfrm>
                        <a:prstGeom prst="rect">
                          <a:avLst/>
                        </a:prstGeom>
                        <a:noFill/>
                        <a:ln w="9525">
                          <a:noFill/>
                          <a:miter lim="800000"/>
                          <a:headEnd/>
                          <a:tailEnd/>
                        </a:ln>
                      </wps:spPr>
                      <wps:txbx>
                        <w:txbxContent>
                          <w:p w14:paraId="411EFB90" w14:textId="06E7940D" w:rsidR="001A0834" w:rsidRPr="003E5199" w:rsidRDefault="001A0834">
                            <w:pPr>
                              <w:pStyle w:val="Title"/>
                              <w:pBdr>
                                <w:bottom w:val="single" w:sz="4" w:space="1" w:color="00B0F0"/>
                              </w:pBdr>
                              <w:spacing w:before="0" w:after="120"/>
                              <w:rPr>
                                <w:b/>
                                <w:bCs/>
                                <w:color w:val="00B0F0"/>
                                <w:lang w:val="en-US"/>
                              </w:rPr>
                            </w:pPr>
                            <w:r>
                              <w:rPr>
                                <w:b/>
                                <w:bCs/>
                                <w:color w:val="00B0F0"/>
                                <w:lang w:val="en-US"/>
                              </w:rPr>
                              <w:t>HEDGE FUNDS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4FD7B478" id="Text Box 9" o:spid="_x0000_s1028" type="#_x0000_t202" style="position:absolute;left:0;text-align:left;margin-left:0;margin-top:97.35pt;width:201.75pt;height:63.4pt;z-index:251658243;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" filled="f" stroked="f">
                <v:textbox style="mso-fit-shape-to-text:t">
                  <w:txbxContent>
                    <w:p w14:paraId="411EFB90" w14:textId="06E7940D" w:rsidR="001A0834" w:rsidRPr="003E5199" w:rsidRDefault="001A0834">
                      <w:pPr>
                        <w:pStyle w:val="Title"/>
                        <w:pBdr>
                          <w:bottom w:val="single" w:sz="4" w:space="1" w:color="00B0F0"/>
                        </w:pBdr>
                        <w:spacing w:before="0" w:after="120"/>
                        <w:rPr>
                          <w:b/>
                          <w:bCs/>
                          <w:color w:val="00B0F0"/>
                          <w:lang w:val="en-US"/>
                        </w:rPr>
                      </w:pPr>
                      <w:r>
                        <w:rPr>
                          <w:b/>
                          <w:bCs/>
                          <w:color w:val="00B0F0"/>
                          <w:lang w:val="en-US"/>
                        </w:rPr>
                        <w:t>HEDGE FUNDS</w:t>
                      </w:r>
                    </w:p>
                  </w:txbxContent>
                </v:textbox>
                <w10:wrap anchorx="margin"/>
              </v:shape>
            </w:pict>
          </mc:Fallback>
        </mc:AlternateContent>
      </w:r>
      <w:r w:rsidR="008B5995" w:rsidRPr="003058F5">
        <w:rPr>
          <w:noProof/>
        </w:rPr>
        <mc:AlternateContent>
          <mc:Choice Requires="wps">
            <w:drawing>
              <wp:anchor distT="45720" distB="45720" distL="114300" distR="114300" simplePos="0" relativeHeight="251658240" behindDoc="0" locked="0" layoutInCell="1" allowOverlap="1" wp14:anchorId="17F40AD2" wp14:editId="139C3088">
                <wp:simplePos x="0" y="0"/>
                <wp:positionH relativeFrom="margin">
                  <wp:posOffset>0</wp:posOffset>
                </wp:positionH>
                <wp:positionV relativeFrom="paragraph">
                  <wp:posOffset>1845945</wp:posOffset>
                </wp:positionV>
                <wp:extent cx="4200525" cy="298450"/>
                <wp:effectExtent l="0" t="0" r="0" b="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00525" cy="298450"/>
                        </a:xfrm>
                        <a:prstGeom prst="rect">
                          <a:avLst/>
                        </a:prstGeom>
                        <a:noFill/>
                        <a:ln w="9525">
                          <a:noFill/>
                          <a:miter lim="800000"/>
                          <a:headEnd/>
                          <a:tailEnd/>
                        </a:ln>
                      </wps:spPr>
                      <wps:txbx>
                        <w:txbxContent>
                          <w:p w14:paraId="754EB771" w14:textId="61B72B03" w:rsidR="001A0834" w:rsidRPr="00AC7539" w:rsidRDefault="000F36CA" w:rsidP="00AC5204">
                            <w:pPr>
                              <w:pStyle w:val="Heading3"/>
                            </w:pPr>
                            <w:r w:rsidRPr="00AC7539">
                              <w:t>2023</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7F40AD2" id="Text Box 6" o:spid="_x0000_s1029" type="#_x0000_t202" style="position:absolute;left:0;text-align:left;margin-left:0;margin-top:145.35pt;width:330.75pt;height:23.5pt;z-index:251658240;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" filled="f" stroked="f">
                <v:textbox style="mso-fit-shape-to-text:t">
                  <w:txbxContent>
                    <w:p w14:paraId="754EB771" w14:textId="61B72B03" w:rsidR="001A0834" w:rsidRPr="00AC7539" w:rsidRDefault="000F36CA" w:rsidP="00AC5204">
                      <w:pPr>
                        <w:pStyle w:val="Heading3"/>
                      </w:pPr>
                      <w:r w:rsidRPr="00AC7539">
                        <w:t>2023</w:t>
                      </w:r>
                    </w:p>
                  </w:txbxContent>
                </v:textbox>
                <w10:wrap anchorx="margin"/>
              </v:shape>
            </w:pict>
          </mc:Fallback>
        </mc:AlternateContent>
      </w:r>
      <w:r w:rsidR="008B5995" w:rsidRPr="003058F5">
        <w:rPr>
          <w:noProof/>
        </w:rPr>
        <mc:AlternateContent>
          <mc:Choice Requires="wps">
            <w:drawing>
              <wp:anchor distT="45720" distB="45720" distL="114300" distR="114300" simplePos="0" relativeHeight="251658242" behindDoc="0" locked="0" layoutInCell="1" allowOverlap="1" wp14:anchorId="0D4024DD" wp14:editId="4DC422BD">
                <wp:simplePos x="0" y="0"/>
                <wp:positionH relativeFrom="margin">
                  <wp:align>left</wp:align>
                </wp:positionH>
                <wp:positionV relativeFrom="paragraph">
                  <wp:posOffset>3503295</wp:posOffset>
                </wp:positionV>
                <wp:extent cx="4200525" cy="232410"/>
                <wp:effectExtent l="0" t="0" r="0" b="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00525" cy="232410"/>
                        </a:xfrm>
                        <a:prstGeom prst="rect">
                          <a:avLst/>
                        </a:prstGeom>
                        <a:noFill/>
                        <a:ln w="9525">
                          <a:noFill/>
                          <a:miter lim="800000"/>
                          <a:headEnd/>
                          <a:tailEnd/>
                        </a:ln>
                      </wps:spPr>
                      <wps:txbx>
                        <w:txbxContent>
                          <w:p w14:paraId="739E359F" w14:textId="27AAA267" w:rsidR="001A0834" w:rsidRPr="00B50385" w:rsidRDefault="001A0834">
                            <w:pPr>
                              <w:rPr>
                                <w:color w:val="FFFFFF" w:themeColor="background1"/>
                                <w:sz w:val="16"/>
                                <w:szCs w:val="16"/>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0D4024DD" id="Text Box 8" o:spid="_x0000_s1030" type="#_x0000_t202" style="position:absolute;left:0;text-align:left;margin-left:0;margin-top:275.85pt;width:330.75pt;height:18.3pt;z-index:251658242;visibility:visible;mso-wrap-style:square;mso-width-percent:0;mso-height-percent:200;mso-wrap-distance-left:9pt;mso-wrap-distance-top:3.6pt;mso-wrap-distance-right:9pt;mso-wrap-distance-bottom:3.6pt;mso-position-horizontal:lef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" filled="f" stroked="f">
                <v:textbox style="mso-fit-shape-to-text:t">
                  <w:txbxContent>
                    <w:p w14:paraId="739E359F" w14:textId="27AAA267" w:rsidR="001A0834" w:rsidRPr="00B50385" w:rsidRDefault="001A0834">
                      <w:pPr>
                        <w:rPr>
                          <w:color w:val="FFFFFF" w:themeColor="background1"/>
                          <w:sz w:val="16"/>
                          <w:szCs w:val="16"/>
                        </w:rPr>
                      </w:pPr>
                    </w:p>
                  </w:txbxContent>
                </v:textbox>
                <w10:wrap anchorx="margin"/>
              </v:shape>
            </w:pict>
          </mc:Fallback>
        </mc:AlternateContent>
      </w:r>
      <w:bookmarkEnd w:id="0"/>
      <w:bookmarkEnd w:id="1"/>
      <w:bookmarkEnd w:id="2"/>
      <w:r w:rsidR="00AF407C" w:rsidRPr="003058F5">
        <w:br w:type="page"/>
      </w:r>
      <w:bookmarkStart w:id="3" w:name="_Toc50988861"/>
      <w:bookmarkStart w:id="4" w:name="_Toc116053850"/>
    </w:p>
    <w:p w14:paraId="3674BAA5" w14:textId="718C0D14" w:rsidR="00AF407C" w:rsidRPr="003058F5" w:rsidRDefault="000F3CF4" w:rsidP="00F15919">
      <w:pPr>
        <w:pStyle w:val="Heading1"/>
        <w:rPr>
          <w:rFonts w:cs="Arial"/>
          <w:color w:val="2F5496"/>
          <w:szCs w:val="40"/>
        </w:rPr>
      </w:pPr>
      <w:bookmarkStart w:id="5" w:name="_Toc122333389"/>
      <w:r w:rsidRPr="003058F5">
        <w:lastRenderedPageBreak/>
        <w:t>Table of content</w:t>
      </w:r>
      <w:bookmarkEnd w:id="3"/>
      <w:r w:rsidR="003C7766" w:rsidRPr="003058F5">
        <w:rPr>
          <w:rFonts w:cs="Arial"/>
          <w:color w:val="2F5496"/>
          <w:szCs w:val="40"/>
        </w:rPr>
        <w:t>s</w:t>
      </w:r>
      <w:bookmarkEnd w:id="4"/>
      <w:bookmarkEnd w:id="5"/>
    </w:p>
    <w:sdt>
      <w:sdtPr>
        <w:rPr>
          <w:rFonts w:eastAsia="MS PGothic" w:cs="Times New Roman"/>
          <w:caps w:val="0"/>
          <w:noProof/>
          <w:color w:val="auto"/>
          <w:sz w:val="20"/>
          <w:szCs w:val="20"/>
        </w:rPr>
        <w:id w:val="-1404751413"/>
        <w:docPartObj>
          <w:docPartGallery w:val="Table of Contents"/>
          <w:docPartUnique/>
        </w:docPartObj>
      </w:sdtPr>
      <w:sdtEndPr>
        <w:rPr>
          <w:b/>
          <w:bCs/>
        </w:rPr>
      </w:sdtEndPr>
      <w:sdtContent>
        <w:p w14:paraId="6B9ED4DC" w14:textId="51A21C90" w:rsidR="008665F0" w:rsidRDefault="002860A1" w:rsidP="008665F0">
          <w:pPr>
            <w:pStyle w:val="TOC1"/>
            <w:rPr>
              <w:rFonts w:asciiTheme="minorHAnsi" w:eastAsiaTheme="minorEastAsia" w:hAnsiTheme="minorHAnsi" w:cstheme="minorBidi"/>
              <w:noProof/>
              <w:color w:val="auto"/>
              <w:sz w:val="22"/>
              <w:szCs w:val="22"/>
              <w:lang w:eastAsia="en-GB"/>
            </w:rPr>
          </w:pPr>
          <w:r w:rsidRPr="003058F5">
            <w:fldChar w:fldCharType="begin"/>
          </w:r>
          <w:r w:rsidRPr="003058F5">
            <w:instrText xml:space="preserve"> TOC \o "1-3" \h \z \u </w:instrText>
          </w:r>
          <w:r w:rsidRPr="003058F5">
            <w:fldChar w:fldCharType="separate"/>
          </w:r>
          <w:hyperlink w:anchor="_Toc122333389" w:history="1"/>
        </w:p>
        <w:p w14:paraId="4758E87E" w14:textId="123C687E" w:rsidR="008665F0" w:rsidRDefault="00000000" w:rsidP="008665F0">
          <w:pPr>
            <w:pStyle w:val="TOC1"/>
            <w:rPr>
              <w:rFonts w:asciiTheme="minorHAnsi" w:eastAsiaTheme="minorEastAsia" w:hAnsiTheme="minorHAnsi" w:cstheme="minorBidi"/>
              <w:noProof/>
              <w:color w:val="auto"/>
              <w:sz w:val="22"/>
              <w:szCs w:val="22"/>
              <w:lang w:eastAsia="en-GB"/>
            </w:rPr>
          </w:pPr>
          <w:hyperlink w:anchor="_Toc122333390" w:history="1">
            <w:r w:rsidR="008665F0" w:rsidRPr="006D5B62">
              <w:rPr>
                <w:rStyle w:val="Hyperlink"/>
                <w:noProof/>
              </w:rPr>
              <w:t>Policy</w:t>
            </w:r>
            <w:r w:rsidR="008665F0">
              <w:rPr>
                <w:noProof/>
                <w:webHidden/>
              </w:rPr>
              <w:tab/>
            </w:r>
            <w:r w:rsidR="008665F0">
              <w:rPr>
                <w:noProof/>
                <w:webHidden/>
              </w:rPr>
              <w:fldChar w:fldCharType="begin"/>
            </w:r>
            <w:r w:rsidR="008665F0">
              <w:rPr>
                <w:noProof/>
                <w:webHidden/>
              </w:rPr>
              <w:instrText xml:space="preserve"> PAGEREF _Toc122333390 \h </w:instrText>
            </w:r>
            <w:r w:rsidR="008665F0">
              <w:rPr>
                <w:noProof/>
                <w:webHidden/>
              </w:rPr>
            </w:r>
            <w:r w:rsidR="008665F0">
              <w:rPr>
                <w:noProof/>
                <w:webHidden/>
              </w:rPr>
              <w:fldChar w:fldCharType="separate"/>
            </w:r>
            <w:r w:rsidR="000541FF">
              <w:rPr>
                <w:noProof/>
                <w:webHidden/>
              </w:rPr>
              <w:t>4</w:t>
            </w:r>
            <w:r w:rsidR="008665F0">
              <w:rPr>
                <w:noProof/>
                <w:webHidden/>
              </w:rPr>
              <w:fldChar w:fldCharType="end"/>
            </w:r>
          </w:hyperlink>
        </w:p>
        <w:p w14:paraId="38DC0B42" w14:textId="6F0A7191" w:rsidR="008665F0" w:rsidRDefault="00000000">
          <w:pPr>
            <w:pStyle w:val="TOC2"/>
            <w:rPr>
              <w:rFonts w:asciiTheme="minorHAnsi" w:eastAsiaTheme="minorEastAsia" w:hAnsiTheme="minorHAnsi" w:cstheme="minorBidi"/>
              <w:sz w:val="22"/>
              <w:szCs w:val="22"/>
              <w:lang w:eastAsia="en-GB"/>
            </w:rPr>
          </w:pPr>
          <w:hyperlink w:anchor="_Toc122333391" w:history="1">
            <w:r w:rsidR="008665F0" w:rsidRPr="006D5B62">
              <w:rPr>
                <w:rStyle w:val="Hyperlink"/>
              </w:rPr>
              <w:t>Investment guidelines [HF 1]</w:t>
            </w:r>
            <w:r w:rsidR="008665F0">
              <w:rPr>
                <w:webHidden/>
              </w:rPr>
              <w:tab/>
            </w:r>
            <w:r w:rsidR="008665F0">
              <w:rPr>
                <w:webHidden/>
              </w:rPr>
              <w:fldChar w:fldCharType="begin"/>
            </w:r>
            <w:r w:rsidR="008665F0">
              <w:rPr>
                <w:webHidden/>
              </w:rPr>
              <w:instrText xml:space="preserve"> PAGEREF _Toc122333391 \h </w:instrText>
            </w:r>
            <w:r w:rsidR="008665F0">
              <w:rPr>
                <w:webHidden/>
              </w:rPr>
            </w:r>
            <w:r w:rsidR="008665F0">
              <w:rPr>
                <w:webHidden/>
              </w:rPr>
              <w:fldChar w:fldCharType="separate"/>
            </w:r>
            <w:r w:rsidR="000541FF">
              <w:rPr>
                <w:webHidden/>
              </w:rPr>
              <w:t>4</w:t>
            </w:r>
            <w:r w:rsidR="008665F0">
              <w:rPr>
                <w:webHidden/>
              </w:rPr>
              <w:fldChar w:fldCharType="end"/>
            </w:r>
          </w:hyperlink>
        </w:p>
        <w:p w14:paraId="6CA8A283" w14:textId="512A7E84" w:rsidR="008665F0" w:rsidRDefault="00000000">
          <w:pPr>
            <w:pStyle w:val="TOC2"/>
            <w:rPr>
              <w:rFonts w:asciiTheme="minorHAnsi" w:eastAsiaTheme="minorEastAsia" w:hAnsiTheme="minorHAnsi" w:cstheme="minorBidi"/>
              <w:sz w:val="22"/>
              <w:szCs w:val="22"/>
              <w:lang w:eastAsia="en-GB"/>
            </w:rPr>
          </w:pPr>
          <w:hyperlink w:anchor="_Toc122333392" w:history="1">
            <w:r w:rsidR="008665F0" w:rsidRPr="006D5B62">
              <w:rPr>
                <w:rStyle w:val="Hyperlink"/>
              </w:rPr>
              <w:t>HF 1</w:t>
            </w:r>
            <w:r w:rsidR="008665F0">
              <w:rPr>
                <w:webHidden/>
              </w:rPr>
              <w:tab/>
            </w:r>
            <w:r w:rsidR="008665F0">
              <w:rPr>
                <w:webHidden/>
              </w:rPr>
              <w:fldChar w:fldCharType="begin"/>
            </w:r>
            <w:r w:rsidR="008665F0">
              <w:rPr>
                <w:webHidden/>
              </w:rPr>
              <w:instrText xml:space="preserve"> PAGEREF _Toc122333392 \h </w:instrText>
            </w:r>
            <w:r w:rsidR="008665F0">
              <w:rPr>
                <w:webHidden/>
              </w:rPr>
            </w:r>
            <w:r w:rsidR="008665F0">
              <w:rPr>
                <w:webHidden/>
              </w:rPr>
              <w:fldChar w:fldCharType="separate"/>
            </w:r>
            <w:r w:rsidR="000541FF">
              <w:rPr>
                <w:webHidden/>
              </w:rPr>
              <w:t>4</w:t>
            </w:r>
            <w:r w:rsidR="008665F0">
              <w:rPr>
                <w:webHidden/>
              </w:rPr>
              <w:fldChar w:fldCharType="end"/>
            </w:r>
          </w:hyperlink>
        </w:p>
        <w:p w14:paraId="1C6F7CFE" w14:textId="6CE67F08" w:rsidR="008665F0" w:rsidRDefault="00000000" w:rsidP="008665F0">
          <w:pPr>
            <w:pStyle w:val="TOC1"/>
            <w:rPr>
              <w:rFonts w:asciiTheme="minorHAnsi" w:eastAsiaTheme="minorEastAsia" w:hAnsiTheme="minorHAnsi" w:cstheme="minorBidi"/>
              <w:noProof/>
              <w:color w:val="auto"/>
              <w:sz w:val="22"/>
              <w:szCs w:val="22"/>
              <w:lang w:eastAsia="en-GB"/>
            </w:rPr>
          </w:pPr>
          <w:hyperlink w:anchor="_Toc122333393" w:history="1">
            <w:r w:rsidR="008665F0" w:rsidRPr="006D5B62">
              <w:rPr>
                <w:rStyle w:val="Hyperlink"/>
                <w:noProof/>
              </w:rPr>
              <w:t>Overall approach</w:t>
            </w:r>
            <w:r w:rsidR="008665F0">
              <w:rPr>
                <w:noProof/>
                <w:webHidden/>
              </w:rPr>
              <w:tab/>
            </w:r>
            <w:r w:rsidR="008665F0">
              <w:rPr>
                <w:noProof/>
                <w:webHidden/>
              </w:rPr>
              <w:fldChar w:fldCharType="begin"/>
            </w:r>
            <w:r w:rsidR="008665F0">
              <w:rPr>
                <w:noProof/>
                <w:webHidden/>
              </w:rPr>
              <w:instrText xml:space="preserve"> PAGEREF _Toc122333393 \h </w:instrText>
            </w:r>
            <w:r w:rsidR="008665F0">
              <w:rPr>
                <w:noProof/>
                <w:webHidden/>
              </w:rPr>
            </w:r>
            <w:r w:rsidR="008665F0">
              <w:rPr>
                <w:noProof/>
                <w:webHidden/>
              </w:rPr>
              <w:fldChar w:fldCharType="separate"/>
            </w:r>
            <w:r w:rsidR="000541FF">
              <w:rPr>
                <w:noProof/>
                <w:webHidden/>
              </w:rPr>
              <w:t>6</w:t>
            </w:r>
            <w:r w:rsidR="008665F0">
              <w:rPr>
                <w:noProof/>
                <w:webHidden/>
              </w:rPr>
              <w:fldChar w:fldCharType="end"/>
            </w:r>
          </w:hyperlink>
        </w:p>
        <w:p w14:paraId="7C1AEA6C" w14:textId="764F1B86" w:rsidR="008665F0" w:rsidRDefault="00000000">
          <w:pPr>
            <w:pStyle w:val="TOC2"/>
            <w:rPr>
              <w:rFonts w:asciiTheme="minorHAnsi" w:eastAsiaTheme="minorEastAsia" w:hAnsiTheme="minorHAnsi" w:cstheme="minorBidi"/>
              <w:sz w:val="22"/>
              <w:szCs w:val="22"/>
              <w:lang w:eastAsia="en-GB"/>
            </w:rPr>
          </w:pPr>
          <w:hyperlink w:anchor="_Toc122333394" w:history="1">
            <w:r w:rsidR="008665F0" w:rsidRPr="006D5B62">
              <w:rPr>
                <w:rStyle w:val="Hyperlink"/>
              </w:rPr>
              <w:t>Materiality analysis [HF 2]</w:t>
            </w:r>
            <w:r w:rsidR="008665F0">
              <w:rPr>
                <w:webHidden/>
              </w:rPr>
              <w:tab/>
            </w:r>
            <w:r w:rsidR="008665F0">
              <w:rPr>
                <w:webHidden/>
              </w:rPr>
              <w:fldChar w:fldCharType="begin"/>
            </w:r>
            <w:r w:rsidR="008665F0">
              <w:rPr>
                <w:webHidden/>
              </w:rPr>
              <w:instrText xml:space="preserve"> PAGEREF _Toc122333394 \h </w:instrText>
            </w:r>
            <w:r w:rsidR="008665F0">
              <w:rPr>
                <w:webHidden/>
              </w:rPr>
            </w:r>
            <w:r w:rsidR="008665F0">
              <w:rPr>
                <w:webHidden/>
              </w:rPr>
              <w:fldChar w:fldCharType="separate"/>
            </w:r>
            <w:r w:rsidR="000541FF">
              <w:rPr>
                <w:webHidden/>
              </w:rPr>
              <w:t>6</w:t>
            </w:r>
            <w:r w:rsidR="008665F0">
              <w:rPr>
                <w:webHidden/>
              </w:rPr>
              <w:fldChar w:fldCharType="end"/>
            </w:r>
          </w:hyperlink>
        </w:p>
        <w:p w14:paraId="2FA01C62" w14:textId="4BFD2BE4" w:rsidR="008665F0" w:rsidRDefault="00000000">
          <w:pPr>
            <w:pStyle w:val="TOC2"/>
            <w:rPr>
              <w:rFonts w:asciiTheme="minorHAnsi" w:eastAsiaTheme="minorEastAsia" w:hAnsiTheme="minorHAnsi" w:cstheme="minorBidi"/>
              <w:sz w:val="22"/>
              <w:szCs w:val="22"/>
              <w:lang w:eastAsia="en-GB"/>
            </w:rPr>
          </w:pPr>
          <w:hyperlink w:anchor="_Toc122333395" w:history="1">
            <w:r w:rsidR="008665F0" w:rsidRPr="006D5B62">
              <w:rPr>
                <w:rStyle w:val="Hyperlink"/>
              </w:rPr>
              <w:t>HF 2</w:t>
            </w:r>
            <w:r w:rsidR="008665F0">
              <w:rPr>
                <w:webHidden/>
              </w:rPr>
              <w:tab/>
            </w:r>
            <w:r w:rsidR="008665F0">
              <w:rPr>
                <w:webHidden/>
              </w:rPr>
              <w:fldChar w:fldCharType="begin"/>
            </w:r>
            <w:r w:rsidR="008665F0">
              <w:rPr>
                <w:webHidden/>
              </w:rPr>
              <w:instrText xml:space="preserve"> PAGEREF _Toc122333395 \h </w:instrText>
            </w:r>
            <w:r w:rsidR="008665F0">
              <w:rPr>
                <w:webHidden/>
              </w:rPr>
            </w:r>
            <w:r w:rsidR="008665F0">
              <w:rPr>
                <w:webHidden/>
              </w:rPr>
              <w:fldChar w:fldCharType="separate"/>
            </w:r>
            <w:r w:rsidR="000541FF">
              <w:rPr>
                <w:webHidden/>
              </w:rPr>
              <w:t>6</w:t>
            </w:r>
            <w:r w:rsidR="008665F0">
              <w:rPr>
                <w:webHidden/>
              </w:rPr>
              <w:fldChar w:fldCharType="end"/>
            </w:r>
          </w:hyperlink>
        </w:p>
        <w:p w14:paraId="2C6DABDA" w14:textId="1C4D54D3" w:rsidR="008665F0" w:rsidRDefault="00000000">
          <w:pPr>
            <w:pStyle w:val="TOC2"/>
            <w:rPr>
              <w:rFonts w:asciiTheme="minorHAnsi" w:eastAsiaTheme="minorEastAsia" w:hAnsiTheme="minorHAnsi" w:cstheme="minorBidi"/>
              <w:sz w:val="22"/>
              <w:szCs w:val="22"/>
              <w:lang w:eastAsia="en-GB"/>
            </w:rPr>
          </w:pPr>
          <w:hyperlink w:anchor="_Toc122333396" w:history="1">
            <w:r w:rsidR="008665F0" w:rsidRPr="006D5B62">
              <w:rPr>
                <w:rStyle w:val="Hyperlink"/>
              </w:rPr>
              <w:t>Monitoring ESG trends [HF 3]</w:t>
            </w:r>
            <w:r w:rsidR="008665F0">
              <w:rPr>
                <w:webHidden/>
              </w:rPr>
              <w:tab/>
            </w:r>
            <w:r w:rsidR="008665F0">
              <w:rPr>
                <w:webHidden/>
              </w:rPr>
              <w:fldChar w:fldCharType="begin"/>
            </w:r>
            <w:r w:rsidR="008665F0">
              <w:rPr>
                <w:webHidden/>
              </w:rPr>
              <w:instrText xml:space="preserve"> PAGEREF _Toc122333396 \h </w:instrText>
            </w:r>
            <w:r w:rsidR="008665F0">
              <w:rPr>
                <w:webHidden/>
              </w:rPr>
            </w:r>
            <w:r w:rsidR="008665F0">
              <w:rPr>
                <w:webHidden/>
              </w:rPr>
              <w:fldChar w:fldCharType="separate"/>
            </w:r>
            <w:r w:rsidR="000541FF">
              <w:rPr>
                <w:webHidden/>
              </w:rPr>
              <w:t>9</w:t>
            </w:r>
            <w:r w:rsidR="008665F0">
              <w:rPr>
                <w:webHidden/>
              </w:rPr>
              <w:fldChar w:fldCharType="end"/>
            </w:r>
          </w:hyperlink>
        </w:p>
        <w:p w14:paraId="06669248" w14:textId="09F2E316" w:rsidR="008665F0" w:rsidRDefault="00000000">
          <w:pPr>
            <w:pStyle w:val="TOC2"/>
            <w:rPr>
              <w:rFonts w:asciiTheme="minorHAnsi" w:eastAsiaTheme="minorEastAsia" w:hAnsiTheme="minorHAnsi" w:cstheme="minorBidi"/>
              <w:sz w:val="22"/>
              <w:szCs w:val="22"/>
              <w:lang w:eastAsia="en-GB"/>
            </w:rPr>
          </w:pPr>
          <w:hyperlink w:anchor="_Toc122333397" w:history="1">
            <w:r w:rsidR="008665F0" w:rsidRPr="006D5B62">
              <w:rPr>
                <w:rStyle w:val="Hyperlink"/>
              </w:rPr>
              <w:t>HF 3</w:t>
            </w:r>
            <w:r w:rsidR="008665F0">
              <w:rPr>
                <w:webHidden/>
              </w:rPr>
              <w:tab/>
            </w:r>
            <w:r w:rsidR="008665F0">
              <w:rPr>
                <w:webHidden/>
              </w:rPr>
              <w:fldChar w:fldCharType="begin"/>
            </w:r>
            <w:r w:rsidR="008665F0">
              <w:rPr>
                <w:webHidden/>
              </w:rPr>
              <w:instrText xml:space="preserve"> PAGEREF _Toc122333397 \h </w:instrText>
            </w:r>
            <w:r w:rsidR="008665F0">
              <w:rPr>
                <w:webHidden/>
              </w:rPr>
            </w:r>
            <w:r w:rsidR="008665F0">
              <w:rPr>
                <w:webHidden/>
              </w:rPr>
              <w:fldChar w:fldCharType="separate"/>
            </w:r>
            <w:r w:rsidR="000541FF">
              <w:rPr>
                <w:webHidden/>
              </w:rPr>
              <w:t>9</w:t>
            </w:r>
            <w:r w:rsidR="008665F0">
              <w:rPr>
                <w:webHidden/>
              </w:rPr>
              <w:fldChar w:fldCharType="end"/>
            </w:r>
          </w:hyperlink>
        </w:p>
        <w:p w14:paraId="28067D98" w14:textId="4F0DC003" w:rsidR="008665F0" w:rsidRDefault="00000000" w:rsidP="008665F0">
          <w:pPr>
            <w:pStyle w:val="TOC1"/>
            <w:rPr>
              <w:rFonts w:asciiTheme="minorHAnsi" w:eastAsiaTheme="minorEastAsia" w:hAnsiTheme="minorHAnsi" w:cstheme="minorBidi"/>
              <w:noProof/>
              <w:color w:val="auto"/>
              <w:sz w:val="22"/>
              <w:szCs w:val="22"/>
              <w:lang w:eastAsia="en-GB"/>
            </w:rPr>
          </w:pPr>
          <w:hyperlink w:anchor="_Toc122333398" w:history="1">
            <w:r w:rsidR="008665F0" w:rsidRPr="006D5B62">
              <w:rPr>
                <w:rStyle w:val="Hyperlink"/>
                <w:noProof/>
              </w:rPr>
              <w:t>Pre-investment</w:t>
            </w:r>
            <w:r w:rsidR="008665F0">
              <w:rPr>
                <w:noProof/>
                <w:webHidden/>
              </w:rPr>
              <w:tab/>
            </w:r>
            <w:r w:rsidR="008665F0">
              <w:rPr>
                <w:noProof/>
                <w:webHidden/>
              </w:rPr>
              <w:fldChar w:fldCharType="begin"/>
            </w:r>
            <w:r w:rsidR="008665F0">
              <w:rPr>
                <w:noProof/>
                <w:webHidden/>
              </w:rPr>
              <w:instrText xml:space="preserve"> PAGEREF _Toc122333398 \h </w:instrText>
            </w:r>
            <w:r w:rsidR="008665F0">
              <w:rPr>
                <w:noProof/>
                <w:webHidden/>
              </w:rPr>
            </w:r>
            <w:r w:rsidR="008665F0">
              <w:rPr>
                <w:noProof/>
                <w:webHidden/>
              </w:rPr>
              <w:fldChar w:fldCharType="separate"/>
            </w:r>
            <w:r w:rsidR="000541FF">
              <w:rPr>
                <w:noProof/>
                <w:webHidden/>
              </w:rPr>
              <w:t>12</w:t>
            </w:r>
            <w:r w:rsidR="008665F0">
              <w:rPr>
                <w:noProof/>
                <w:webHidden/>
              </w:rPr>
              <w:fldChar w:fldCharType="end"/>
            </w:r>
          </w:hyperlink>
        </w:p>
        <w:p w14:paraId="1C0CF4DB" w14:textId="648A8D95" w:rsidR="008665F0" w:rsidRDefault="00000000">
          <w:pPr>
            <w:pStyle w:val="TOC2"/>
            <w:rPr>
              <w:rFonts w:asciiTheme="minorHAnsi" w:eastAsiaTheme="minorEastAsia" w:hAnsiTheme="minorHAnsi" w:cstheme="minorBidi"/>
              <w:sz w:val="22"/>
              <w:szCs w:val="22"/>
              <w:lang w:eastAsia="en-GB"/>
            </w:rPr>
          </w:pPr>
          <w:hyperlink w:anchor="_Toc122333399" w:history="1">
            <w:r w:rsidR="008665F0" w:rsidRPr="006D5B62">
              <w:rPr>
                <w:rStyle w:val="Hyperlink"/>
              </w:rPr>
              <w:t>ESG incorporation in research [HF 4, HF 5]</w:t>
            </w:r>
            <w:r w:rsidR="008665F0">
              <w:rPr>
                <w:webHidden/>
              </w:rPr>
              <w:tab/>
            </w:r>
            <w:r w:rsidR="008665F0">
              <w:rPr>
                <w:webHidden/>
              </w:rPr>
              <w:fldChar w:fldCharType="begin"/>
            </w:r>
            <w:r w:rsidR="008665F0">
              <w:rPr>
                <w:webHidden/>
              </w:rPr>
              <w:instrText xml:space="preserve"> PAGEREF _Toc122333399 \h </w:instrText>
            </w:r>
            <w:r w:rsidR="008665F0">
              <w:rPr>
                <w:webHidden/>
              </w:rPr>
            </w:r>
            <w:r w:rsidR="008665F0">
              <w:rPr>
                <w:webHidden/>
              </w:rPr>
              <w:fldChar w:fldCharType="separate"/>
            </w:r>
            <w:r w:rsidR="000541FF">
              <w:rPr>
                <w:webHidden/>
              </w:rPr>
              <w:t>12</w:t>
            </w:r>
            <w:r w:rsidR="008665F0">
              <w:rPr>
                <w:webHidden/>
              </w:rPr>
              <w:fldChar w:fldCharType="end"/>
            </w:r>
          </w:hyperlink>
        </w:p>
        <w:p w14:paraId="381A37B9" w14:textId="21407EF6" w:rsidR="008665F0" w:rsidRDefault="00000000">
          <w:pPr>
            <w:pStyle w:val="TOC2"/>
            <w:rPr>
              <w:rFonts w:asciiTheme="minorHAnsi" w:eastAsiaTheme="minorEastAsia" w:hAnsiTheme="minorHAnsi" w:cstheme="minorBidi"/>
              <w:sz w:val="22"/>
              <w:szCs w:val="22"/>
              <w:lang w:eastAsia="en-GB"/>
            </w:rPr>
          </w:pPr>
          <w:hyperlink w:anchor="_Toc122333400" w:history="1">
            <w:r w:rsidR="008665F0" w:rsidRPr="006D5B62">
              <w:rPr>
                <w:rStyle w:val="Hyperlink"/>
              </w:rPr>
              <w:t>HF 4</w:t>
            </w:r>
            <w:r w:rsidR="008665F0">
              <w:rPr>
                <w:webHidden/>
              </w:rPr>
              <w:tab/>
            </w:r>
            <w:r w:rsidR="008665F0">
              <w:rPr>
                <w:webHidden/>
              </w:rPr>
              <w:fldChar w:fldCharType="begin"/>
            </w:r>
            <w:r w:rsidR="008665F0">
              <w:rPr>
                <w:webHidden/>
              </w:rPr>
              <w:instrText xml:space="preserve"> PAGEREF _Toc122333400 \h </w:instrText>
            </w:r>
            <w:r w:rsidR="008665F0">
              <w:rPr>
                <w:webHidden/>
              </w:rPr>
            </w:r>
            <w:r w:rsidR="008665F0">
              <w:rPr>
                <w:webHidden/>
              </w:rPr>
              <w:fldChar w:fldCharType="separate"/>
            </w:r>
            <w:r w:rsidR="000541FF">
              <w:rPr>
                <w:webHidden/>
              </w:rPr>
              <w:t>12</w:t>
            </w:r>
            <w:r w:rsidR="008665F0">
              <w:rPr>
                <w:webHidden/>
              </w:rPr>
              <w:fldChar w:fldCharType="end"/>
            </w:r>
          </w:hyperlink>
        </w:p>
        <w:p w14:paraId="60D87698" w14:textId="14B2B190" w:rsidR="008665F0" w:rsidRDefault="00000000">
          <w:pPr>
            <w:pStyle w:val="TOC2"/>
            <w:rPr>
              <w:rFonts w:asciiTheme="minorHAnsi" w:eastAsiaTheme="minorEastAsia" w:hAnsiTheme="minorHAnsi" w:cstheme="minorBidi"/>
              <w:sz w:val="22"/>
              <w:szCs w:val="22"/>
              <w:lang w:eastAsia="en-GB"/>
            </w:rPr>
          </w:pPr>
          <w:hyperlink w:anchor="_Toc122333401" w:history="1">
            <w:r w:rsidR="008665F0" w:rsidRPr="006D5B62">
              <w:rPr>
                <w:rStyle w:val="Hyperlink"/>
              </w:rPr>
              <w:t>HF 5</w:t>
            </w:r>
            <w:r w:rsidR="008665F0">
              <w:rPr>
                <w:webHidden/>
              </w:rPr>
              <w:tab/>
            </w:r>
            <w:r w:rsidR="008665F0">
              <w:rPr>
                <w:webHidden/>
              </w:rPr>
              <w:fldChar w:fldCharType="begin"/>
            </w:r>
            <w:r w:rsidR="008665F0">
              <w:rPr>
                <w:webHidden/>
              </w:rPr>
              <w:instrText xml:space="preserve"> PAGEREF _Toc122333401 \h </w:instrText>
            </w:r>
            <w:r w:rsidR="008665F0">
              <w:rPr>
                <w:webHidden/>
              </w:rPr>
            </w:r>
            <w:r w:rsidR="008665F0">
              <w:rPr>
                <w:webHidden/>
              </w:rPr>
              <w:fldChar w:fldCharType="separate"/>
            </w:r>
            <w:r w:rsidR="000541FF">
              <w:rPr>
                <w:webHidden/>
              </w:rPr>
              <w:t>16</w:t>
            </w:r>
            <w:r w:rsidR="008665F0">
              <w:rPr>
                <w:webHidden/>
              </w:rPr>
              <w:fldChar w:fldCharType="end"/>
            </w:r>
          </w:hyperlink>
        </w:p>
        <w:p w14:paraId="6B4A7C82" w14:textId="4A8FEAA1" w:rsidR="008665F0" w:rsidRDefault="00000000">
          <w:pPr>
            <w:pStyle w:val="TOC2"/>
            <w:rPr>
              <w:rFonts w:asciiTheme="minorHAnsi" w:eastAsiaTheme="minorEastAsia" w:hAnsiTheme="minorHAnsi" w:cstheme="minorBidi"/>
              <w:sz w:val="22"/>
              <w:szCs w:val="22"/>
              <w:lang w:eastAsia="en-GB"/>
            </w:rPr>
          </w:pPr>
          <w:hyperlink w:anchor="_Toc122333402" w:history="1">
            <w:r w:rsidR="008665F0" w:rsidRPr="006D5B62">
              <w:rPr>
                <w:rStyle w:val="Hyperlink"/>
              </w:rPr>
              <w:t>ESG incorporation in portfolio construction [HF 6]</w:t>
            </w:r>
            <w:r w:rsidR="008665F0">
              <w:rPr>
                <w:webHidden/>
              </w:rPr>
              <w:tab/>
            </w:r>
            <w:r w:rsidR="008665F0">
              <w:rPr>
                <w:webHidden/>
              </w:rPr>
              <w:fldChar w:fldCharType="begin"/>
            </w:r>
            <w:r w:rsidR="008665F0">
              <w:rPr>
                <w:webHidden/>
              </w:rPr>
              <w:instrText xml:space="preserve"> PAGEREF _Toc122333402 \h </w:instrText>
            </w:r>
            <w:r w:rsidR="008665F0">
              <w:rPr>
                <w:webHidden/>
              </w:rPr>
            </w:r>
            <w:r w:rsidR="008665F0">
              <w:rPr>
                <w:webHidden/>
              </w:rPr>
              <w:fldChar w:fldCharType="separate"/>
            </w:r>
            <w:r w:rsidR="000541FF">
              <w:rPr>
                <w:webHidden/>
              </w:rPr>
              <w:t>17</w:t>
            </w:r>
            <w:r w:rsidR="008665F0">
              <w:rPr>
                <w:webHidden/>
              </w:rPr>
              <w:fldChar w:fldCharType="end"/>
            </w:r>
          </w:hyperlink>
        </w:p>
        <w:p w14:paraId="23977885" w14:textId="5761BD4C" w:rsidR="008665F0" w:rsidRDefault="00000000">
          <w:pPr>
            <w:pStyle w:val="TOC2"/>
            <w:rPr>
              <w:rFonts w:asciiTheme="minorHAnsi" w:eastAsiaTheme="minorEastAsia" w:hAnsiTheme="minorHAnsi" w:cstheme="minorBidi"/>
              <w:sz w:val="22"/>
              <w:szCs w:val="22"/>
              <w:lang w:eastAsia="en-GB"/>
            </w:rPr>
          </w:pPr>
          <w:hyperlink w:anchor="_Toc122333403" w:history="1">
            <w:r w:rsidR="008665F0" w:rsidRPr="006D5B62">
              <w:rPr>
                <w:rStyle w:val="Hyperlink"/>
              </w:rPr>
              <w:t>HF 6</w:t>
            </w:r>
            <w:r w:rsidR="008665F0">
              <w:rPr>
                <w:webHidden/>
              </w:rPr>
              <w:tab/>
            </w:r>
            <w:r w:rsidR="008665F0">
              <w:rPr>
                <w:webHidden/>
              </w:rPr>
              <w:fldChar w:fldCharType="begin"/>
            </w:r>
            <w:r w:rsidR="008665F0">
              <w:rPr>
                <w:webHidden/>
              </w:rPr>
              <w:instrText xml:space="preserve"> PAGEREF _Toc122333403 \h </w:instrText>
            </w:r>
            <w:r w:rsidR="008665F0">
              <w:rPr>
                <w:webHidden/>
              </w:rPr>
            </w:r>
            <w:r w:rsidR="008665F0">
              <w:rPr>
                <w:webHidden/>
              </w:rPr>
              <w:fldChar w:fldCharType="separate"/>
            </w:r>
            <w:r w:rsidR="000541FF">
              <w:rPr>
                <w:webHidden/>
              </w:rPr>
              <w:t>17</w:t>
            </w:r>
            <w:r w:rsidR="008665F0">
              <w:rPr>
                <w:webHidden/>
              </w:rPr>
              <w:fldChar w:fldCharType="end"/>
            </w:r>
          </w:hyperlink>
        </w:p>
        <w:p w14:paraId="04F7525F" w14:textId="531B3D21" w:rsidR="008665F0" w:rsidRDefault="00000000">
          <w:pPr>
            <w:pStyle w:val="TOC2"/>
            <w:rPr>
              <w:rFonts w:asciiTheme="minorHAnsi" w:eastAsiaTheme="minorEastAsia" w:hAnsiTheme="minorHAnsi" w:cstheme="minorBidi"/>
              <w:sz w:val="22"/>
              <w:szCs w:val="22"/>
              <w:lang w:eastAsia="en-GB"/>
            </w:rPr>
          </w:pPr>
          <w:hyperlink w:anchor="_Toc122333404" w:history="1">
            <w:r w:rsidR="008665F0" w:rsidRPr="006D5B62">
              <w:rPr>
                <w:rStyle w:val="Hyperlink"/>
              </w:rPr>
              <w:t>HF 7</w:t>
            </w:r>
            <w:r w:rsidR="008665F0">
              <w:rPr>
                <w:webHidden/>
              </w:rPr>
              <w:tab/>
            </w:r>
            <w:r w:rsidR="008665F0">
              <w:rPr>
                <w:webHidden/>
              </w:rPr>
              <w:fldChar w:fldCharType="begin"/>
            </w:r>
            <w:r w:rsidR="008665F0">
              <w:rPr>
                <w:webHidden/>
              </w:rPr>
              <w:instrText xml:space="preserve"> PAGEREF _Toc122333404 \h </w:instrText>
            </w:r>
            <w:r w:rsidR="008665F0">
              <w:rPr>
                <w:webHidden/>
              </w:rPr>
            </w:r>
            <w:r w:rsidR="008665F0">
              <w:rPr>
                <w:webHidden/>
              </w:rPr>
              <w:fldChar w:fldCharType="separate"/>
            </w:r>
            <w:r w:rsidR="000541FF">
              <w:rPr>
                <w:webHidden/>
              </w:rPr>
              <w:t>20</w:t>
            </w:r>
            <w:r w:rsidR="008665F0">
              <w:rPr>
                <w:webHidden/>
              </w:rPr>
              <w:fldChar w:fldCharType="end"/>
            </w:r>
          </w:hyperlink>
        </w:p>
        <w:p w14:paraId="1F1FC800" w14:textId="76678135" w:rsidR="008665F0" w:rsidRDefault="00000000" w:rsidP="008665F0">
          <w:pPr>
            <w:pStyle w:val="TOC1"/>
            <w:rPr>
              <w:rFonts w:asciiTheme="minorHAnsi" w:eastAsiaTheme="minorEastAsia" w:hAnsiTheme="minorHAnsi" w:cstheme="minorBidi"/>
              <w:noProof/>
              <w:color w:val="auto"/>
              <w:sz w:val="22"/>
              <w:szCs w:val="22"/>
              <w:lang w:eastAsia="en-GB"/>
            </w:rPr>
          </w:pPr>
          <w:hyperlink w:anchor="_Toc122333405" w:history="1">
            <w:r w:rsidR="008665F0" w:rsidRPr="006D5B62">
              <w:rPr>
                <w:rStyle w:val="Hyperlink"/>
                <w:noProof/>
              </w:rPr>
              <w:t>Post-investment</w:t>
            </w:r>
            <w:r w:rsidR="008665F0">
              <w:rPr>
                <w:noProof/>
                <w:webHidden/>
              </w:rPr>
              <w:tab/>
            </w:r>
            <w:r w:rsidR="008665F0">
              <w:rPr>
                <w:noProof/>
                <w:webHidden/>
              </w:rPr>
              <w:fldChar w:fldCharType="begin"/>
            </w:r>
            <w:r w:rsidR="008665F0">
              <w:rPr>
                <w:noProof/>
                <w:webHidden/>
              </w:rPr>
              <w:instrText xml:space="preserve"> PAGEREF _Toc122333405 \h </w:instrText>
            </w:r>
            <w:r w:rsidR="008665F0">
              <w:rPr>
                <w:noProof/>
                <w:webHidden/>
              </w:rPr>
            </w:r>
            <w:r w:rsidR="008665F0">
              <w:rPr>
                <w:noProof/>
                <w:webHidden/>
              </w:rPr>
              <w:fldChar w:fldCharType="separate"/>
            </w:r>
            <w:r w:rsidR="000541FF">
              <w:rPr>
                <w:noProof/>
                <w:webHidden/>
              </w:rPr>
              <w:t>22</w:t>
            </w:r>
            <w:r w:rsidR="008665F0">
              <w:rPr>
                <w:noProof/>
                <w:webHidden/>
              </w:rPr>
              <w:fldChar w:fldCharType="end"/>
            </w:r>
          </w:hyperlink>
        </w:p>
        <w:p w14:paraId="21487866" w14:textId="2D015BD6" w:rsidR="008665F0" w:rsidRDefault="00000000">
          <w:pPr>
            <w:pStyle w:val="TOC2"/>
            <w:rPr>
              <w:rFonts w:asciiTheme="minorHAnsi" w:eastAsiaTheme="minorEastAsia" w:hAnsiTheme="minorHAnsi" w:cstheme="minorBidi"/>
              <w:sz w:val="22"/>
              <w:szCs w:val="22"/>
              <w:lang w:eastAsia="en-GB"/>
            </w:rPr>
          </w:pPr>
          <w:hyperlink w:anchor="_Toc122333406" w:history="1">
            <w:r w:rsidR="008665F0" w:rsidRPr="006D5B62">
              <w:rPr>
                <w:rStyle w:val="Hyperlink"/>
              </w:rPr>
              <w:t>ESG risk management [HF 8, HF 9]</w:t>
            </w:r>
            <w:r w:rsidR="008665F0">
              <w:rPr>
                <w:webHidden/>
              </w:rPr>
              <w:tab/>
            </w:r>
            <w:r w:rsidR="008665F0">
              <w:rPr>
                <w:webHidden/>
              </w:rPr>
              <w:fldChar w:fldCharType="begin"/>
            </w:r>
            <w:r w:rsidR="008665F0">
              <w:rPr>
                <w:webHidden/>
              </w:rPr>
              <w:instrText xml:space="preserve"> PAGEREF _Toc122333406 \h </w:instrText>
            </w:r>
            <w:r w:rsidR="008665F0">
              <w:rPr>
                <w:webHidden/>
              </w:rPr>
            </w:r>
            <w:r w:rsidR="008665F0">
              <w:rPr>
                <w:webHidden/>
              </w:rPr>
              <w:fldChar w:fldCharType="separate"/>
            </w:r>
            <w:r w:rsidR="000541FF">
              <w:rPr>
                <w:webHidden/>
              </w:rPr>
              <w:t>22</w:t>
            </w:r>
            <w:r w:rsidR="008665F0">
              <w:rPr>
                <w:webHidden/>
              </w:rPr>
              <w:fldChar w:fldCharType="end"/>
            </w:r>
          </w:hyperlink>
        </w:p>
        <w:p w14:paraId="743FB712" w14:textId="60177D7D" w:rsidR="008665F0" w:rsidRDefault="00000000">
          <w:pPr>
            <w:pStyle w:val="TOC2"/>
            <w:rPr>
              <w:rFonts w:asciiTheme="minorHAnsi" w:eastAsiaTheme="minorEastAsia" w:hAnsiTheme="minorHAnsi" w:cstheme="minorBidi"/>
              <w:sz w:val="22"/>
              <w:szCs w:val="22"/>
              <w:lang w:eastAsia="en-GB"/>
            </w:rPr>
          </w:pPr>
          <w:hyperlink w:anchor="_Toc122333407" w:history="1">
            <w:r w:rsidR="008665F0" w:rsidRPr="006D5B62">
              <w:rPr>
                <w:rStyle w:val="Hyperlink"/>
              </w:rPr>
              <w:t>HF 8</w:t>
            </w:r>
            <w:r w:rsidR="008665F0">
              <w:rPr>
                <w:webHidden/>
              </w:rPr>
              <w:tab/>
            </w:r>
            <w:r w:rsidR="008665F0">
              <w:rPr>
                <w:webHidden/>
              </w:rPr>
              <w:fldChar w:fldCharType="begin"/>
            </w:r>
            <w:r w:rsidR="008665F0">
              <w:rPr>
                <w:webHidden/>
              </w:rPr>
              <w:instrText xml:space="preserve"> PAGEREF _Toc122333407 \h </w:instrText>
            </w:r>
            <w:r w:rsidR="008665F0">
              <w:rPr>
                <w:webHidden/>
              </w:rPr>
            </w:r>
            <w:r w:rsidR="008665F0">
              <w:rPr>
                <w:webHidden/>
              </w:rPr>
              <w:fldChar w:fldCharType="separate"/>
            </w:r>
            <w:r w:rsidR="000541FF">
              <w:rPr>
                <w:webHidden/>
              </w:rPr>
              <w:t>22</w:t>
            </w:r>
            <w:r w:rsidR="008665F0">
              <w:rPr>
                <w:webHidden/>
              </w:rPr>
              <w:fldChar w:fldCharType="end"/>
            </w:r>
          </w:hyperlink>
        </w:p>
        <w:p w14:paraId="4B5F1B75" w14:textId="3683BF97" w:rsidR="008665F0" w:rsidRDefault="00000000">
          <w:pPr>
            <w:pStyle w:val="TOC2"/>
            <w:rPr>
              <w:rFonts w:asciiTheme="minorHAnsi" w:eastAsiaTheme="minorEastAsia" w:hAnsiTheme="minorHAnsi" w:cstheme="minorBidi"/>
              <w:sz w:val="22"/>
              <w:szCs w:val="22"/>
              <w:lang w:eastAsia="en-GB"/>
            </w:rPr>
          </w:pPr>
          <w:hyperlink w:anchor="_Toc122333408" w:history="1">
            <w:r w:rsidR="008665F0" w:rsidRPr="006D5B62">
              <w:rPr>
                <w:rStyle w:val="Hyperlink"/>
              </w:rPr>
              <w:t>HF 9</w:t>
            </w:r>
            <w:r w:rsidR="008665F0">
              <w:rPr>
                <w:webHidden/>
              </w:rPr>
              <w:tab/>
            </w:r>
            <w:r w:rsidR="008665F0">
              <w:rPr>
                <w:webHidden/>
              </w:rPr>
              <w:fldChar w:fldCharType="begin"/>
            </w:r>
            <w:r w:rsidR="008665F0">
              <w:rPr>
                <w:webHidden/>
              </w:rPr>
              <w:instrText xml:space="preserve"> PAGEREF _Toc122333408 \h </w:instrText>
            </w:r>
            <w:r w:rsidR="008665F0">
              <w:rPr>
                <w:webHidden/>
              </w:rPr>
            </w:r>
            <w:r w:rsidR="008665F0">
              <w:rPr>
                <w:webHidden/>
              </w:rPr>
              <w:fldChar w:fldCharType="separate"/>
            </w:r>
            <w:r w:rsidR="000541FF">
              <w:rPr>
                <w:webHidden/>
              </w:rPr>
              <w:t>24</w:t>
            </w:r>
            <w:r w:rsidR="008665F0">
              <w:rPr>
                <w:webHidden/>
              </w:rPr>
              <w:fldChar w:fldCharType="end"/>
            </w:r>
          </w:hyperlink>
        </w:p>
        <w:p w14:paraId="533A4E3A" w14:textId="14795073" w:rsidR="001A558E" w:rsidRPr="003058F5" w:rsidRDefault="002860A1" w:rsidP="008665F0">
          <w:pPr>
            <w:pStyle w:val="TOC2"/>
          </w:pPr>
          <w:r w:rsidRPr="003058F5">
            <w:fldChar w:fldCharType="end"/>
          </w:r>
        </w:p>
      </w:sdtContent>
    </w:sdt>
    <w:p w14:paraId="1664E2AA" w14:textId="2CE0A38E" w:rsidR="001211F5" w:rsidRPr="003058F5" w:rsidRDefault="001211F5">
      <w:pPr>
        <w:spacing w:after="160" w:line="259" w:lineRule="auto"/>
      </w:pPr>
      <w:r w:rsidRPr="003058F5">
        <w:br w:type="page"/>
      </w:r>
    </w:p>
    <w:p w14:paraId="26118015" w14:textId="3FD6BD02" w:rsidR="00671AF7" w:rsidRPr="003058F5" w:rsidRDefault="00F931AE" w:rsidP="00671AF7">
      <w:pPr>
        <w:pStyle w:val="Heading1"/>
      </w:pPr>
      <w:bookmarkStart w:id="6" w:name="_Toc122333390"/>
      <w:r w:rsidRPr="003058F5">
        <w:lastRenderedPageBreak/>
        <w:t>Policy</w:t>
      </w:r>
      <w:bookmarkEnd w:id="6"/>
    </w:p>
    <w:p w14:paraId="086B785A" w14:textId="2F60D106" w:rsidR="00671AF7" w:rsidRPr="003058F5" w:rsidRDefault="00F931AE" w:rsidP="00671AF7">
      <w:pPr>
        <w:pStyle w:val="Heading2"/>
        <w:tabs>
          <w:tab w:val="left" w:pos="12758"/>
        </w:tabs>
        <w:rPr>
          <w:rFonts w:eastAsia="MS PGothic" w:cs="Times New Roman"/>
          <w:caps w:val="0"/>
          <w:color w:val="auto"/>
          <w:sz w:val="20"/>
          <w:szCs w:val="20"/>
        </w:rPr>
      </w:pPr>
      <w:bookmarkStart w:id="7" w:name="_Toc122333391"/>
      <w:r w:rsidRPr="003058F5">
        <w:t>Investment guidelines</w:t>
      </w:r>
      <w:r w:rsidR="00671AF7" w:rsidRPr="003058F5">
        <w:t xml:space="preserve"> [</w:t>
      </w:r>
      <w:r w:rsidRPr="003058F5">
        <w:t>HF 1</w:t>
      </w:r>
      <w:r w:rsidR="00671AF7" w:rsidRPr="003058F5">
        <w:t>]</w:t>
      </w:r>
      <w:bookmarkEnd w:id="7"/>
    </w:p>
    <w:tbl>
      <w:tblPr>
        <w:tblW w:w="14884" w:type="dxa"/>
        <w:tblInd w:w="-8" w:type="dxa"/>
        <w:tbl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insideH w:val="single" w:sz="6" w:space="0" w:color="A6A6A6" w:themeColor="background1" w:themeShade="A6"/>
          <w:insideV w:val="single" w:sz="6" w:space="0" w:color="A6A6A6" w:themeColor="background1" w:themeShade="A6"/>
        </w:tblBorders>
        <w:shd w:val="clear" w:color="auto" w:fill="DFF5F9"/>
        <w:tblCellMar>
          <w:top w:w="57" w:type="dxa"/>
          <w:left w:w="113" w:type="dxa"/>
          <w:bottom w:w="57" w:type="dxa"/>
          <w:right w:w="113" w:type="dxa"/>
        </w:tblCellMar>
        <w:tblLook w:val="04A0" w:firstRow="1" w:lastRow="0" w:firstColumn="1" w:lastColumn="0" w:noHBand="0" w:noVBand="1"/>
      </w:tblPr>
      <w:tblGrid>
        <w:gridCol w:w="1841"/>
        <w:gridCol w:w="1558"/>
        <w:gridCol w:w="2833"/>
        <w:gridCol w:w="2130"/>
        <w:gridCol w:w="2545"/>
        <w:gridCol w:w="1984"/>
        <w:gridCol w:w="1985"/>
        <w:gridCol w:w="8"/>
      </w:tblGrid>
      <w:tr w:rsidR="0037101E" w:rsidRPr="003058F5" w14:paraId="0353E15C" w14:textId="77777777" w:rsidTr="00681C05">
        <w:trPr>
          <w:trHeight w:val="367"/>
        </w:trPr>
        <w:tc>
          <w:tcPr>
            <w:tcW w:w="1841" w:type="dxa"/>
            <w:vMerge w:val="restart"/>
            <w:shd w:val="clear" w:color="auto" w:fill="DFF5F9"/>
            <w:vAlign w:val="center"/>
            <w:hideMark/>
          </w:tcPr>
          <w:p w14:paraId="1DF4DC8E" w14:textId="77777777" w:rsidR="00475BBF" w:rsidRPr="003058F5" w:rsidRDefault="00475BBF" w:rsidP="00B24057">
            <w:pPr>
              <w:spacing w:line="240" w:lineRule="auto"/>
              <w:jc w:val="center"/>
              <w:textAlignment w:val="baseline"/>
              <w:rPr>
                <w:rFonts w:eastAsia="Times New Roman" w:cs="Arial"/>
                <w:b/>
                <w:sz w:val="14"/>
                <w:szCs w:val="14"/>
                <w:lang w:eastAsia="en-GB"/>
              </w:rPr>
            </w:pPr>
            <w:r w:rsidRPr="003058F5">
              <w:rPr>
                <w:rFonts w:eastAsia="Times New Roman" w:cs="Arial"/>
                <w:b/>
                <w:sz w:val="14"/>
                <w:szCs w:val="14"/>
                <w:lang w:eastAsia="en-GB"/>
              </w:rPr>
              <w:t>Indicator ID</w:t>
            </w:r>
          </w:p>
          <w:p w14:paraId="55BDEE7B" w14:textId="77777777" w:rsidR="00475BBF" w:rsidRPr="003058F5" w:rsidRDefault="00475BBF" w:rsidP="00B24057">
            <w:pPr>
              <w:spacing w:line="240" w:lineRule="auto"/>
              <w:jc w:val="center"/>
              <w:textAlignment w:val="baseline"/>
              <w:rPr>
                <w:rFonts w:eastAsia="Times New Roman" w:cs="Arial"/>
                <w:b/>
                <w:sz w:val="14"/>
                <w:szCs w:val="14"/>
                <w:lang w:eastAsia="en-GB"/>
              </w:rPr>
            </w:pPr>
          </w:p>
          <w:p w14:paraId="7272B5AE" w14:textId="11D578EB" w:rsidR="00475BBF" w:rsidRPr="003058F5" w:rsidRDefault="00F931AE" w:rsidP="00B24057">
            <w:pPr>
              <w:pStyle w:val="Indicatorsubsection"/>
              <w:rPr>
                <w:sz w:val="18"/>
                <w:szCs w:val="18"/>
                <w:lang w:val="en-GB"/>
              </w:rPr>
            </w:pPr>
            <w:bookmarkStart w:id="8" w:name="_Toc122333392"/>
            <w:r w:rsidRPr="003058F5">
              <w:rPr>
                <w:lang w:val="en-GB"/>
              </w:rPr>
              <w:t>HF 1</w:t>
            </w:r>
            <w:bookmarkEnd w:id="8"/>
          </w:p>
        </w:tc>
        <w:tc>
          <w:tcPr>
            <w:tcW w:w="1558" w:type="dxa"/>
            <w:shd w:val="clear" w:color="auto" w:fill="DFF5F9"/>
            <w:vAlign w:val="center"/>
            <w:hideMark/>
          </w:tcPr>
          <w:p w14:paraId="2C22C78A" w14:textId="67023D9A" w:rsidR="00475BBF" w:rsidRPr="003058F5" w:rsidRDefault="00475BBF" w:rsidP="008C5DD1">
            <w:pPr>
              <w:spacing w:line="240" w:lineRule="auto"/>
              <w:textAlignment w:val="baseline"/>
              <w:rPr>
                <w:rFonts w:eastAsia="Times New Roman" w:cs="Arial"/>
                <w:sz w:val="14"/>
                <w:szCs w:val="14"/>
                <w:lang w:eastAsia="en-GB"/>
              </w:rPr>
            </w:pPr>
            <w:r w:rsidRPr="003058F5">
              <w:rPr>
                <w:rFonts w:eastAsia="Times New Roman" w:cs="Arial"/>
                <w:b/>
                <w:sz w:val="14"/>
                <w:szCs w:val="14"/>
                <w:lang w:eastAsia="en-GB"/>
              </w:rPr>
              <w:t xml:space="preserve">Dependent on: </w:t>
            </w:r>
          </w:p>
        </w:tc>
        <w:tc>
          <w:tcPr>
            <w:tcW w:w="2833" w:type="dxa"/>
            <w:shd w:val="clear" w:color="auto" w:fill="DFF5F9"/>
            <w:vAlign w:val="center"/>
          </w:tcPr>
          <w:p w14:paraId="48D9B0A0" w14:textId="752D7BA9" w:rsidR="00475BBF" w:rsidRPr="003058F5" w:rsidRDefault="004D5848" w:rsidP="008C5DD1">
            <w:pPr>
              <w:spacing w:line="240" w:lineRule="auto"/>
              <w:textAlignment w:val="baseline"/>
              <w:rPr>
                <w:rFonts w:eastAsia="Times New Roman" w:cs="Arial"/>
                <w:sz w:val="14"/>
                <w:szCs w:val="14"/>
                <w:lang w:eastAsia="en-GB"/>
              </w:rPr>
            </w:pPr>
            <w:r w:rsidRPr="003058F5">
              <w:rPr>
                <w:b/>
                <w:bCs/>
                <w:sz w:val="22"/>
                <w:szCs w:val="22"/>
              </w:rPr>
              <w:t xml:space="preserve">OO </w:t>
            </w:r>
            <w:r w:rsidR="006C54A4">
              <w:rPr>
                <w:b/>
                <w:bCs/>
                <w:sz w:val="22"/>
                <w:szCs w:val="22"/>
              </w:rPr>
              <w:t>2</w:t>
            </w:r>
            <w:r w:rsidRPr="003058F5">
              <w:rPr>
                <w:b/>
                <w:bCs/>
                <w:sz w:val="22"/>
                <w:szCs w:val="22"/>
              </w:rPr>
              <w:t>1</w:t>
            </w:r>
          </w:p>
        </w:tc>
        <w:tc>
          <w:tcPr>
            <w:tcW w:w="4675" w:type="dxa"/>
            <w:gridSpan w:val="2"/>
            <w:vMerge w:val="restart"/>
            <w:shd w:val="clear" w:color="auto" w:fill="DFF5F9"/>
            <w:vAlign w:val="center"/>
          </w:tcPr>
          <w:p w14:paraId="1AD18E15" w14:textId="7444832F" w:rsidR="00475BBF" w:rsidRPr="003058F5" w:rsidRDefault="00475BBF" w:rsidP="003B0BE2">
            <w:pPr>
              <w:spacing w:line="240" w:lineRule="auto"/>
              <w:jc w:val="center"/>
              <w:textAlignment w:val="baseline"/>
              <w:rPr>
                <w:rFonts w:eastAsia="Times New Roman" w:cs="Arial"/>
                <w:sz w:val="14"/>
                <w:szCs w:val="14"/>
                <w:lang w:eastAsia="en-GB"/>
              </w:rPr>
            </w:pPr>
            <w:r w:rsidRPr="003058F5">
              <w:rPr>
                <w:rFonts w:eastAsia="Times New Roman" w:cs="Arial"/>
                <w:b/>
                <w:sz w:val="14"/>
                <w:szCs w:val="14"/>
                <w:lang w:eastAsia="en-GB"/>
              </w:rPr>
              <w:t>Sub-section</w:t>
            </w:r>
            <w:r w:rsidRPr="003058F5">
              <w:rPr>
                <w:rFonts w:eastAsia="Times New Roman" w:cs="Arial"/>
                <w:sz w:val="14"/>
                <w:szCs w:val="14"/>
                <w:lang w:eastAsia="en-GB"/>
              </w:rPr>
              <w:t> </w:t>
            </w:r>
          </w:p>
          <w:p w14:paraId="03698DD3" w14:textId="77777777" w:rsidR="00475BBF" w:rsidRPr="003058F5" w:rsidRDefault="00475BBF" w:rsidP="003B0BE2">
            <w:pPr>
              <w:spacing w:line="240" w:lineRule="auto"/>
              <w:jc w:val="center"/>
              <w:textAlignment w:val="baseline"/>
              <w:rPr>
                <w:rFonts w:eastAsia="Times New Roman" w:cs="Arial"/>
                <w:sz w:val="14"/>
                <w:szCs w:val="14"/>
                <w:lang w:eastAsia="en-GB"/>
              </w:rPr>
            </w:pPr>
          </w:p>
          <w:p w14:paraId="0288AC4C" w14:textId="3DB20BE8" w:rsidR="00475BBF" w:rsidRPr="003058F5" w:rsidRDefault="00F931AE" w:rsidP="00B24057">
            <w:pPr>
              <w:jc w:val="center"/>
              <w:rPr>
                <w:sz w:val="18"/>
                <w:szCs w:val="18"/>
              </w:rPr>
            </w:pPr>
            <w:r w:rsidRPr="003058F5">
              <w:rPr>
                <w:b/>
                <w:bCs/>
                <w:sz w:val="22"/>
                <w:szCs w:val="22"/>
              </w:rPr>
              <w:t>Investment guidelines</w:t>
            </w:r>
          </w:p>
        </w:tc>
        <w:tc>
          <w:tcPr>
            <w:tcW w:w="1984" w:type="dxa"/>
            <w:vMerge w:val="restart"/>
            <w:shd w:val="clear" w:color="auto" w:fill="DFF5F9"/>
            <w:vAlign w:val="center"/>
            <w:hideMark/>
          </w:tcPr>
          <w:p w14:paraId="50467E8E" w14:textId="77777777" w:rsidR="00475BBF" w:rsidRPr="003058F5" w:rsidRDefault="00475BBF" w:rsidP="00B24057">
            <w:pPr>
              <w:spacing w:line="240" w:lineRule="auto"/>
              <w:jc w:val="center"/>
              <w:textAlignment w:val="baseline"/>
              <w:rPr>
                <w:rFonts w:eastAsia="Times New Roman" w:cs="Arial"/>
                <w:b/>
                <w:bCs/>
                <w:sz w:val="14"/>
                <w:szCs w:val="14"/>
                <w:lang w:eastAsia="en-GB"/>
              </w:rPr>
            </w:pPr>
            <w:r w:rsidRPr="003058F5">
              <w:rPr>
                <w:rFonts w:eastAsia="Times New Roman" w:cs="Arial"/>
                <w:b/>
                <w:bCs/>
                <w:sz w:val="14"/>
                <w:szCs w:val="14"/>
                <w:lang w:eastAsia="en-GB"/>
              </w:rPr>
              <w:t>PRI Principle</w:t>
            </w:r>
          </w:p>
          <w:p w14:paraId="3B71E81A" w14:textId="77777777" w:rsidR="00475BBF" w:rsidRPr="003058F5" w:rsidRDefault="00475BBF" w:rsidP="00B24057">
            <w:pPr>
              <w:spacing w:line="240" w:lineRule="auto"/>
              <w:jc w:val="center"/>
              <w:textAlignment w:val="baseline"/>
              <w:rPr>
                <w:rFonts w:eastAsia="Times New Roman" w:cs="Arial"/>
                <w:b/>
                <w:bCs/>
                <w:sz w:val="14"/>
                <w:szCs w:val="14"/>
                <w:lang w:eastAsia="en-GB"/>
              </w:rPr>
            </w:pPr>
          </w:p>
          <w:p w14:paraId="1BE2081C" w14:textId="225CFB39" w:rsidR="00475BBF" w:rsidRPr="003058F5" w:rsidRDefault="00F931AE" w:rsidP="00B24057">
            <w:pPr>
              <w:spacing w:line="240" w:lineRule="auto"/>
              <w:jc w:val="center"/>
              <w:textAlignment w:val="baseline"/>
              <w:rPr>
                <w:rFonts w:eastAsia="Times New Roman" w:cs="Arial"/>
                <w:sz w:val="18"/>
                <w:szCs w:val="18"/>
                <w:lang w:eastAsia="en-GB"/>
              </w:rPr>
            </w:pPr>
            <w:r w:rsidRPr="003058F5">
              <w:rPr>
                <w:rFonts w:eastAsia="Times New Roman" w:cs="Arial"/>
                <w:b/>
                <w:bCs/>
                <w:sz w:val="22"/>
                <w:szCs w:val="22"/>
                <w:lang w:eastAsia="en-GB"/>
              </w:rPr>
              <w:t>1, 4</w:t>
            </w:r>
            <w:r w:rsidR="00475BBF" w:rsidRPr="003058F5">
              <w:rPr>
                <w:rFonts w:eastAsia="Times New Roman" w:cs="Arial"/>
                <w:b/>
                <w:bCs/>
                <w:sz w:val="22"/>
                <w:szCs w:val="22"/>
                <w:lang w:eastAsia="en-GB"/>
              </w:rPr>
              <w:t>, 6</w:t>
            </w:r>
            <w:r w:rsidR="00475BBF" w:rsidRPr="003058F5">
              <w:rPr>
                <w:rFonts w:eastAsia="Times New Roman" w:cs="Arial"/>
                <w:sz w:val="22"/>
                <w:szCs w:val="22"/>
                <w:lang w:eastAsia="en-GB"/>
              </w:rPr>
              <w:t> </w:t>
            </w:r>
          </w:p>
        </w:tc>
        <w:tc>
          <w:tcPr>
            <w:tcW w:w="1985" w:type="dxa"/>
            <w:gridSpan w:val="2"/>
            <w:vMerge w:val="restart"/>
            <w:shd w:val="clear" w:color="auto" w:fill="00B0F0"/>
            <w:tcMar>
              <w:top w:w="113" w:type="dxa"/>
              <w:left w:w="113" w:type="dxa"/>
              <w:bottom w:w="113" w:type="dxa"/>
              <w:right w:w="113" w:type="dxa"/>
            </w:tcMar>
            <w:vAlign w:val="center"/>
            <w:hideMark/>
          </w:tcPr>
          <w:p w14:paraId="495DEBC5" w14:textId="77777777" w:rsidR="00475BBF" w:rsidRPr="003058F5" w:rsidRDefault="00475BBF" w:rsidP="00B24057">
            <w:pPr>
              <w:spacing w:line="240" w:lineRule="auto"/>
              <w:jc w:val="center"/>
              <w:textAlignment w:val="baseline"/>
              <w:rPr>
                <w:rFonts w:eastAsia="Times New Roman" w:cs="Arial"/>
                <w:b/>
                <w:bCs/>
                <w:color w:val="FFFFFF" w:themeColor="background1"/>
                <w:sz w:val="14"/>
                <w:szCs w:val="14"/>
                <w:lang w:eastAsia="en-GB"/>
              </w:rPr>
            </w:pPr>
            <w:r w:rsidRPr="003058F5">
              <w:rPr>
                <w:rFonts w:eastAsia="Times New Roman" w:cs="Arial"/>
                <w:b/>
                <w:bCs/>
                <w:color w:val="FFFFFF" w:themeColor="background1"/>
                <w:sz w:val="14"/>
                <w:szCs w:val="14"/>
                <w:lang w:eastAsia="en-GB"/>
              </w:rPr>
              <w:t>Type of indicator</w:t>
            </w:r>
          </w:p>
          <w:p w14:paraId="332AB6FD" w14:textId="77777777" w:rsidR="00475BBF" w:rsidRPr="003058F5" w:rsidRDefault="00475BBF" w:rsidP="00B24057">
            <w:pPr>
              <w:spacing w:line="240" w:lineRule="auto"/>
              <w:jc w:val="center"/>
              <w:textAlignment w:val="baseline"/>
              <w:rPr>
                <w:rFonts w:eastAsia="Times New Roman" w:cs="Arial"/>
                <w:b/>
                <w:bCs/>
                <w:color w:val="FFFFFF" w:themeColor="background1"/>
                <w:sz w:val="14"/>
                <w:szCs w:val="14"/>
                <w:lang w:eastAsia="en-GB"/>
              </w:rPr>
            </w:pPr>
          </w:p>
          <w:p w14:paraId="08BADA43" w14:textId="77777777" w:rsidR="00475BBF" w:rsidRPr="003058F5" w:rsidRDefault="00475BBF" w:rsidP="00B24057">
            <w:pPr>
              <w:autoSpaceDE w:val="0"/>
              <w:autoSpaceDN w:val="0"/>
              <w:adjustRightInd w:val="0"/>
              <w:spacing w:line="240" w:lineRule="auto"/>
              <w:jc w:val="center"/>
              <w:rPr>
                <w:rFonts w:eastAsia="Times New Roman" w:cs="Arial"/>
                <w:color w:val="FFFFFF" w:themeColor="background1"/>
                <w:sz w:val="32"/>
                <w:szCs w:val="32"/>
                <w:lang w:eastAsia="en-GB"/>
              </w:rPr>
            </w:pPr>
            <w:r w:rsidRPr="003058F5">
              <w:rPr>
                <w:rFonts w:eastAsia="Times New Roman" w:cs="Arial"/>
                <w:b/>
                <w:bCs/>
                <w:color w:val="FFFFFF" w:themeColor="background1"/>
                <w:sz w:val="32"/>
                <w:szCs w:val="32"/>
                <w:lang w:eastAsia="en-GB"/>
              </w:rPr>
              <w:t>CORE</w:t>
            </w:r>
          </w:p>
        </w:tc>
      </w:tr>
      <w:tr w:rsidR="0037101E" w:rsidRPr="003058F5" w14:paraId="2D0021C9" w14:textId="77777777" w:rsidTr="00681C05">
        <w:trPr>
          <w:trHeight w:val="367"/>
        </w:trPr>
        <w:tc>
          <w:tcPr>
            <w:tcW w:w="1841" w:type="dxa"/>
            <w:vMerge/>
            <w:shd w:val="clear" w:color="auto" w:fill="DFF5F9"/>
            <w:vAlign w:val="center"/>
          </w:tcPr>
          <w:p w14:paraId="4C27241E" w14:textId="77777777" w:rsidR="00475BBF" w:rsidRPr="003058F5" w:rsidRDefault="00475BBF" w:rsidP="00B24057">
            <w:pPr>
              <w:spacing w:line="240" w:lineRule="auto"/>
              <w:jc w:val="center"/>
              <w:textAlignment w:val="baseline"/>
              <w:rPr>
                <w:rFonts w:eastAsia="Times New Roman" w:cs="Arial"/>
                <w:b/>
                <w:sz w:val="14"/>
                <w:szCs w:val="14"/>
                <w:lang w:eastAsia="en-GB"/>
              </w:rPr>
            </w:pPr>
          </w:p>
        </w:tc>
        <w:tc>
          <w:tcPr>
            <w:tcW w:w="1558" w:type="dxa"/>
            <w:shd w:val="clear" w:color="auto" w:fill="DFF5F9"/>
            <w:vAlign w:val="center"/>
          </w:tcPr>
          <w:p w14:paraId="3C3C60DD" w14:textId="5C70D0F4" w:rsidR="00475BBF" w:rsidRPr="003058F5" w:rsidRDefault="00AE00D9" w:rsidP="008C5DD1">
            <w:pPr>
              <w:spacing w:line="240" w:lineRule="auto"/>
              <w:textAlignment w:val="baseline"/>
              <w:rPr>
                <w:rFonts w:eastAsia="Times New Roman" w:cs="Arial"/>
                <w:b/>
                <w:sz w:val="14"/>
                <w:szCs w:val="14"/>
                <w:lang w:eastAsia="en-GB"/>
              </w:rPr>
            </w:pPr>
            <w:r w:rsidRPr="003058F5">
              <w:rPr>
                <w:rFonts w:eastAsia="Times New Roman" w:cs="Arial"/>
                <w:b/>
                <w:sz w:val="14"/>
                <w:szCs w:val="14"/>
                <w:lang w:eastAsia="en-GB"/>
              </w:rPr>
              <w:t>Gateway to:</w:t>
            </w:r>
          </w:p>
        </w:tc>
        <w:tc>
          <w:tcPr>
            <w:tcW w:w="2833" w:type="dxa"/>
            <w:shd w:val="clear" w:color="auto" w:fill="DFF5F9"/>
            <w:vAlign w:val="center"/>
          </w:tcPr>
          <w:p w14:paraId="14A15DCB" w14:textId="32DCB55C" w:rsidR="00475BBF" w:rsidRPr="003058F5" w:rsidRDefault="00573C9E" w:rsidP="008C5DD1">
            <w:pPr>
              <w:spacing w:line="240" w:lineRule="auto"/>
              <w:textAlignment w:val="baseline"/>
              <w:rPr>
                <w:rFonts w:eastAsia="Times New Roman" w:cs="Arial"/>
                <w:b/>
                <w:sz w:val="14"/>
                <w:szCs w:val="14"/>
                <w:lang w:eastAsia="en-GB"/>
              </w:rPr>
            </w:pPr>
            <w:r w:rsidRPr="003058F5">
              <w:rPr>
                <w:b/>
                <w:bCs/>
                <w:sz w:val="22"/>
                <w:szCs w:val="22"/>
              </w:rPr>
              <w:t>N/A</w:t>
            </w:r>
          </w:p>
        </w:tc>
        <w:tc>
          <w:tcPr>
            <w:tcW w:w="4675" w:type="dxa"/>
            <w:gridSpan w:val="2"/>
            <w:vMerge/>
            <w:shd w:val="clear" w:color="auto" w:fill="DFF5F9"/>
            <w:vAlign w:val="center"/>
          </w:tcPr>
          <w:p w14:paraId="0D97EA19" w14:textId="77777777" w:rsidR="00475BBF" w:rsidRPr="003058F5" w:rsidRDefault="00475BBF" w:rsidP="003B0BE2">
            <w:pPr>
              <w:spacing w:line="240" w:lineRule="auto"/>
              <w:jc w:val="center"/>
              <w:textAlignment w:val="baseline"/>
              <w:rPr>
                <w:rFonts w:eastAsia="Times New Roman" w:cs="Arial"/>
                <w:b/>
                <w:sz w:val="14"/>
                <w:szCs w:val="14"/>
                <w:lang w:eastAsia="en-GB"/>
              </w:rPr>
            </w:pPr>
          </w:p>
        </w:tc>
        <w:tc>
          <w:tcPr>
            <w:tcW w:w="1984" w:type="dxa"/>
            <w:vMerge/>
            <w:shd w:val="clear" w:color="auto" w:fill="DFF5F9"/>
            <w:vAlign w:val="center"/>
          </w:tcPr>
          <w:p w14:paraId="17FC8126" w14:textId="77777777" w:rsidR="00475BBF" w:rsidRPr="003058F5" w:rsidRDefault="00475BBF" w:rsidP="00B24057">
            <w:pPr>
              <w:spacing w:line="240" w:lineRule="auto"/>
              <w:jc w:val="center"/>
              <w:textAlignment w:val="baseline"/>
              <w:rPr>
                <w:rFonts w:eastAsia="Times New Roman" w:cs="Arial"/>
                <w:b/>
                <w:bCs/>
                <w:sz w:val="14"/>
                <w:szCs w:val="14"/>
                <w:lang w:eastAsia="en-GB"/>
              </w:rPr>
            </w:pPr>
          </w:p>
        </w:tc>
        <w:tc>
          <w:tcPr>
            <w:tcW w:w="1985" w:type="dxa"/>
            <w:gridSpan w:val="2"/>
            <w:vMerge/>
            <w:shd w:val="clear" w:color="auto" w:fill="00B0F0"/>
            <w:tcMar>
              <w:top w:w="113" w:type="dxa"/>
              <w:left w:w="113" w:type="dxa"/>
              <w:bottom w:w="113" w:type="dxa"/>
              <w:right w:w="113" w:type="dxa"/>
            </w:tcMar>
            <w:vAlign w:val="center"/>
          </w:tcPr>
          <w:p w14:paraId="4CF34DE5" w14:textId="77777777" w:rsidR="00475BBF" w:rsidRPr="003058F5" w:rsidRDefault="00475BBF" w:rsidP="00B24057">
            <w:pPr>
              <w:spacing w:line="240" w:lineRule="auto"/>
              <w:jc w:val="center"/>
              <w:textAlignment w:val="baseline"/>
              <w:rPr>
                <w:rFonts w:eastAsia="Times New Roman" w:cs="Arial"/>
                <w:b/>
                <w:bCs/>
                <w:color w:val="FFFFFF" w:themeColor="background1"/>
                <w:sz w:val="14"/>
                <w:szCs w:val="14"/>
                <w:lang w:eastAsia="en-GB"/>
              </w:rPr>
            </w:pPr>
          </w:p>
        </w:tc>
      </w:tr>
      <w:tr w:rsidR="00671AF7" w:rsidRPr="003058F5" w14:paraId="49A25013" w14:textId="77777777" w:rsidTr="00AC7539">
        <w:trPr>
          <w:gridAfter w:val="1"/>
          <w:wAfter w:w="8" w:type="dxa"/>
          <w:trHeight w:val="567"/>
        </w:trPr>
        <w:tc>
          <w:tcPr>
            <w:tcW w:w="14876" w:type="dxa"/>
            <w:gridSpan w:val="7"/>
            <w:shd w:val="clear" w:color="auto" w:fill="FFFFFF" w:themeFill="background1"/>
            <w:tcMar>
              <w:top w:w="113" w:type="dxa"/>
              <w:left w:w="113" w:type="dxa"/>
              <w:bottom w:w="113" w:type="dxa"/>
              <w:right w:w="113" w:type="dxa"/>
            </w:tcMar>
            <w:vAlign w:val="center"/>
            <w:hideMark/>
          </w:tcPr>
          <w:p w14:paraId="43F92F8F" w14:textId="6CEDFABA" w:rsidR="00671AF7" w:rsidRPr="003058F5" w:rsidRDefault="00F931AE" w:rsidP="00F931AE">
            <w:pPr>
              <w:spacing w:line="276" w:lineRule="auto"/>
              <w:textAlignment w:val="baseline"/>
              <w:rPr>
                <w:rFonts w:eastAsia="Times New Roman" w:cs="Arial"/>
                <w:lang w:eastAsia="en-GB"/>
              </w:rPr>
            </w:pPr>
            <w:r w:rsidRPr="003058F5">
              <w:rPr>
                <w:rFonts w:eastAsia="Times New Roman" w:cs="Arial"/>
                <w:b/>
                <w:lang w:eastAsia="en-GB"/>
              </w:rPr>
              <w:t>What activities</w:t>
            </w:r>
            <w:r w:rsidR="00D27722" w:rsidRPr="003058F5">
              <w:rPr>
                <w:rFonts w:eastAsia="Times New Roman" w:cs="Arial"/>
                <w:b/>
                <w:lang w:eastAsia="en-GB"/>
              </w:rPr>
              <w:t>, practices</w:t>
            </w:r>
            <w:r w:rsidRPr="003058F5">
              <w:rPr>
                <w:rFonts w:eastAsia="Times New Roman" w:cs="Arial"/>
                <w:b/>
                <w:lang w:eastAsia="en-GB"/>
              </w:rPr>
              <w:t xml:space="preserve"> and/or relationships are covered by your organisation</w:t>
            </w:r>
            <w:r w:rsidR="00386F8F">
              <w:rPr>
                <w:rFonts w:eastAsia="Times New Roman" w:cs="Arial"/>
                <w:b/>
                <w:lang w:eastAsia="en-GB"/>
              </w:rPr>
              <w:t>’</w:t>
            </w:r>
            <w:r w:rsidRPr="003058F5">
              <w:rPr>
                <w:rFonts w:eastAsia="Times New Roman" w:cs="Arial"/>
                <w:b/>
                <w:lang w:eastAsia="en-GB"/>
              </w:rPr>
              <w:t xml:space="preserve">s </w:t>
            </w:r>
            <w:hyperlink r:id="rId13" w:history="1">
              <w:r w:rsidRPr="003058F5">
                <w:rPr>
                  <w:rStyle w:val="Hyperlink"/>
                  <w:rFonts w:eastAsia="Times New Roman" w:cs="Arial"/>
                  <w:b/>
                  <w:lang w:eastAsia="en-GB"/>
                </w:rPr>
                <w:t>responsible investment policy</w:t>
              </w:r>
              <w:r w:rsidR="00EA17F9" w:rsidRPr="003058F5">
                <w:rPr>
                  <w:rStyle w:val="Hyperlink"/>
                  <w:rFonts w:eastAsia="Times New Roman" w:cs="Arial"/>
                  <w:b/>
                  <w:lang w:eastAsia="en-GB"/>
                </w:rPr>
                <w:t>(</w:t>
              </w:r>
              <w:r w:rsidRPr="003058F5">
                <w:rPr>
                  <w:rStyle w:val="Hyperlink"/>
                  <w:rFonts w:eastAsia="Times New Roman" w:cs="Arial"/>
                  <w:b/>
                  <w:lang w:eastAsia="en-GB"/>
                </w:rPr>
                <w:t>ies</w:t>
              </w:r>
              <w:r w:rsidR="00EA17F9" w:rsidRPr="003058F5">
                <w:rPr>
                  <w:rStyle w:val="Hyperlink"/>
                  <w:rFonts w:eastAsia="Times New Roman" w:cs="Arial"/>
                  <w:b/>
                  <w:lang w:eastAsia="en-GB"/>
                </w:rPr>
                <w:t>)</w:t>
              </w:r>
            </w:hyperlink>
            <w:r w:rsidRPr="003058F5">
              <w:rPr>
                <w:rFonts w:eastAsia="Times New Roman" w:cs="Arial"/>
                <w:b/>
                <w:lang w:eastAsia="en-GB"/>
              </w:rPr>
              <w:t xml:space="preserve"> for</w:t>
            </w:r>
            <w:r w:rsidR="00FB36D2" w:rsidRPr="003058F5">
              <w:rPr>
                <w:rFonts w:eastAsia="Times New Roman" w:cs="Arial"/>
                <w:b/>
                <w:lang w:eastAsia="en-GB"/>
              </w:rPr>
              <w:t xml:space="preserve"> the majority of</w:t>
            </w:r>
            <w:r w:rsidRPr="003058F5">
              <w:rPr>
                <w:rFonts w:eastAsia="Times New Roman" w:cs="Arial"/>
                <w:b/>
                <w:lang w:eastAsia="en-GB"/>
              </w:rPr>
              <w:t xml:space="preserve"> your hedge fund assets?</w:t>
            </w:r>
          </w:p>
        </w:tc>
      </w:tr>
      <w:tr w:rsidR="00671AF7" w:rsidRPr="003058F5" w14:paraId="1C284969" w14:textId="77777777" w:rsidTr="00AC7539">
        <w:trPr>
          <w:gridAfter w:val="1"/>
          <w:wAfter w:w="8" w:type="dxa"/>
          <w:trHeight w:val="465"/>
        </w:trPr>
        <w:tc>
          <w:tcPr>
            <w:tcW w:w="14876" w:type="dxa"/>
            <w:gridSpan w:val="7"/>
            <w:tcBorders>
              <w:bottom w:val="single" w:sz="6" w:space="0" w:color="A6A6A6" w:themeColor="background1" w:themeShade="A6"/>
            </w:tcBorders>
            <w:shd w:val="clear" w:color="auto" w:fill="FFFFFF" w:themeFill="background1"/>
            <w:tcMar>
              <w:top w:w="113" w:type="dxa"/>
              <w:left w:w="113" w:type="dxa"/>
              <w:bottom w:w="113" w:type="dxa"/>
              <w:right w:w="113" w:type="dxa"/>
            </w:tcMar>
            <w:vAlign w:val="center"/>
            <w:hideMark/>
          </w:tcPr>
          <w:p w14:paraId="2495A0E5" w14:textId="7E26FADD" w:rsidR="001021A7" w:rsidRPr="003058F5" w:rsidRDefault="00711D6D" w:rsidP="005148D0">
            <w:pPr>
              <w:pStyle w:val="ListParagraph"/>
              <w:numPr>
                <w:ilvl w:val="0"/>
                <w:numId w:val="14"/>
              </w:numPr>
              <w:spacing w:line="276" w:lineRule="auto"/>
              <w:textAlignment w:val="baseline"/>
              <w:rPr>
                <w:rFonts w:eastAsia="Times New Roman" w:cs="Arial"/>
                <w:szCs w:val="16"/>
                <w:lang w:eastAsia="en-GB"/>
              </w:rPr>
            </w:pPr>
            <w:r w:rsidRPr="003058F5">
              <w:rPr>
                <w:rFonts w:eastAsia="Times New Roman" w:cs="Arial"/>
                <w:szCs w:val="16"/>
                <w:lang w:eastAsia="en-GB"/>
              </w:rPr>
              <w:t>(A)</w:t>
            </w:r>
            <w:r w:rsidR="001021A7" w:rsidRPr="003058F5">
              <w:rPr>
                <w:rFonts w:eastAsia="Times New Roman" w:cs="Arial"/>
                <w:szCs w:val="16"/>
                <w:lang w:eastAsia="en-GB"/>
              </w:rPr>
              <w:t xml:space="preserve"> Our ESG requirements of prime brokers</w:t>
            </w:r>
          </w:p>
          <w:p w14:paraId="1B4A4616" w14:textId="00B8A6FD" w:rsidR="001021A7" w:rsidRPr="003058F5" w:rsidRDefault="00711D6D" w:rsidP="005148D0">
            <w:pPr>
              <w:pStyle w:val="ListParagraph"/>
              <w:numPr>
                <w:ilvl w:val="0"/>
                <w:numId w:val="14"/>
              </w:numPr>
              <w:spacing w:line="276" w:lineRule="auto"/>
              <w:textAlignment w:val="baseline"/>
              <w:rPr>
                <w:rFonts w:eastAsia="Times New Roman" w:cs="Arial"/>
                <w:szCs w:val="16"/>
                <w:lang w:eastAsia="en-GB"/>
              </w:rPr>
            </w:pPr>
            <w:r w:rsidRPr="003058F5">
              <w:rPr>
                <w:rFonts w:eastAsia="Times New Roman" w:cs="Arial"/>
                <w:szCs w:val="16"/>
                <w:lang w:eastAsia="en-GB"/>
              </w:rPr>
              <w:t>(B)</w:t>
            </w:r>
            <w:r w:rsidR="001021A7" w:rsidRPr="003058F5">
              <w:rPr>
                <w:rFonts w:eastAsia="Times New Roman" w:cs="Arial"/>
                <w:szCs w:val="16"/>
                <w:lang w:eastAsia="en-GB"/>
              </w:rPr>
              <w:t xml:space="preserve"> Our ESG requirements </w:t>
            </w:r>
            <w:r w:rsidR="00B666F0">
              <w:rPr>
                <w:rFonts w:eastAsia="Times New Roman" w:cs="Arial"/>
                <w:szCs w:val="16"/>
                <w:lang w:eastAsia="en-GB"/>
              </w:rPr>
              <w:t>for</w:t>
            </w:r>
            <w:r w:rsidR="00B666F0" w:rsidRPr="003058F5">
              <w:rPr>
                <w:rFonts w:eastAsia="Times New Roman" w:cs="Arial"/>
                <w:szCs w:val="16"/>
                <w:lang w:eastAsia="en-GB"/>
              </w:rPr>
              <w:t xml:space="preserve"> </w:t>
            </w:r>
            <w:r w:rsidR="001021A7" w:rsidRPr="003058F5">
              <w:rPr>
                <w:rFonts w:eastAsia="Times New Roman" w:cs="Arial"/>
                <w:szCs w:val="16"/>
                <w:lang w:eastAsia="en-GB"/>
              </w:rPr>
              <w:t>administrators and custodians</w:t>
            </w:r>
          </w:p>
          <w:p w14:paraId="0B6F8C1E" w14:textId="1D642734" w:rsidR="001021A7" w:rsidRPr="003058F5" w:rsidRDefault="00711D6D" w:rsidP="005148D0">
            <w:pPr>
              <w:pStyle w:val="ListParagraph"/>
              <w:numPr>
                <w:ilvl w:val="0"/>
                <w:numId w:val="14"/>
              </w:numPr>
              <w:spacing w:line="276" w:lineRule="auto"/>
              <w:textAlignment w:val="baseline"/>
              <w:rPr>
                <w:rFonts w:eastAsia="Times New Roman" w:cs="Arial"/>
                <w:szCs w:val="16"/>
                <w:lang w:eastAsia="en-GB"/>
              </w:rPr>
            </w:pPr>
            <w:r w:rsidRPr="003058F5">
              <w:rPr>
                <w:rFonts w:eastAsia="Times New Roman" w:cs="Arial"/>
                <w:szCs w:val="16"/>
                <w:lang w:eastAsia="en-GB"/>
              </w:rPr>
              <w:t>(C)</w:t>
            </w:r>
            <w:r w:rsidR="001021A7" w:rsidRPr="003058F5">
              <w:rPr>
                <w:rFonts w:eastAsia="Times New Roman" w:cs="Arial"/>
                <w:szCs w:val="16"/>
                <w:lang w:eastAsia="en-GB"/>
              </w:rPr>
              <w:t xml:space="preserve"> Our ESG requirements </w:t>
            </w:r>
            <w:r w:rsidR="00EA17F9" w:rsidRPr="003058F5">
              <w:rPr>
                <w:rFonts w:eastAsia="Times New Roman" w:cs="Arial"/>
                <w:szCs w:val="16"/>
                <w:lang w:eastAsia="en-GB"/>
              </w:rPr>
              <w:t xml:space="preserve">regarding </w:t>
            </w:r>
            <w:hyperlink r:id="rId14" w:history="1">
              <w:r w:rsidR="001021A7" w:rsidRPr="003058F5">
                <w:rPr>
                  <w:rStyle w:val="Hyperlink"/>
                  <w:rFonts w:eastAsia="Times New Roman" w:cs="Arial"/>
                  <w:szCs w:val="16"/>
                  <w:lang w:eastAsia="en-GB"/>
                </w:rPr>
                <w:t>(proxy) voting</w:t>
              </w:r>
            </w:hyperlink>
            <w:r w:rsidR="001021A7" w:rsidRPr="003058F5">
              <w:rPr>
                <w:rFonts w:eastAsia="Times New Roman" w:cs="Arial"/>
                <w:szCs w:val="16"/>
                <w:lang w:eastAsia="en-GB"/>
              </w:rPr>
              <w:t xml:space="preserve"> </w:t>
            </w:r>
            <w:hyperlink r:id="rId15" w:history="1">
              <w:r w:rsidR="001021A7" w:rsidRPr="003058F5">
                <w:rPr>
                  <w:rStyle w:val="Hyperlink"/>
                  <w:rFonts w:eastAsia="Times New Roman" w:cs="Arial"/>
                  <w:szCs w:val="16"/>
                  <w:lang w:eastAsia="en-GB"/>
                </w:rPr>
                <w:t>service providers</w:t>
              </w:r>
            </w:hyperlink>
            <w:r w:rsidR="001021A7" w:rsidRPr="003058F5">
              <w:rPr>
                <w:rFonts w:eastAsia="Times New Roman" w:cs="Arial"/>
                <w:szCs w:val="16"/>
                <w:lang w:eastAsia="en-GB"/>
              </w:rPr>
              <w:t xml:space="preserve"> (or other third-party providers)</w:t>
            </w:r>
            <w:r w:rsidR="00F776E8" w:rsidRPr="003058F5">
              <w:rPr>
                <w:rFonts w:eastAsia="Times New Roman" w:cs="Arial"/>
                <w:szCs w:val="16"/>
                <w:lang w:eastAsia="en-GB"/>
              </w:rPr>
              <w:t>,</w:t>
            </w:r>
            <w:r w:rsidR="00F776E8" w:rsidRPr="003058F5">
              <w:rPr>
                <w:rFonts w:eastAsia="Times New Roman" w:cs="Arial"/>
                <w:lang w:eastAsia="en-GB"/>
              </w:rPr>
              <w:t xml:space="preserve"> where applicable</w:t>
            </w:r>
          </w:p>
          <w:p w14:paraId="515F115F" w14:textId="46EADD4D" w:rsidR="001021A7" w:rsidRPr="003058F5" w:rsidRDefault="00711D6D" w:rsidP="005148D0">
            <w:pPr>
              <w:pStyle w:val="ListParagraph"/>
              <w:numPr>
                <w:ilvl w:val="0"/>
                <w:numId w:val="14"/>
              </w:numPr>
              <w:spacing w:line="276" w:lineRule="auto"/>
              <w:textAlignment w:val="baseline"/>
              <w:rPr>
                <w:rFonts w:eastAsia="Times New Roman" w:cs="Arial"/>
                <w:szCs w:val="16"/>
                <w:lang w:eastAsia="en-GB"/>
              </w:rPr>
            </w:pPr>
            <w:r w:rsidRPr="003058F5">
              <w:rPr>
                <w:rFonts w:eastAsia="Times New Roman" w:cs="Arial"/>
                <w:szCs w:val="16"/>
                <w:lang w:eastAsia="en-GB"/>
              </w:rPr>
              <w:t>(D)</w:t>
            </w:r>
            <w:r w:rsidR="001021A7" w:rsidRPr="003058F5">
              <w:rPr>
                <w:rFonts w:eastAsia="Times New Roman" w:cs="Arial"/>
                <w:szCs w:val="16"/>
                <w:lang w:eastAsia="en-GB"/>
              </w:rPr>
              <w:t xml:space="preserve"> How breaches in our responsible investment policy are communicated </w:t>
            </w:r>
            <w:r w:rsidR="00386F8F">
              <w:rPr>
                <w:rFonts w:eastAsia="Times New Roman" w:cs="Arial"/>
                <w:szCs w:val="16"/>
                <w:lang w:eastAsia="en-GB"/>
              </w:rPr>
              <w:t>to</w:t>
            </w:r>
            <w:r w:rsidR="00386F8F" w:rsidRPr="003058F5">
              <w:rPr>
                <w:rFonts w:eastAsia="Times New Roman" w:cs="Arial"/>
                <w:szCs w:val="16"/>
                <w:lang w:eastAsia="en-GB"/>
              </w:rPr>
              <w:t xml:space="preserve"> </w:t>
            </w:r>
            <w:r w:rsidR="001021A7" w:rsidRPr="003058F5">
              <w:rPr>
                <w:rFonts w:eastAsia="Times New Roman" w:cs="Arial"/>
                <w:szCs w:val="16"/>
                <w:lang w:eastAsia="en-GB"/>
              </w:rPr>
              <w:t>clients</w:t>
            </w:r>
          </w:p>
          <w:p w14:paraId="472A4560" w14:textId="6A7F2674" w:rsidR="001021A7" w:rsidRPr="003058F5" w:rsidRDefault="00711D6D" w:rsidP="005148D0">
            <w:pPr>
              <w:pStyle w:val="ListParagraph"/>
              <w:numPr>
                <w:ilvl w:val="0"/>
                <w:numId w:val="14"/>
              </w:numPr>
              <w:spacing w:line="276" w:lineRule="auto"/>
              <w:textAlignment w:val="baseline"/>
              <w:rPr>
                <w:rFonts w:eastAsia="Times New Roman" w:cs="Arial"/>
                <w:szCs w:val="16"/>
                <w:lang w:eastAsia="en-GB"/>
              </w:rPr>
            </w:pPr>
            <w:r w:rsidRPr="003058F5">
              <w:rPr>
                <w:rFonts w:eastAsia="Times New Roman" w:cs="Arial"/>
                <w:szCs w:val="16"/>
                <w:lang w:eastAsia="en-GB"/>
              </w:rPr>
              <w:t>(E)</w:t>
            </w:r>
            <w:r w:rsidR="001021A7" w:rsidRPr="003058F5">
              <w:rPr>
                <w:rFonts w:eastAsia="Times New Roman" w:cs="Arial"/>
                <w:szCs w:val="16"/>
                <w:lang w:eastAsia="en-GB"/>
              </w:rPr>
              <w:t xml:space="preserve"> How ESG is incorporated into our long and/or short exposures </w:t>
            </w:r>
          </w:p>
          <w:p w14:paraId="0D500B97" w14:textId="4D4CA19A" w:rsidR="001021A7" w:rsidRPr="003058F5" w:rsidRDefault="00711D6D" w:rsidP="005148D0">
            <w:pPr>
              <w:pStyle w:val="ListParagraph"/>
              <w:numPr>
                <w:ilvl w:val="0"/>
                <w:numId w:val="14"/>
              </w:numPr>
              <w:spacing w:line="276" w:lineRule="auto"/>
              <w:textAlignment w:val="baseline"/>
              <w:rPr>
                <w:rFonts w:eastAsia="Times New Roman" w:cs="Arial"/>
                <w:szCs w:val="16"/>
                <w:lang w:eastAsia="en-GB"/>
              </w:rPr>
            </w:pPr>
            <w:r w:rsidRPr="003058F5">
              <w:rPr>
                <w:rFonts w:eastAsia="Times New Roman" w:cs="Arial"/>
                <w:szCs w:val="16"/>
                <w:lang w:eastAsia="en-GB"/>
              </w:rPr>
              <w:t>(</w:t>
            </w:r>
            <w:r w:rsidR="00AB6533" w:rsidRPr="003058F5">
              <w:rPr>
                <w:rFonts w:eastAsia="Times New Roman" w:cs="Arial"/>
                <w:szCs w:val="16"/>
                <w:lang w:eastAsia="en-GB"/>
              </w:rPr>
              <w:t>F</w:t>
            </w:r>
            <w:r w:rsidRPr="003058F5">
              <w:rPr>
                <w:rFonts w:eastAsia="Times New Roman" w:cs="Arial"/>
                <w:szCs w:val="16"/>
                <w:lang w:eastAsia="en-GB"/>
              </w:rPr>
              <w:t>)</w:t>
            </w:r>
            <w:r w:rsidR="001021A7" w:rsidRPr="003058F5">
              <w:rPr>
                <w:rFonts w:eastAsia="Times New Roman" w:cs="Arial"/>
                <w:szCs w:val="16"/>
                <w:lang w:eastAsia="en-GB"/>
              </w:rPr>
              <w:t xml:space="preserve"> Whether sectors, issuers, equities and/or asset types are </w:t>
            </w:r>
            <w:r w:rsidR="009719B9" w:rsidRPr="003058F5">
              <w:rPr>
                <w:rFonts w:eastAsia="Times New Roman" w:cs="Arial"/>
                <w:szCs w:val="16"/>
                <w:lang w:eastAsia="en-GB"/>
              </w:rPr>
              <w:t xml:space="preserve">excluded from </w:t>
            </w:r>
            <w:r w:rsidR="00045E5B" w:rsidRPr="003058F5">
              <w:rPr>
                <w:rFonts w:eastAsia="Times New Roman" w:cs="Arial"/>
                <w:szCs w:val="16"/>
                <w:lang w:eastAsia="en-GB"/>
              </w:rPr>
              <w:t>t</w:t>
            </w:r>
            <w:r w:rsidR="00045E5B" w:rsidRPr="003058F5">
              <w:rPr>
                <w:rFonts w:eastAsia="Times New Roman" w:cs="Arial"/>
                <w:lang w:eastAsia="en-GB"/>
              </w:rPr>
              <w:t xml:space="preserve">he </w:t>
            </w:r>
            <w:r w:rsidR="009719B9" w:rsidRPr="003058F5">
              <w:rPr>
                <w:rFonts w:eastAsia="Times New Roman" w:cs="Arial"/>
                <w:szCs w:val="16"/>
                <w:lang w:eastAsia="en-GB"/>
              </w:rPr>
              <w:t xml:space="preserve">portfolio </w:t>
            </w:r>
            <w:r w:rsidR="001021A7" w:rsidRPr="003058F5">
              <w:rPr>
                <w:rFonts w:eastAsia="Times New Roman" w:cs="Arial"/>
                <w:szCs w:val="16"/>
                <w:lang w:eastAsia="en-GB"/>
              </w:rPr>
              <w:t xml:space="preserve">due to </w:t>
            </w:r>
            <w:hyperlink r:id="rId16" w:history="1">
              <w:r w:rsidR="001021A7" w:rsidRPr="003058F5">
                <w:rPr>
                  <w:rStyle w:val="Hyperlink"/>
                  <w:rFonts w:eastAsia="Times New Roman" w:cs="Arial"/>
                  <w:szCs w:val="16"/>
                  <w:lang w:eastAsia="en-GB"/>
                </w:rPr>
                <w:t>ESG factors</w:t>
              </w:r>
            </w:hyperlink>
            <w:r w:rsidR="001021A7" w:rsidRPr="003058F5">
              <w:rPr>
                <w:rFonts w:eastAsia="Times New Roman" w:cs="Arial"/>
                <w:szCs w:val="16"/>
                <w:lang w:eastAsia="en-GB"/>
              </w:rPr>
              <w:t xml:space="preserve"> </w:t>
            </w:r>
          </w:p>
          <w:p w14:paraId="52D951D5" w14:textId="0FE0676A" w:rsidR="001021A7" w:rsidRPr="003058F5" w:rsidRDefault="00711D6D" w:rsidP="005148D0">
            <w:pPr>
              <w:pStyle w:val="ListParagraph"/>
              <w:numPr>
                <w:ilvl w:val="0"/>
                <w:numId w:val="14"/>
              </w:numPr>
              <w:spacing w:line="276" w:lineRule="auto"/>
              <w:textAlignment w:val="baseline"/>
              <w:rPr>
                <w:rFonts w:eastAsia="Times New Roman" w:cs="Arial"/>
                <w:szCs w:val="16"/>
                <w:lang w:eastAsia="en-GB"/>
              </w:rPr>
            </w:pPr>
            <w:r w:rsidRPr="003058F5">
              <w:rPr>
                <w:rFonts w:eastAsia="Times New Roman" w:cs="Arial"/>
                <w:szCs w:val="16"/>
                <w:lang w:eastAsia="en-GB"/>
              </w:rPr>
              <w:t>(</w:t>
            </w:r>
            <w:r w:rsidR="00AB6533" w:rsidRPr="003058F5">
              <w:rPr>
                <w:rFonts w:eastAsia="Times New Roman" w:cs="Arial"/>
                <w:szCs w:val="16"/>
                <w:lang w:eastAsia="en-GB"/>
              </w:rPr>
              <w:t>G</w:t>
            </w:r>
            <w:r w:rsidRPr="003058F5">
              <w:rPr>
                <w:rFonts w:eastAsia="Times New Roman" w:cs="Arial"/>
                <w:szCs w:val="16"/>
                <w:lang w:eastAsia="en-GB"/>
              </w:rPr>
              <w:t>)</w:t>
            </w:r>
            <w:r w:rsidR="001021A7" w:rsidRPr="003058F5">
              <w:rPr>
                <w:rFonts w:eastAsia="Times New Roman" w:cs="Arial"/>
                <w:szCs w:val="16"/>
                <w:lang w:eastAsia="en-GB"/>
              </w:rPr>
              <w:t xml:space="preserve"> How we engage with underlying investees, issuers or real assets </w:t>
            </w:r>
          </w:p>
          <w:p w14:paraId="72E6D28C" w14:textId="519D9CFF" w:rsidR="00671AF7" w:rsidRPr="003058F5" w:rsidRDefault="00711D6D" w:rsidP="005148D0">
            <w:pPr>
              <w:pStyle w:val="ListParagraph"/>
              <w:numPr>
                <w:ilvl w:val="0"/>
                <w:numId w:val="15"/>
              </w:numPr>
              <w:spacing w:line="276" w:lineRule="auto"/>
              <w:textAlignment w:val="baseline"/>
              <w:rPr>
                <w:rFonts w:eastAsia="Times New Roman" w:cs="Arial"/>
                <w:sz w:val="16"/>
                <w:szCs w:val="16"/>
                <w:lang w:eastAsia="en-GB"/>
              </w:rPr>
            </w:pPr>
            <w:r w:rsidRPr="003058F5">
              <w:rPr>
                <w:rFonts w:eastAsia="Times New Roman" w:cs="Arial"/>
                <w:szCs w:val="16"/>
                <w:lang w:eastAsia="en-GB"/>
              </w:rPr>
              <w:t>(</w:t>
            </w:r>
            <w:r w:rsidR="00AB6533" w:rsidRPr="003058F5">
              <w:rPr>
                <w:rFonts w:eastAsia="Times New Roman" w:cs="Arial"/>
                <w:szCs w:val="16"/>
                <w:lang w:eastAsia="en-GB"/>
              </w:rPr>
              <w:t>H</w:t>
            </w:r>
            <w:r w:rsidRPr="003058F5">
              <w:rPr>
                <w:rFonts w:eastAsia="Times New Roman" w:cs="Arial"/>
                <w:szCs w:val="16"/>
                <w:lang w:eastAsia="en-GB"/>
              </w:rPr>
              <w:t>)</w:t>
            </w:r>
            <w:r w:rsidR="001021A7" w:rsidRPr="003058F5">
              <w:rPr>
                <w:rFonts w:eastAsia="Times New Roman" w:cs="Arial"/>
                <w:szCs w:val="16"/>
                <w:lang w:eastAsia="en-GB"/>
              </w:rPr>
              <w:t xml:space="preserve"> Our</w:t>
            </w:r>
            <w:r w:rsidR="008B524A" w:rsidRPr="003058F5">
              <w:rPr>
                <w:rFonts w:eastAsia="Times New Roman" w:cs="Arial"/>
                <w:szCs w:val="16"/>
                <w:lang w:eastAsia="en-GB"/>
              </w:rPr>
              <w:t xml:space="preserve"> responsible investment</w:t>
            </w:r>
            <w:r w:rsidR="001021A7" w:rsidRPr="003058F5">
              <w:rPr>
                <w:rFonts w:eastAsia="Times New Roman" w:cs="Arial"/>
                <w:szCs w:val="16"/>
                <w:lang w:eastAsia="en-GB"/>
              </w:rPr>
              <w:t xml:space="preserve"> polic</w:t>
            </w:r>
            <w:r w:rsidR="008B524A" w:rsidRPr="003058F5">
              <w:rPr>
                <w:rFonts w:eastAsia="Times New Roman" w:cs="Arial"/>
                <w:szCs w:val="16"/>
                <w:lang w:eastAsia="en-GB"/>
              </w:rPr>
              <w:t>y(</w:t>
            </w:r>
            <w:r w:rsidR="001021A7" w:rsidRPr="003058F5">
              <w:rPr>
                <w:rFonts w:eastAsia="Times New Roman" w:cs="Arial"/>
                <w:szCs w:val="16"/>
                <w:lang w:eastAsia="en-GB"/>
              </w:rPr>
              <w:t>ies</w:t>
            </w:r>
            <w:r w:rsidR="008B524A" w:rsidRPr="003058F5">
              <w:rPr>
                <w:rFonts w:eastAsia="Times New Roman" w:cs="Arial"/>
                <w:szCs w:val="16"/>
                <w:lang w:eastAsia="en-GB"/>
              </w:rPr>
              <w:t>)</w:t>
            </w:r>
            <w:r w:rsidR="001021A7" w:rsidRPr="003058F5">
              <w:rPr>
                <w:rFonts w:eastAsia="Times New Roman" w:cs="Arial"/>
                <w:szCs w:val="16"/>
                <w:lang w:eastAsia="en-GB"/>
              </w:rPr>
              <w:t xml:space="preserve"> do</w:t>
            </w:r>
            <w:r w:rsidR="00386F8F">
              <w:rPr>
                <w:rFonts w:eastAsia="Times New Roman" w:cs="Arial"/>
                <w:szCs w:val="16"/>
                <w:lang w:eastAsia="en-GB"/>
              </w:rPr>
              <w:t>es</w:t>
            </w:r>
            <w:r w:rsidR="001021A7" w:rsidRPr="003058F5">
              <w:rPr>
                <w:rFonts w:eastAsia="Times New Roman" w:cs="Arial"/>
                <w:szCs w:val="16"/>
                <w:lang w:eastAsia="en-GB"/>
              </w:rPr>
              <w:t xml:space="preserve"> not </w:t>
            </w:r>
            <w:r w:rsidR="00B576EE" w:rsidRPr="003058F5">
              <w:rPr>
                <w:rFonts w:eastAsia="Times New Roman" w:cs="Arial"/>
                <w:szCs w:val="16"/>
                <w:lang w:eastAsia="en-GB"/>
              </w:rPr>
              <w:t xml:space="preserve">specifically </w:t>
            </w:r>
            <w:r w:rsidR="001021A7" w:rsidRPr="003058F5">
              <w:rPr>
                <w:rFonts w:eastAsia="Times New Roman" w:cs="Arial"/>
                <w:szCs w:val="16"/>
                <w:lang w:eastAsia="en-GB"/>
              </w:rPr>
              <w:t>cover activities</w:t>
            </w:r>
            <w:r w:rsidR="00D27722" w:rsidRPr="003058F5">
              <w:rPr>
                <w:rFonts w:eastAsia="Times New Roman" w:cs="Arial"/>
                <w:szCs w:val="16"/>
                <w:lang w:eastAsia="en-GB"/>
              </w:rPr>
              <w:t>, practices</w:t>
            </w:r>
            <w:r w:rsidR="001021A7" w:rsidRPr="003058F5">
              <w:rPr>
                <w:rFonts w:eastAsia="Times New Roman" w:cs="Arial"/>
                <w:szCs w:val="16"/>
                <w:lang w:eastAsia="en-GB"/>
              </w:rPr>
              <w:t xml:space="preserve"> and/or relationships for our hedge fund assets</w:t>
            </w:r>
          </w:p>
        </w:tc>
      </w:tr>
      <w:tr w:rsidR="00671AF7" w:rsidRPr="003058F5" w14:paraId="7F5673F6" w14:textId="77777777" w:rsidTr="00AC7539">
        <w:trPr>
          <w:gridAfter w:val="1"/>
          <w:wAfter w:w="8" w:type="dxa"/>
          <w:trHeight w:val="300"/>
        </w:trPr>
        <w:tc>
          <w:tcPr>
            <w:tcW w:w="14876" w:type="dxa"/>
            <w:gridSpan w:val="7"/>
            <w:tcBorders>
              <w:left w:val="nil"/>
              <w:right w:val="nil"/>
            </w:tcBorders>
            <w:shd w:val="clear" w:color="auto" w:fill="FFFFFF" w:themeFill="background1"/>
            <w:tcMar>
              <w:top w:w="0" w:type="dxa"/>
              <w:bottom w:w="0" w:type="dxa"/>
            </w:tcMar>
            <w:vAlign w:val="center"/>
          </w:tcPr>
          <w:p w14:paraId="5095010F" w14:textId="77777777" w:rsidR="00671AF7" w:rsidRPr="003058F5" w:rsidRDefault="00671AF7" w:rsidP="00B24057">
            <w:pPr>
              <w:spacing w:line="240" w:lineRule="auto"/>
              <w:jc w:val="center"/>
              <w:textAlignment w:val="baseline"/>
              <w:rPr>
                <w:rStyle w:val="Hyperlink"/>
                <w:sz w:val="16"/>
                <w:szCs w:val="16"/>
              </w:rPr>
            </w:pPr>
          </w:p>
        </w:tc>
      </w:tr>
      <w:tr w:rsidR="00671AF7" w:rsidRPr="003058F5" w14:paraId="7EBB3C70" w14:textId="77777777" w:rsidTr="00AC7539">
        <w:trPr>
          <w:gridAfter w:val="1"/>
          <w:wAfter w:w="8" w:type="dxa"/>
          <w:trHeight w:val="300"/>
        </w:trPr>
        <w:tc>
          <w:tcPr>
            <w:tcW w:w="14876" w:type="dxa"/>
            <w:gridSpan w:val="7"/>
            <w:shd w:val="clear" w:color="auto" w:fill="0070C0"/>
            <w:vAlign w:val="center"/>
          </w:tcPr>
          <w:p w14:paraId="32ABAA91" w14:textId="77777777" w:rsidR="00671AF7" w:rsidRPr="003058F5" w:rsidRDefault="00671AF7" w:rsidP="00B24057">
            <w:pPr>
              <w:rPr>
                <w:rStyle w:val="Hyperlink"/>
                <w:b/>
                <w:bCs/>
                <w:color w:val="FFFFFF" w:themeColor="background1"/>
                <w:sz w:val="18"/>
                <w:szCs w:val="18"/>
              </w:rPr>
            </w:pPr>
            <w:r w:rsidRPr="003058F5">
              <w:rPr>
                <w:rFonts w:eastAsia="Times New Roman" w:cs="Arial"/>
                <w:b/>
                <w:bCs/>
                <w:color w:val="FFFFFF" w:themeColor="background1"/>
                <w:sz w:val="18"/>
                <w:szCs w:val="18"/>
                <w:lang w:eastAsia="en-GB"/>
              </w:rPr>
              <w:t>Explanatory notes</w:t>
            </w:r>
          </w:p>
        </w:tc>
      </w:tr>
      <w:tr w:rsidR="00671AF7" w:rsidRPr="003058F5" w14:paraId="2E81C56F" w14:textId="77777777" w:rsidTr="00AC7539">
        <w:trPr>
          <w:gridAfter w:val="1"/>
          <w:wAfter w:w="8" w:type="dxa"/>
          <w:trHeight w:val="300"/>
        </w:trPr>
        <w:tc>
          <w:tcPr>
            <w:tcW w:w="1841" w:type="dxa"/>
            <w:shd w:val="clear" w:color="auto" w:fill="auto"/>
            <w:vAlign w:val="center"/>
          </w:tcPr>
          <w:p w14:paraId="700A84A1" w14:textId="77777777" w:rsidR="00671AF7" w:rsidRPr="003058F5" w:rsidRDefault="00671AF7" w:rsidP="00B24057">
            <w:pPr>
              <w:rPr>
                <w:rStyle w:val="Hyperlink"/>
                <w:b/>
                <w:sz w:val="16"/>
                <w:szCs w:val="16"/>
              </w:rPr>
            </w:pPr>
            <w:r w:rsidRPr="003058F5">
              <w:rPr>
                <w:b/>
                <w:sz w:val="16"/>
                <w:szCs w:val="16"/>
              </w:rPr>
              <w:t>Purpose of indicator</w:t>
            </w:r>
          </w:p>
        </w:tc>
        <w:tc>
          <w:tcPr>
            <w:tcW w:w="13035" w:type="dxa"/>
            <w:gridSpan w:val="6"/>
            <w:shd w:val="clear" w:color="auto" w:fill="auto"/>
            <w:vAlign w:val="center"/>
          </w:tcPr>
          <w:p w14:paraId="6F1DEC10" w14:textId="7CEF12A0" w:rsidR="00306E1D" w:rsidRPr="003058F5" w:rsidRDefault="00306E1D" w:rsidP="00306E1D">
            <w:pPr>
              <w:rPr>
                <w:rStyle w:val="Hyperlink"/>
                <w:color w:val="000000" w:themeColor="text1"/>
                <w:sz w:val="16"/>
                <w:szCs w:val="16"/>
              </w:rPr>
            </w:pPr>
            <w:r w:rsidRPr="003058F5">
              <w:rPr>
                <w:rStyle w:val="Hyperlink"/>
                <w:color w:val="000000" w:themeColor="text1"/>
                <w:sz w:val="16"/>
                <w:szCs w:val="16"/>
              </w:rPr>
              <w:t>This indicator aims to capture whether a signatory</w:t>
            </w:r>
            <w:r w:rsidR="00386F8F">
              <w:rPr>
                <w:rStyle w:val="Hyperlink"/>
                <w:color w:val="000000" w:themeColor="text1"/>
                <w:sz w:val="16"/>
                <w:szCs w:val="16"/>
              </w:rPr>
              <w:t>’</w:t>
            </w:r>
            <w:r w:rsidRPr="003058F5">
              <w:rPr>
                <w:rStyle w:val="Hyperlink"/>
                <w:color w:val="000000" w:themeColor="text1"/>
                <w:sz w:val="16"/>
                <w:szCs w:val="16"/>
              </w:rPr>
              <w:t>s responsible investment policy includes hedge fund</w:t>
            </w:r>
            <w:r w:rsidR="00831ADD" w:rsidRPr="003058F5">
              <w:rPr>
                <w:rStyle w:val="Hyperlink"/>
                <w:rFonts w:cs="Arial"/>
                <w:color w:val="000000" w:themeColor="text1"/>
                <w:sz w:val="16"/>
                <w:szCs w:val="16"/>
              </w:rPr>
              <w:t>–</w:t>
            </w:r>
            <w:r w:rsidRPr="003058F5">
              <w:rPr>
                <w:rStyle w:val="Hyperlink"/>
                <w:color w:val="000000" w:themeColor="text1"/>
                <w:sz w:val="16"/>
                <w:szCs w:val="16"/>
              </w:rPr>
              <w:t>specific guidance for its hedge fund assets. Many investors will have an organisation-wide ESG</w:t>
            </w:r>
            <w:r w:rsidR="00855C18" w:rsidRPr="003058F5">
              <w:rPr>
                <w:rStyle w:val="Hyperlink"/>
                <w:color w:val="000000" w:themeColor="text1"/>
                <w:sz w:val="16"/>
                <w:szCs w:val="16"/>
              </w:rPr>
              <w:t xml:space="preserve"> or </w:t>
            </w:r>
            <w:r w:rsidR="00CD4E08" w:rsidRPr="003058F5">
              <w:rPr>
                <w:rStyle w:val="Hyperlink"/>
                <w:color w:val="000000" w:themeColor="text1"/>
                <w:sz w:val="16"/>
                <w:szCs w:val="16"/>
              </w:rPr>
              <w:t>responsible investment</w:t>
            </w:r>
            <w:r w:rsidRPr="003058F5">
              <w:rPr>
                <w:rStyle w:val="Hyperlink"/>
                <w:color w:val="000000" w:themeColor="text1"/>
                <w:sz w:val="16"/>
                <w:szCs w:val="16"/>
              </w:rPr>
              <w:t xml:space="preserve"> policy that covers all asset classes. A policy covering all asset classes </w:t>
            </w:r>
            <w:r w:rsidR="00B666F0">
              <w:rPr>
                <w:rStyle w:val="Hyperlink"/>
                <w:color w:val="000000" w:themeColor="text1"/>
                <w:sz w:val="16"/>
                <w:szCs w:val="16"/>
              </w:rPr>
              <w:t>will likely</w:t>
            </w:r>
            <w:r w:rsidRPr="003058F5">
              <w:rPr>
                <w:rStyle w:val="Hyperlink"/>
                <w:color w:val="000000" w:themeColor="text1"/>
                <w:sz w:val="16"/>
                <w:szCs w:val="16"/>
              </w:rPr>
              <w:t xml:space="preserve"> leave space for interpretation </w:t>
            </w:r>
            <w:r w:rsidR="00831ADD" w:rsidRPr="003058F5">
              <w:rPr>
                <w:rStyle w:val="Hyperlink"/>
                <w:color w:val="000000" w:themeColor="text1"/>
                <w:sz w:val="16"/>
                <w:szCs w:val="16"/>
              </w:rPr>
              <w:t xml:space="preserve">regarding </w:t>
            </w:r>
            <w:r w:rsidRPr="003058F5">
              <w:rPr>
                <w:rStyle w:val="Hyperlink"/>
                <w:color w:val="000000" w:themeColor="text1"/>
                <w:sz w:val="16"/>
                <w:szCs w:val="16"/>
              </w:rPr>
              <w:t>its application to hedge fund assets. Adapting this into specific ESG guidelines for an organisation</w:t>
            </w:r>
            <w:r w:rsidR="00386F8F">
              <w:rPr>
                <w:rStyle w:val="Hyperlink"/>
                <w:color w:val="000000" w:themeColor="text1"/>
                <w:sz w:val="16"/>
                <w:szCs w:val="16"/>
              </w:rPr>
              <w:t>’</w:t>
            </w:r>
            <w:r w:rsidRPr="003058F5">
              <w:rPr>
                <w:rStyle w:val="Hyperlink"/>
                <w:color w:val="000000" w:themeColor="text1"/>
                <w:sz w:val="16"/>
                <w:szCs w:val="16"/>
              </w:rPr>
              <w:t xml:space="preserve">s hedge fund assets is considered </w:t>
            </w:r>
            <w:r w:rsidR="0009345D" w:rsidRPr="003058F5">
              <w:rPr>
                <w:rStyle w:val="Hyperlink"/>
                <w:color w:val="000000" w:themeColor="text1"/>
                <w:sz w:val="16"/>
                <w:szCs w:val="16"/>
              </w:rPr>
              <w:t xml:space="preserve">good </w:t>
            </w:r>
            <w:r w:rsidRPr="003058F5">
              <w:rPr>
                <w:rStyle w:val="Hyperlink"/>
                <w:color w:val="000000" w:themeColor="text1"/>
                <w:sz w:val="16"/>
                <w:szCs w:val="16"/>
              </w:rPr>
              <w:t xml:space="preserve">practice and will help align expectations and practices </w:t>
            </w:r>
            <w:r w:rsidR="001F31D2" w:rsidRPr="003058F5">
              <w:rPr>
                <w:rStyle w:val="Hyperlink"/>
                <w:color w:val="000000" w:themeColor="text1"/>
                <w:sz w:val="16"/>
                <w:szCs w:val="16"/>
              </w:rPr>
              <w:t>related to</w:t>
            </w:r>
            <w:r w:rsidRPr="003058F5">
              <w:rPr>
                <w:rStyle w:val="Hyperlink"/>
                <w:color w:val="000000" w:themeColor="text1"/>
                <w:sz w:val="16"/>
                <w:szCs w:val="16"/>
              </w:rPr>
              <w:t xml:space="preserve"> responsible investment in hedge funds.</w:t>
            </w:r>
          </w:p>
          <w:p w14:paraId="69F62529" w14:textId="77777777" w:rsidR="00306E1D" w:rsidRPr="003058F5" w:rsidRDefault="00306E1D" w:rsidP="00306E1D">
            <w:pPr>
              <w:rPr>
                <w:rStyle w:val="Hyperlink"/>
                <w:color w:val="000000" w:themeColor="text1"/>
                <w:sz w:val="16"/>
                <w:szCs w:val="16"/>
              </w:rPr>
            </w:pPr>
          </w:p>
          <w:p w14:paraId="5E8EFCB6" w14:textId="7AAA6F6B" w:rsidR="00671AF7" w:rsidRPr="003058F5" w:rsidRDefault="00306E1D" w:rsidP="00306E1D">
            <w:pPr>
              <w:rPr>
                <w:rStyle w:val="Hyperlink"/>
                <w:color w:val="000000" w:themeColor="text1"/>
                <w:sz w:val="16"/>
                <w:szCs w:val="16"/>
              </w:rPr>
            </w:pPr>
            <w:r w:rsidRPr="003058F5">
              <w:rPr>
                <w:rStyle w:val="Hyperlink"/>
                <w:color w:val="000000" w:themeColor="text1"/>
                <w:sz w:val="16"/>
                <w:szCs w:val="16"/>
              </w:rPr>
              <w:t>These answer options are intended to provide the signatory with the opportunity to outline how the hedge fund or investment manager</w:t>
            </w:r>
            <w:r w:rsidR="00386F8F">
              <w:rPr>
                <w:rStyle w:val="Hyperlink"/>
                <w:color w:val="000000" w:themeColor="text1"/>
                <w:sz w:val="16"/>
                <w:szCs w:val="16"/>
              </w:rPr>
              <w:t>’</w:t>
            </w:r>
            <w:r w:rsidRPr="003058F5">
              <w:rPr>
                <w:rStyle w:val="Hyperlink"/>
                <w:color w:val="000000" w:themeColor="text1"/>
                <w:sz w:val="16"/>
                <w:szCs w:val="16"/>
              </w:rPr>
              <w:t xml:space="preserve">s </w:t>
            </w:r>
            <w:r w:rsidR="00CD4E08" w:rsidRPr="003058F5">
              <w:rPr>
                <w:rStyle w:val="Hyperlink"/>
                <w:color w:val="000000" w:themeColor="text1"/>
                <w:sz w:val="16"/>
                <w:szCs w:val="16"/>
              </w:rPr>
              <w:t xml:space="preserve">responsible investment </w:t>
            </w:r>
            <w:r w:rsidRPr="003058F5">
              <w:rPr>
                <w:rStyle w:val="Hyperlink"/>
                <w:color w:val="000000" w:themeColor="text1"/>
                <w:sz w:val="16"/>
                <w:szCs w:val="16"/>
              </w:rPr>
              <w:t>policy impacts B2B relationships or contracts and the asset selection process.</w:t>
            </w:r>
          </w:p>
        </w:tc>
      </w:tr>
      <w:tr w:rsidR="00671AF7" w:rsidRPr="003058F5" w14:paraId="25568454" w14:textId="77777777" w:rsidTr="00AC7539">
        <w:trPr>
          <w:gridAfter w:val="1"/>
          <w:wAfter w:w="8" w:type="dxa"/>
          <w:trHeight w:val="300"/>
        </w:trPr>
        <w:tc>
          <w:tcPr>
            <w:tcW w:w="1841" w:type="dxa"/>
            <w:shd w:val="clear" w:color="auto" w:fill="auto"/>
            <w:vAlign w:val="center"/>
          </w:tcPr>
          <w:p w14:paraId="437FFBB4" w14:textId="77777777" w:rsidR="00671AF7" w:rsidRPr="003058F5" w:rsidRDefault="00671AF7" w:rsidP="00B24057">
            <w:pPr>
              <w:rPr>
                <w:rStyle w:val="Hyperlink"/>
                <w:b/>
                <w:sz w:val="16"/>
                <w:szCs w:val="16"/>
              </w:rPr>
            </w:pPr>
            <w:r w:rsidRPr="003058F5">
              <w:rPr>
                <w:b/>
                <w:sz w:val="16"/>
                <w:szCs w:val="16"/>
              </w:rPr>
              <w:t>Additional reporting guidance</w:t>
            </w:r>
          </w:p>
        </w:tc>
        <w:tc>
          <w:tcPr>
            <w:tcW w:w="13035" w:type="dxa"/>
            <w:gridSpan w:val="6"/>
            <w:shd w:val="clear" w:color="auto" w:fill="auto"/>
            <w:vAlign w:val="center"/>
          </w:tcPr>
          <w:p w14:paraId="1FE81411" w14:textId="77816044" w:rsidR="00671AF7" w:rsidRPr="003058F5" w:rsidRDefault="00306E1D" w:rsidP="00306E1D">
            <w:pPr>
              <w:rPr>
                <w:rStyle w:val="Hyperlink"/>
                <w:color w:val="000000" w:themeColor="text1"/>
                <w:sz w:val="16"/>
                <w:szCs w:val="16"/>
              </w:rPr>
            </w:pPr>
            <w:r w:rsidRPr="003058F5">
              <w:rPr>
                <w:rStyle w:val="Hyperlink"/>
                <w:color w:val="000000" w:themeColor="text1"/>
                <w:sz w:val="16"/>
                <w:szCs w:val="16"/>
              </w:rPr>
              <w:t xml:space="preserve">Guidelines relating to relationships and/or activities specific to hedge fund assets may appear in a standalone document (i.e. a hedge fund policy) or feature in the overall </w:t>
            </w:r>
            <w:r w:rsidR="00CD4E08" w:rsidRPr="003058F5">
              <w:rPr>
                <w:rStyle w:val="Hyperlink"/>
                <w:color w:val="000000" w:themeColor="text1"/>
                <w:sz w:val="16"/>
                <w:szCs w:val="16"/>
              </w:rPr>
              <w:t xml:space="preserve">responsible investment </w:t>
            </w:r>
            <w:r w:rsidRPr="003058F5">
              <w:rPr>
                <w:rStyle w:val="Hyperlink"/>
                <w:color w:val="000000" w:themeColor="text1"/>
                <w:sz w:val="16"/>
                <w:szCs w:val="16"/>
              </w:rPr>
              <w:t xml:space="preserve">policy. </w:t>
            </w:r>
          </w:p>
        </w:tc>
      </w:tr>
      <w:tr w:rsidR="00671AF7" w:rsidRPr="003058F5" w14:paraId="1C0C17B1" w14:textId="77777777" w:rsidTr="00AC7539">
        <w:trPr>
          <w:gridAfter w:val="1"/>
          <w:wAfter w:w="8" w:type="dxa"/>
          <w:trHeight w:val="300"/>
        </w:trPr>
        <w:tc>
          <w:tcPr>
            <w:tcW w:w="1841" w:type="dxa"/>
            <w:shd w:val="clear" w:color="auto" w:fill="auto"/>
            <w:vAlign w:val="center"/>
          </w:tcPr>
          <w:p w14:paraId="031F4E2E" w14:textId="77777777" w:rsidR="00671AF7" w:rsidRPr="003058F5" w:rsidRDefault="00671AF7" w:rsidP="00B24057">
            <w:pPr>
              <w:rPr>
                <w:b/>
                <w:bCs/>
                <w:sz w:val="16"/>
                <w:szCs w:val="16"/>
              </w:rPr>
            </w:pPr>
            <w:r w:rsidRPr="003058F5">
              <w:rPr>
                <w:b/>
                <w:bCs/>
                <w:sz w:val="16"/>
                <w:szCs w:val="16"/>
              </w:rPr>
              <w:lastRenderedPageBreak/>
              <w:t>Other resources</w:t>
            </w:r>
          </w:p>
        </w:tc>
        <w:tc>
          <w:tcPr>
            <w:tcW w:w="13035" w:type="dxa"/>
            <w:gridSpan w:val="6"/>
            <w:shd w:val="clear" w:color="auto" w:fill="auto"/>
            <w:vAlign w:val="center"/>
          </w:tcPr>
          <w:p w14:paraId="603A4C1B" w14:textId="2A46B517" w:rsidR="00671AF7" w:rsidRPr="003058F5" w:rsidRDefault="00306E1D" w:rsidP="00306E1D">
            <w:pPr>
              <w:rPr>
                <w:rStyle w:val="Hyperlink"/>
                <w:color w:val="000000" w:themeColor="text1"/>
                <w:sz w:val="16"/>
                <w:szCs w:val="16"/>
              </w:rPr>
            </w:pPr>
            <w:r w:rsidRPr="003058F5">
              <w:rPr>
                <w:rStyle w:val="Hyperlink"/>
                <w:color w:val="000000" w:themeColor="text1"/>
                <w:sz w:val="16"/>
                <w:szCs w:val="16"/>
              </w:rPr>
              <w:t>For guidance on how to write a</w:t>
            </w:r>
            <w:r w:rsidR="00E06992">
              <w:rPr>
                <w:rStyle w:val="Hyperlink"/>
                <w:color w:val="000000" w:themeColor="text1"/>
                <w:sz w:val="16"/>
                <w:szCs w:val="16"/>
              </w:rPr>
              <w:t xml:space="preserve"> responsible investment</w:t>
            </w:r>
            <w:r w:rsidRPr="003058F5">
              <w:rPr>
                <w:rStyle w:val="Hyperlink"/>
                <w:color w:val="000000" w:themeColor="text1"/>
                <w:sz w:val="16"/>
                <w:szCs w:val="16"/>
              </w:rPr>
              <w:t xml:space="preserve"> policy</w:t>
            </w:r>
            <w:r w:rsidR="00831ADD" w:rsidRPr="003058F5">
              <w:rPr>
                <w:rStyle w:val="Hyperlink"/>
                <w:color w:val="000000" w:themeColor="text1"/>
                <w:sz w:val="16"/>
                <w:szCs w:val="16"/>
              </w:rPr>
              <w:t>,</w:t>
            </w:r>
            <w:r w:rsidRPr="003058F5">
              <w:rPr>
                <w:rStyle w:val="Hyperlink"/>
                <w:color w:val="000000" w:themeColor="text1"/>
                <w:sz w:val="16"/>
                <w:szCs w:val="16"/>
              </w:rPr>
              <w:t xml:space="preserve"> refer to </w:t>
            </w:r>
            <w:hyperlink r:id="rId17" w:history="1">
              <w:r w:rsidRPr="003058F5">
                <w:rPr>
                  <w:rStyle w:val="Hyperlink"/>
                  <w:sz w:val="16"/>
                  <w:szCs w:val="16"/>
                </w:rPr>
                <w:t>An introduction to responsible investment: policy, structure and process</w:t>
              </w:r>
            </w:hyperlink>
            <w:r w:rsidRPr="003058F5">
              <w:rPr>
                <w:rStyle w:val="Hyperlink"/>
                <w:color w:val="000000" w:themeColor="text1"/>
                <w:sz w:val="16"/>
                <w:szCs w:val="16"/>
              </w:rPr>
              <w:t>.</w:t>
            </w:r>
          </w:p>
          <w:p w14:paraId="48626D99" w14:textId="77777777" w:rsidR="00A60315" w:rsidRPr="003058F5" w:rsidRDefault="00A60315" w:rsidP="00306E1D">
            <w:pPr>
              <w:rPr>
                <w:rStyle w:val="Hyperlink"/>
                <w:color w:val="000000" w:themeColor="text1"/>
              </w:rPr>
            </w:pPr>
          </w:p>
          <w:p w14:paraId="6306EF02" w14:textId="759DF5F7" w:rsidR="00A60315" w:rsidRPr="003058F5" w:rsidRDefault="00A60315" w:rsidP="00306E1D">
            <w:pPr>
              <w:rPr>
                <w:rStyle w:val="Hyperlink"/>
                <w:color w:val="000000" w:themeColor="text1"/>
              </w:rPr>
            </w:pPr>
            <w:r w:rsidRPr="003058F5">
              <w:rPr>
                <w:rStyle w:val="Hyperlink"/>
                <w:color w:val="000000" w:themeColor="text1"/>
                <w:sz w:val="16"/>
                <w:szCs w:val="16"/>
              </w:rPr>
              <w:t>For further guidance</w:t>
            </w:r>
            <w:r w:rsidR="00386F8F">
              <w:rPr>
                <w:rStyle w:val="Hyperlink"/>
                <w:color w:val="000000" w:themeColor="text1"/>
                <w:sz w:val="16"/>
                <w:szCs w:val="16"/>
              </w:rPr>
              <w:t>,</w:t>
            </w:r>
            <w:r w:rsidRPr="003058F5">
              <w:rPr>
                <w:rStyle w:val="Hyperlink"/>
                <w:color w:val="000000" w:themeColor="text1"/>
                <w:sz w:val="16"/>
                <w:szCs w:val="16"/>
              </w:rPr>
              <w:t xml:space="preserve"> refer to the PRI</w:t>
            </w:r>
            <w:r w:rsidR="00386F8F">
              <w:rPr>
                <w:rStyle w:val="Hyperlink"/>
                <w:color w:val="000000" w:themeColor="text1"/>
                <w:sz w:val="16"/>
                <w:szCs w:val="16"/>
              </w:rPr>
              <w:t>’</w:t>
            </w:r>
            <w:r w:rsidRPr="003058F5">
              <w:rPr>
                <w:rStyle w:val="Hyperlink"/>
                <w:color w:val="000000" w:themeColor="text1"/>
                <w:sz w:val="16"/>
                <w:szCs w:val="16"/>
              </w:rPr>
              <w:t xml:space="preserve">s </w:t>
            </w:r>
            <w:hyperlink r:id="rId18" w:history="1">
              <w:r w:rsidRPr="003058F5">
                <w:rPr>
                  <w:rStyle w:val="Hyperlink"/>
                  <w:sz w:val="16"/>
                  <w:szCs w:val="16"/>
                </w:rPr>
                <w:t>Technical guide: ESG incorporation in hedge funds</w:t>
              </w:r>
            </w:hyperlink>
            <w:r w:rsidRPr="003058F5">
              <w:rPr>
                <w:rStyle w:val="Hyperlink"/>
                <w:color w:val="auto"/>
                <w:sz w:val="16"/>
                <w:szCs w:val="16"/>
              </w:rPr>
              <w:t>,</w:t>
            </w:r>
            <w:r w:rsidRPr="003058F5">
              <w:rPr>
                <w:rStyle w:val="Hyperlink"/>
                <w:color w:val="000000" w:themeColor="text1"/>
                <w:sz w:val="16"/>
                <w:szCs w:val="16"/>
              </w:rPr>
              <w:t xml:space="preserve"> which provides a suggested framework for fund managers to incorporate material ESG factors into hedge fund strategies.</w:t>
            </w:r>
          </w:p>
        </w:tc>
      </w:tr>
      <w:tr w:rsidR="00671AF7" w:rsidRPr="003058F5" w14:paraId="34BDD2EA" w14:textId="77777777" w:rsidTr="00AC7539">
        <w:trPr>
          <w:gridAfter w:val="1"/>
          <w:wAfter w:w="8" w:type="dxa"/>
          <w:trHeight w:val="300"/>
        </w:trPr>
        <w:tc>
          <w:tcPr>
            <w:tcW w:w="14876" w:type="dxa"/>
            <w:gridSpan w:val="7"/>
            <w:shd w:val="clear" w:color="auto" w:fill="0070C0"/>
            <w:vAlign w:val="center"/>
          </w:tcPr>
          <w:p w14:paraId="473AC5AA" w14:textId="36143616" w:rsidR="00671AF7" w:rsidRPr="003058F5" w:rsidRDefault="00671AF7" w:rsidP="00B24057">
            <w:pPr>
              <w:rPr>
                <w:color w:val="FFFFFF" w:themeColor="background1"/>
                <w:sz w:val="16"/>
                <w:szCs w:val="16"/>
              </w:rPr>
            </w:pPr>
            <w:r w:rsidRPr="003058F5">
              <w:rPr>
                <w:rFonts w:eastAsia="Times New Roman" w:cs="Arial"/>
                <w:b/>
                <w:bCs/>
                <w:color w:val="FFFFFF" w:themeColor="background1"/>
                <w:sz w:val="18"/>
                <w:szCs w:val="18"/>
                <w:lang w:eastAsia="en-GB"/>
              </w:rPr>
              <w:t>Logic</w:t>
            </w:r>
          </w:p>
        </w:tc>
      </w:tr>
      <w:tr w:rsidR="00671AF7" w:rsidRPr="003058F5" w14:paraId="443B4ACF" w14:textId="77777777" w:rsidTr="00AC7539">
        <w:trPr>
          <w:gridAfter w:val="1"/>
          <w:wAfter w:w="8" w:type="dxa"/>
          <w:trHeight w:val="300"/>
        </w:trPr>
        <w:tc>
          <w:tcPr>
            <w:tcW w:w="1841" w:type="dxa"/>
            <w:shd w:val="clear" w:color="auto" w:fill="auto"/>
            <w:vAlign w:val="center"/>
          </w:tcPr>
          <w:p w14:paraId="715131C6" w14:textId="77777777" w:rsidR="00671AF7" w:rsidRPr="003058F5" w:rsidRDefault="00671AF7" w:rsidP="00B24057">
            <w:pPr>
              <w:rPr>
                <w:b/>
                <w:bCs/>
                <w:sz w:val="16"/>
                <w:szCs w:val="16"/>
              </w:rPr>
            </w:pPr>
            <w:r w:rsidRPr="003058F5">
              <w:rPr>
                <w:b/>
                <w:bCs/>
                <w:sz w:val="16"/>
                <w:szCs w:val="16"/>
              </w:rPr>
              <w:t>Dependent on</w:t>
            </w:r>
          </w:p>
        </w:tc>
        <w:tc>
          <w:tcPr>
            <w:tcW w:w="13035" w:type="dxa"/>
            <w:gridSpan w:val="6"/>
            <w:shd w:val="clear" w:color="auto" w:fill="auto"/>
            <w:vAlign w:val="center"/>
          </w:tcPr>
          <w:p w14:paraId="52EF5FCE" w14:textId="47F1F0ED" w:rsidR="00671AF7" w:rsidRPr="003058F5" w:rsidRDefault="004D5848" w:rsidP="00B24057">
            <w:pPr>
              <w:rPr>
                <w:color w:val="000000" w:themeColor="text1"/>
                <w:sz w:val="16"/>
                <w:szCs w:val="16"/>
              </w:rPr>
            </w:pPr>
            <w:r w:rsidRPr="003058F5">
              <w:rPr>
                <w:color w:val="000000" w:themeColor="text1"/>
                <w:sz w:val="16"/>
                <w:szCs w:val="16"/>
              </w:rPr>
              <w:t xml:space="preserve">[OO </w:t>
            </w:r>
            <w:r w:rsidR="006C54A4">
              <w:rPr>
                <w:color w:val="000000" w:themeColor="text1"/>
                <w:sz w:val="16"/>
                <w:szCs w:val="16"/>
              </w:rPr>
              <w:t>2</w:t>
            </w:r>
            <w:r w:rsidRPr="003058F5">
              <w:rPr>
                <w:color w:val="000000" w:themeColor="text1"/>
                <w:sz w:val="16"/>
                <w:szCs w:val="16"/>
              </w:rPr>
              <w:t>1]</w:t>
            </w:r>
          </w:p>
        </w:tc>
      </w:tr>
      <w:tr w:rsidR="00671AF7" w:rsidRPr="003058F5" w14:paraId="57C2D6F0" w14:textId="77777777" w:rsidTr="00AC7539">
        <w:trPr>
          <w:gridAfter w:val="1"/>
          <w:wAfter w:w="8" w:type="dxa"/>
          <w:trHeight w:val="300"/>
        </w:trPr>
        <w:tc>
          <w:tcPr>
            <w:tcW w:w="1841" w:type="dxa"/>
            <w:shd w:val="clear" w:color="auto" w:fill="auto"/>
            <w:vAlign w:val="center"/>
          </w:tcPr>
          <w:p w14:paraId="31B1D366" w14:textId="77777777" w:rsidR="00671AF7" w:rsidRPr="003058F5" w:rsidRDefault="00671AF7" w:rsidP="00B24057">
            <w:pPr>
              <w:rPr>
                <w:b/>
                <w:bCs/>
                <w:sz w:val="16"/>
                <w:szCs w:val="16"/>
              </w:rPr>
            </w:pPr>
            <w:r w:rsidRPr="003058F5">
              <w:rPr>
                <w:b/>
                <w:bCs/>
                <w:sz w:val="16"/>
                <w:szCs w:val="16"/>
              </w:rPr>
              <w:t>Gateway to</w:t>
            </w:r>
          </w:p>
        </w:tc>
        <w:tc>
          <w:tcPr>
            <w:tcW w:w="13035" w:type="dxa"/>
            <w:gridSpan w:val="6"/>
            <w:shd w:val="clear" w:color="auto" w:fill="auto"/>
            <w:vAlign w:val="center"/>
          </w:tcPr>
          <w:p w14:paraId="0E07AEA0" w14:textId="0E3BC0AC" w:rsidR="00671AF7" w:rsidRPr="003058F5" w:rsidRDefault="00573C9E" w:rsidP="00B24057">
            <w:pPr>
              <w:rPr>
                <w:color w:val="000000" w:themeColor="text1"/>
                <w:sz w:val="16"/>
                <w:szCs w:val="16"/>
              </w:rPr>
            </w:pPr>
            <w:r w:rsidRPr="003058F5">
              <w:rPr>
                <w:color w:val="000000" w:themeColor="text1"/>
                <w:sz w:val="16"/>
                <w:szCs w:val="16"/>
              </w:rPr>
              <w:t>N/A</w:t>
            </w:r>
          </w:p>
        </w:tc>
      </w:tr>
      <w:tr w:rsidR="00671AF7" w:rsidRPr="003058F5" w14:paraId="254C0B45" w14:textId="77777777" w:rsidTr="00AC7539">
        <w:trPr>
          <w:gridAfter w:val="1"/>
          <w:wAfter w:w="8" w:type="dxa"/>
          <w:trHeight w:val="300"/>
        </w:trPr>
        <w:tc>
          <w:tcPr>
            <w:tcW w:w="14876" w:type="dxa"/>
            <w:gridSpan w:val="7"/>
            <w:shd w:val="clear" w:color="auto" w:fill="0070C0"/>
            <w:vAlign w:val="center"/>
          </w:tcPr>
          <w:p w14:paraId="68BC9279" w14:textId="77777777" w:rsidR="00671AF7" w:rsidRPr="003058F5" w:rsidRDefault="00671AF7" w:rsidP="00B24057">
            <w:pPr>
              <w:rPr>
                <w:rFonts w:eastAsia="Times New Roman" w:cs="Arial"/>
                <w:b/>
                <w:bCs/>
                <w:color w:val="FFFFFF" w:themeColor="background1"/>
                <w:sz w:val="18"/>
                <w:szCs w:val="18"/>
                <w:lang w:eastAsia="en-GB"/>
              </w:rPr>
            </w:pPr>
            <w:r w:rsidRPr="003058F5">
              <w:rPr>
                <w:rFonts w:eastAsia="Times New Roman" w:cs="Arial"/>
                <w:b/>
                <w:bCs/>
                <w:color w:val="FFFFFF" w:themeColor="background1"/>
                <w:sz w:val="18"/>
                <w:szCs w:val="18"/>
                <w:lang w:eastAsia="en-GB"/>
              </w:rPr>
              <w:t>Assessment</w:t>
            </w:r>
          </w:p>
        </w:tc>
      </w:tr>
      <w:tr w:rsidR="00671AF7" w:rsidRPr="003058F5" w14:paraId="3D179789" w14:textId="77777777" w:rsidTr="00AC7539">
        <w:trPr>
          <w:trHeight w:val="354"/>
        </w:trPr>
        <w:tc>
          <w:tcPr>
            <w:tcW w:w="1841" w:type="dxa"/>
            <w:shd w:val="clear" w:color="auto" w:fill="auto"/>
            <w:vAlign w:val="center"/>
          </w:tcPr>
          <w:p w14:paraId="71590B56" w14:textId="77777777" w:rsidR="00671AF7" w:rsidRPr="003058F5" w:rsidRDefault="00671AF7" w:rsidP="00B24057">
            <w:pPr>
              <w:rPr>
                <w:b/>
                <w:sz w:val="16"/>
                <w:szCs w:val="16"/>
              </w:rPr>
            </w:pPr>
            <w:r w:rsidRPr="003058F5">
              <w:rPr>
                <w:b/>
                <w:sz w:val="16"/>
                <w:szCs w:val="16"/>
              </w:rPr>
              <w:t>Assessment criteria</w:t>
            </w:r>
          </w:p>
        </w:tc>
        <w:tc>
          <w:tcPr>
            <w:tcW w:w="6521" w:type="dxa"/>
            <w:gridSpan w:val="3"/>
            <w:shd w:val="clear" w:color="auto" w:fill="auto"/>
            <w:vAlign w:val="center"/>
          </w:tcPr>
          <w:p w14:paraId="3B988E6C" w14:textId="77777777" w:rsidR="000F372F" w:rsidRPr="003058F5" w:rsidRDefault="000F372F" w:rsidP="00306E1D">
            <w:pPr>
              <w:rPr>
                <w:rStyle w:val="Hyperlink"/>
                <w:color w:val="000000" w:themeColor="text1"/>
                <w:sz w:val="16"/>
                <w:szCs w:val="16"/>
              </w:rPr>
            </w:pPr>
            <w:r w:rsidRPr="003058F5">
              <w:rPr>
                <w:rStyle w:val="Hyperlink"/>
                <w:color w:val="000000" w:themeColor="text1"/>
                <w:sz w:val="16"/>
                <w:szCs w:val="16"/>
              </w:rPr>
              <w:t>100 points for this indicator.</w:t>
            </w:r>
          </w:p>
          <w:p w14:paraId="669CA956" w14:textId="77777777" w:rsidR="000F372F" w:rsidRPr="003058F5" w:rsidRDefault="000F372F" w:rsidP="00306E1D">
            <w:pPr>
              <w:rPr>
                <w:rStyle w:val="Hyperlink"/>
                <w:color w:val="000000" w:themeColor="text1"/>
                <w:sz w:val="16"/>
                <w:szCs w:val="16"/>
              </w:rPr>
            </w:pPr>
          </w:p>
          <w:p w14:paraId="23193BDC" w14:textId="7CF371DF" w:rsidR="000F372F" w:rsidRPr="003058F5" w:rsidRDefault="000F372F" w:rsidP="00306E1D">
            <w:pPr>
              <w:rPr>
                <w:rStyle w:val="Hyperlink"/>
                <w:color w:val="000000" w:themeColor="text1"/>
                <w:sz w:val="16"/>
                <w:szCs w:val="16"/>
              </w:rPr>
            </w:pPr>
            <w:r w:rsidRPr="003058F5">
              <w:rPr>
                <w:rStyle w:val="Hyperlink"/>
                <w:color w:val="000000" w:themeColor="text1"/>
                <w:sz w:val="16"/>
                <w:szCs w:val="16"/>
              </w:rPr>
              <w:t>100 points for 4 or more selections from A</w:t>
            </w:r>
            <w:r w:rsidRPr="003058F5">
              <w:rPr>
                <w:rStyle w:val="Hyperlink"/>
                <w:rFonts w:cs="Arial"/>
                <w:color w:val="000000" w:themeColor="text1"/>
                <w:sz w:val="16"/>
                <w:szCs w:val="16"/>
              </w:rPr>
              <w:t>–</w:t>
            </w:r>
            <w:r w:rsidRPr="003058F5">
              <w:rPr>
                <w:rStyle w:val="Hyperlink"/>
                <w:color w:val="000000" w:themeColor="text1"/>
                <w:sz w:val="16"/>
                <w:szCs w:val="16"/>
              </w:rPr>
              <w:t>G.</w:t>
            </w:r>
          </w:p>
          <w:p w14:paraId="56052282" w14:textId="01763DFA" w:rsidR="000F372F" w:rsidRPr="003058F5" w:rsidRDefault="000F372F" w:rsidP="00306E1D">
            <w:pPr>
              <w:rPr>
                <w:rStyle w:val="Hyperlink"/>
                <w:color w:val="000000" w:themeColor="text1"/>
                <w:sz w:val="16"/>
                <w:szCs w:val="16"/>
              </w:rPr>
            </w:pPr>
            <w:r w:rsidRPr="003058F5">
              <w:rPr>
                <w:rStyle w:val="Hyperlink"/>
                <w:color w:val="000000" w:themeColor="text1"/>
                <w:sz w:val="16"/>
                <w:szCs w:val="16"/>
              </w:rPr>
              <w:t>66 points for 3 selections from A</w:t>
            </w:r>
            <w:r w:rsidRPr="003058F5">
              <w:rPr>
                <w:rStyle w:val="Hyperlink"/>
                <w:rFonts w:cs="Arial"/>
                <w:color w:val="000000" w:themeColor="text1"/>
                <w:sz w:val="16"/>
                <w:szCs w:val="16"/>
              </w:rPr>
              <w:t>–</w:t>
            </w:r>
            <w:r w:rsidRPr="003058F5">
              <w:rPr>
                <w:rStyle w:val="Hyperlink"/>
                <w:color w:val="000000" w:themeColor="text1"/>
                <w:sz w:val="16"/>
                <w:szCs w:val="16"/>
              </w:rPr>
              <w:t>G.</w:t>
            </w:r>
          </w:p>
          <w:p w14:paraId="3C6BFC7C" w14:textId="606413B0" w:rsidR="000F372F" w:rsidRPr="003058F5" w:rsidRDefault="000F372F" w:rsidP="000F372F">
            <w:pPr>
              <w:rPr>
                <w:rStyle w:val="Hyperlink"/>
                <w:color w:val="000000" w:themeColor="text1"/>
                <w:sz w:val="16"/>
                <w:szCs w:val="16"/>
              </w:rPr>
            </w:pPr>
            <w:r w:rsidRPr="003058F5">
              <w:rPr>
                <w:rStyle w:val="Hyperlink"/>
                <w:color w:val="000000" w:themeColor="text1"/>
                <w:sz w:val="16"/>
                <w:szCs w:val="16"/>
              </w:rPr>
              <w:t>33 points for 2 selections from A</w:t>
            </w:r>
            <w:r w:rsidRPr="003058F5">
              <w:rPr>
                <w:rStyle w:val="Hyperlink"/>
                <w:rFonts w:cs="Arial"/>
                <w:color w:val="000000" w:themeColor="text1"/>
                <w:sz w:val="16"/>
                <w:szCs w:val="16"/>
              </w:rPr>
              <w:t>–</w:t>
            </w:r>
            <w:r w:rsidRPr="003058F5">
              <w:rPr>
                <w:rStyle w:val="Hyperlink"/>
                <w:color w:val="000000" w:themeColor="text1"/>
                <w:sz w:val="16"/>
                <w:szCs w:val="16"/>
              </w:rPr>
              <w:t>G.</w:t>
            </w:r>
          </w:p>
          <w:p w14:paraId="466721BF" w14:textId="0CAEC380" w:rsidR="000F372F" w:rsidRPr="003058F5" w:rsidRDefault="000F372F" w:rsidP="00306E1D">
            <w:pPr>
              <w:rPr>
                <w:rStyle w:val="Hyperlink"/>
                <w:color w:val="000000" w:themeColor="text1"/>
                <w:sz w:val="16"/>
                <w:szCs w:val="16"/>
              </w:rPr>
            </w:pPr>
            <w:r w:rsidRPr="003058F5">
              <w:rPr>
                <w:rStyle w:val="Hyperlink"/>
                <w:color w:val="000000" w:themeColor="text1"/>
                <w:sz w:val="16"/>
                <w:szCs w:val="16"/>
              </w:rPr>
              <w:t>0 points for 1 selection from A</w:t>
            </w:r>
            <w:r w:rsidRPr="003058F5">
              <w:rPr>
                <w:rStyle w:val="Hyperlink"/>
                <w:rFonts w:cs="Arial"/>
                <w:color w:val="000000" w:themeColor="text1"/>
                <w:sz w:val="16"/>
                <w:szCs w:val="16"/>
              </w:rPr>
              <w:t>–</w:t>
            </w:r>
            <w:r w:rsidRPr="003058F5">
              <w:rPr>
                <w:rStyle w:val="Hyperlink"/>
                <w:color w:val="000000" w:themeColor="text1"/>
                <w:sz w:val="16"/>
                <w:szCs w:val="16"/>
              </w:rPr>
              <w:t xml:space="preserve">G </w:t>
            </w:r>
            <w:r w:rsidRPr="003058F5">
              <w:rPr>
                <w:rStyle w:val="Hyperlink"/>
                <w:b/>
                <w:bCs/>
                <w:color w:val="000000" w:themeColor="text1"/>
                <w:sz w:val="16"/>
                <w:szCs w:val="16"/>
              </w:rPr>
              <w:t>OR</w:t>
            </w:r>
            <w:r w:rsidRPr="003058F5">
              <w:rPr>
                <w:rStyle w:val="Hyperlink"/>
                <w:color w:val="000000" w:themeColor="text1"/>
                <w:sz w:val="16"/>
                <w:szCs w:val="16"/>
              </w:rPr>
              <w:t xml:space="preserve"> H.</w:t>
            </w:r>
          </w:p>
        </w:tc>
        <w:tc>
          <w:tcPr>
            <w:tcW w:w="6522" w:type="dxa"/>
            <w:gridSpan w:val="4"/>
            <w:shd w:val="clear" w:color="auto" w:fill="auto"/>
            <w:vAlign w:val="center"/>
          </w:tcPr>
          <w:p w14:paraId="04A8888A" w14:textId="77777777" w:rsidR="000F372F" w:rsidRPr="003058F5" w:rsidRDefault="000F372F" w:rsidP="000F372F">
            <w:pPr>
              <w:rPr>
                <w:rStyle w:val="Hyperlink"/>
                <w:color w:val="auto"/>
                <w:sz w:val="16"/>
                <w:szCs w:val="16"/>
              </w:rPr>
            </w:pPr>
            <w:r w:rsidRPr="003058F5">
              <w:rPr>
                <w:rStyle w:val="Hyperlink"/>
                <w:color w:val="auto"/>
                <w:sz w:val="16"/>
                <w:szCs w:val="16"/>
              </w:rPr>
              <w:t>Further details:</w:t>
            </w:r>
          </w:p>
          <w:p w14:paraId="508ABE72" w14:textId="77777777" w:rsidR="000F372F" w:rsidRPr="003058F5" w:rsidRDefault="000F372F" w:rsidP="000F372F">
            <w:pPr>
              <w:rPr>
                <w:rStyle w:val="Hyperlink"/>
                <w:color w:val="auto"/>
                <w:sz w:val="16"/>
                <w:szCs w:val="16"/>
              </w:rPr>
            </w:pPr>
          </w:p>
          <w:p w14:paraId="0014E811" w14:textId="27B49907" w:rsidR="00671AF7" w:rsidRPr="003058F5" w:rsidRDefault="00386F8F">
            <w:pPr>
              <w:rPr>
                <w:rStyle w:val="Hyperlink"/>
                <w:color w:val="000000" w:themeColor="text1"/>
                <w:sz w:val="16"/>
                <w:szCs w:val="16"/>
              </w:rPr>
            </w:pPr>
            <w:r>
              <w:rPr>
                <w:sz w:val="16"/>
                <w:szCs w:val="16"/>
              </w:rPr>
              <w:t>Selecting</w:t>
            </w:r>
            <w:r w:rsidR="000F372F" w:rsidRPr="003058F5">
              <w:rPr>
                <w:sz w:val="16"/>
                <w:szCs w:val="16"/>
              </w:rPr>
              <w:t xml:space="preserve"> </w:t>
            </w:r>
            <w:r w:rsidR="00B666F0">
              <w:rPr>
                <w:sz w:val="16"/>
                <w:szCs w:val="16"/>
              </w:rPr>
              <w:t>‘</w:t>
            </w:r>
            <w:r w:rsidR="000F372F" w:rsidRPr="003058F5">
              <w:rPr>
                <w:sz w:val="16"/>
                <w:szCs w:val="16"/>
              </w:rPr>
              <w:t>H</w:t>
            </w:r>
            <w:r w:rsidR="00B666F0">
              <w:rPr>
                <w:sz w:val="16"/>
                <w:szCs w:val="16"/>
              </w:rPr>
              <w:t>’</w:t>
            </w:r>
            <w:r w:rsidR="000F372F" w:rsidRPr="003058F5">
              <w:rPr>
                <w:sz w:val="16"/>
                <w:szCs w:val="16"/>
              </w:rPr>
              <w:t xml:space="preserve"> will result in 0/100 points for this indicator.</w:t>
            </w:r>
          </w:p>
        </w:tc>
      </w:tr>
      <w:tr w:rsidR="00671AF7" w:rsidRPr="003058F5" w14:paraId="4F2F093D" w14:textId="77777777" w:rsidTr="00AC7539">
        <w:trPr>
          <w:gridAfter w:val="1"/>
          <w:wAfter w:w="8" w:type="dxa"/>
          <w:trHeight w:val="300"/>
        </w:trPr>
        <w:tc>
          <w:tcPr>
            <w:tcW w:w="1841" w:type="dxa"/>
            <w:shd w:val="clear" w:color="auto" w:fill="auto"/>
            <w:vAlign w:val="center"/>
          </w:tcPr>
          <w:p w14:paraId="4BBFE184" w14:textId="77777777" w:rsidR="00671AF7" w:rsidRPr="00E06992" w:rsidDel="002635ED" w:rsidRDefault="00671AF7" w:rsidP="00B24057">
            <w:pPr>
              <w:spacing w:line="240" w:lineRule="auto"/>
              <w:rPr>
                <w:b/>
                <w:bCs/>
                <w:sz w:val="16"/>
                <w:szCs w:val="16"/>
              </w:rPr>
            </w:pPr>
            <w:r w:rsidRPr="00E06992">
              <w:rPr>
                <w:b/>
                <w:sz w:val="16"/>
                <w:szCs w:val="16"/>
              </w:rPr>
              <w:t>Multiplier</w:t>
            </w:r>
          </w:p>
        </w:tc>
        <w:tc>
          <w:tcPr>
            <w:tcW w:w="13035" w:type="dxa"/>
            <w:gridSpan w:val="6"/>
            <w:shd w:val="clear" w:color="auto" w:fill="auto"/>
            <w:vAlign w:val="center"/>
          </w:tcPr>
          <w:p w14:paraId="1B3B5B6C" w14:textId="69C778D9" w:rsidR="00671AF7" w:rsidRPr="00E06992" w:rsidRDefault="00B40CEB" w:rsidP="00576DBD">
            <w:pPr>
              <w:rPr>
                <w:rStyle w:val="Hyperlink"/>
                <w:color w:val="000000" w:themeColor="text1"/>
              </w:rPr>
            </w:pPr>
            <w:r>
              <w:rPr>
                <w:rStyle w:val="Hyperlink"/>
                <w:color w:val="000000" w:themeColor="text1"/>
                <w:sz w:val="16"/>
                <w:szCs w:val="16"/>
              </w:rPr>
              <w:t>Moderate</w:t>
            </w:r>
          </w:p>
        </w:tc>
      </w:tr>
    </w:tbl>
    <w:p w14:paraId="3BF64E2D" w14:textId="77777777" w:rsidR="002D3486" w:rsidRPr="003058F5" w:rsidRDefault="002D3486">
      <w:pPr>
        <w:spacing w:after="160" w:line="259" w:lineRule="auto"/>
      </w:pPr>
      <w:r w:rsidRPr="003058F5">
        <w:br w:type="page"/>
      </w:r>
    </w:p>
    <w:p w14:paraId="491275F8" w14:textId="6D71564E" w:rsidR="002D3486" w:rsidRPr="003058F5" w:rsidRDefault="00671D93" w:rsidP="002D3486">
      <w:pPr>
        <w:pStyle w:val="Heading1"/>
      </w:pPr>
      <w:bookmarkStart w:id="9" w:name="_Toc122333393"/>
      <w:r w:rsidRPr="003058F5">
        <w:lastRenderedPageBreak/>
        <w:t>Overall approach</w:t>
      </w:r>
      <w:bookmarkEnd w:id="9"/>
    </w:p>
    <w:p w14:paraId="6444980A" w14:textId="3008D9DC" w:rsidR="002D3486" w:rsidRPr="003058F5" w:rsidRDefault="002D3486" w:rsidP="002D3486">
      <w:pPr>
        <w:pStyle w:val="Heading2"/>
        <w:tabs>
          <w:tab w:val="left" w:pos="12758"/>
        </w:tabs>
        <w:rPr>
          <w:rFonts w:eastAsia="MS PGothic" w:cs="Times New Roman"/>
          <w:caps w:val="0"/>
          <w:color w:val="auto"/>
          <w:sz w:val="20"/>
          <w:szCs w:val="20"/>
        </w:rPr>
      </w:pPr>
      <w:bookmarkStart w:id="10" w:name="_Toc122333394"/>
      <w:r w:rsidRPr="003058F5">
        <w:t>Materiality analysis [HF 2]</w:t>
      </w:r>
      <w:bookmarkEnd w:id="10"/>
    </w:p>
    <w:tbl>
      <w:tblPr>
        <w:tblW w:w="14887" w:type="dxa"/>
        <w:tblInd w:w="-8" w:type="dxa"/>
        <w:tbl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insideH w:val="single" w:sz="6" w:space="0" w:color="A6A6A6" w:themeColor="background1" w:themeShade="A6"/>
          <w:insideV w:val="single" w:sz="6" w:space="0" w:color="A6A6A6" w:themeColor="background1" w:themeShade="A6"/>
        </w:tblBorders>
        <w:shd w:val="clear" w:color="auto" w:fill="DFF5F9"/>
        <w:tblLayout w:type="fixed"/>
        <w:tblCellMar>
          <w:top w:w="57" w:type="dxa"/>
          <w:left w:w="113" w:type="dxa"/>
          <w:bottom w:w="57" w:type="dxa"/>
          <w:right w:w="113" w:type="dxa"/>
        </w:tblCellMar>
        <w:tblLook w:val="04A0" w:firstRow="1" w:lastRow="0" w:firstColumn="1" w:lastColumn="0" w:noHBand="0" w:noVBand="1"/>
      </w:tblPr>
      <w:tblGrid>
        <w:gridCol w:w="1843"/>
        <w:gridCol w:w="1556"/>
        <w:gridCol w:w="1276"/>
        <w:gridCol w:w="1135"/>
        <w:gridCol w:w="141"/>
        <w:gridCol w:w="284"/>
        <w:gridCol w:w="709"/>
        <w:gridCol w:w="284"/>
        <w:gridCol w:w="1276"/>
        <w:gridCol w:w="1277"/>
        <w:gridCol w:w="1132"/>
        <w:gridCol w:w="144"/>
        <w:gridCol w:w="1277"/>
        <w:gridCol w:w="562"/>
        <w:gridCol w:w="714"/>
        <w:gridCol w:w="1277"/>
      </w:tblGrid>
      <w:tr w:rsidR="0085427A" w:rsidRPr="003058F5" w14:paraId="6687CE79" w14:textId="77777777" w:rsidTr="00594C1D">
        <w:trPr>
          <w:trHeight w:val="367"/>
        </w:trPr>
        <w:tc>
          <w:tcPr>
            <w:tcW w:w="1843" w:type="dxa"/>
            <w:vMerge w:val="restart"/>
            <w:shd w:val="clear" w:color="auto" w:fill="DFF5F9"/>
            <w:vAlign w:val="center"/>
            <w:hideMark/>
          </w:tcPr>
          <w:p w14:paraId="36899585" w14:textId="77777777" w:rsidR="0085427A" w:rsidRPr="003058F5" w:rsidRDefault="0085427A" w:rsidP="005B6C68">
            <w:pPr>
              <w:spacing w:line="240" w:lineRule="auto"/>
              <w:jc w:val="center"/>
              <w:textAlignment w:val="baseline"/>
              <w:rPr>
                <w:rFonts w:eastAsia="Times New Roman" w:cs="Arial"/>
                <w:b/>
                <w:sz w:val="14"/>
                <w:szCs w:val="14"/>
                <w:lang w:eastAsia="en-GB"/>
              </w:rPr>
            </w:pPr>
            <w:r w:rsidRPr="003058F5">
              <w:rPr>
                <w:rFonts w:eastAsia="Times New Roman" w:cs="Arial"/>
                <w:b/>
                <w:sz w:val="14"/>
                <w:szCs w:val="14"/>
                <w:lang w:eastAsia="en-GB"/>
              </w:rPr>
              <w:t>Indicator ID</w:t>
            </w:r>
          </w:p>
          <w:p w14:paraId="5739D9A5" w14:textId="77777777" w:rsidR="0085427A" w:rsidRPr="003058F5" w:rsidRDefault="0085427A" w:rsidP="005B6C68">
            <w:pPr>
              <w:spacing w:line="240" w:lineRule="auto"/>
              <w:jc w:val="center"/>
              <w:textAlignment w:val="baseline"/>
              <w:rPr>
                <w:rFonts w:eastAsia="Times New Roman" w:cs="Arial"/>
                <w:b/>
                <w:sz w:val="14"/>
                <w:szCs w:val="14"/>
                <w:lang w:eastAsia="en-GB"/>
              </w:rPr>
            </w:pPr>
          </w:p>
          <w:p w14:paraId="615F6FF9" w14:textId="0FBCC699" w:rsidR="0085427A" w:rsidRPr="003058F5" w:rsidRDefault="0085427A" w:rsidP="005B6C68">
            <w:pPr>
              <w:pStyle w:val="Indicatorsubsection"/>
              <w:rPr>
                <w:sz w:val="18"/>
                <w:szCs w:val="18"/>
                <w:lang w:val="en-GB"/>
              </w:rPr>
            </w:pPr>
            <w:bookmarkStart w:id="11" w:name="_Toc122333395"/>
            <w:r w:rsidRPr="003058F5">
              <w:rPr>
                <w:lang w:val="en-GB"/>
              </w:rPr>
              <w:t>HF 2</w:t>
            </w:r>
            <w:bookmarkEnd w:id="11"/>
          </w:p>
        </w:tc>
        <w:tc>
          <w:tcPr>
            <w:tcW w:w="1556" w:type="dxa"/>
            <w:shd w:val="clear" w:color="auto" w:fill="DFF5F9"/>
            <w:vAlign w:val="center"/>
            <w:hideMark/>
          </w:tcPr>
          <w:p w14:paraId="255785EA" w14:textId="77777777" w:rsidR="0085427A" w:rsidRPr="003058F5" w:rsidRDefault="0085427A" w:rsidP="005B6C68">
            <w:pPr>
              <w:spacing w:line="240" w:lineRule="auto"/>
              <w:textAlignment w:val="baseline"/>
              <w:rPr>
                <w:rFonts w:eastAsia="Times New Roman" w:cs="Arial"/>
                <w:sz w:val="14"/>
                <w:szCs w:val="14"/>
                <w:lang w:eastAsia="en-GB"/>
              </w:rPr>
            </w:pPr>
            <w:r w:rsidRPr="003058F5">
              <w:rPr>
                <w:rFonts w:eastAsia="Times New Roman" w:cs="Arial"/>
                <w:b/>
                <w:sz w:val="14"/>
                <w:szCs w:val="14"/>
                <w:lang w:eastAsia="en-GB"/>
              </w:rPr>
              <w:t xml:space="preserve">Dependent on: </w:t>
            </w:r>
          </w:p>
        </w:tc>
        <w:tc>
          <w:tcPr>
            <w:tcW w:w="2836" w:type="dxa"/>
            <w:gridSpan w:val="4"/>
            <w:shd w:val="clear" w:color="auto" w:fill="DFF5F9"/>
            <w:vAlign w:val="center"/>
          </w:tcPr>
          <w:p w14:paraId="29B92F69" w14:textId="26276622" w:rsidR="0085427A" w:rsidRPr="003058F5" w:rsidRDefault="0085427A" w:rsidP="005B6C68">
            <w:pPr>
              <w:spacing w:line="240" w:lineRule="auto"/>
              <w:textAlignment w:val="baseline"/>
              <w:rPr>
                <w:rFonts w:eastAsia="Times New Roman" w:cs="Arial"/>
                <w:sz w:val="14"/>
                <w:szCs w:val="14"/>
                <w:lang w:eastAsia="en-GB"/>
              </w:rPr>
            </w:pPr>
            <w:r w:rsidRPr="003058F5">
              <w:rPr>
                <w:b/>
                <w:bCs/>
                <w:sz w:val="22"/>
                <w:szCs w:val="22"/>
              </w:rPr>
              <w:t xml:space="preserve">OO </w:t>
            </w:r>
            <w:r>
              <w:rPr>
                <w:b/>
                <w:bCs/>
                <w:sz w:val="22"/>
                <w:szCs w:val="22"/>
              </w:rPr>
              <w:t>2</w:t>
            </w:r>
            <w:r w:rsidRPr="003058F5">
              <w:rPr>
                <w:b/>
                <w:bCs/>
                <w:sz w:val="22"/>
                <w:szCs w:val="22"/>
              </w:rPr>
              <w:t>1</w:t>
            </w:r>
          </w:p>
        </w:tc>
        <w:tc>
          <w:tcPr>
            <w:tcW w:w="4678" w:type="dxa"/>
            <w:gridSpan w:val="5"/>
            <w:vMerge w:val="restart"/>
            <w:shd w:val="clear" w:color="auto" w:fill="DFF5F9"/>
            <w:vAlign w:val="center"/>
          </w:tcPr>
          <w:p w14:paraId="405C9AF9" w14:textId="77777777" w:rsidR="0085427A" w:rsidRPr="003058F5" w:rsidRDefault="0085427A" w:rsidP="005B6C68">
            <w:pPr>
              <w:spacing w:line="240" w:lineRule="auto"/>
              <w:jc w:val="center"/>
              <w:textAlignment w:val="baseline"/>
              <w:rPr>
                <w:rFonts w:eastAsia="Times New Roman" w:cs="Arial"/>
                <w:sz w:val="14"/>
                <w:szCs w:val="14"/>
                <w:lang w:eastAsia="en-GB"/>
              </w:rPr>
            </w:pPr>
            <w:r w:rsidRPr="003058F5">
              <w:rPr>
                <w:rFonts w:eastAsia="Times New Roman" w:cs="Arial"/>
                <w:b/>
                <w:sz w:val="14"/>
                <w:szCs w:val="14"/>
                <w:lang w:eastAsia="en-GB"/>
              </w:rPr>
              <w:t>Sub-section</w:t>
            </w:r>
            <w:r w:rsidRPr="003058F5">
              <w:rPr>
                <w:rFonts w:eastAsia="Times New Roman" w:cs="Arial"/>
                <w:sz w:val="14"/>
                <w:szCs w:val="14"/>
                <w:lang w:eastAsia="en-GB"/>
              </w:rPr>
              <w:t> </w:t>
            </w:r>
          </w:p>
          <w:p w14:paraId="3BB21567" w14:textId="77777777" w:rsidR="0085427A" w:rsidRPr="003058F5" w:rsidRDefault="0085427A" w:rsidP="005B6C68">
            <w:pPr>
              <w:spacing w:line="240" w:lineRule="auto"/>
              <w:jc w:val="center"/>
              <w:textAlignment w:val="baseline"/>
              <w:rPr>
                <w:rFonts w:eastAsia="Times New Roman" w:cs="Arial"/>
                <w:sz w:val="14"/>
                <w:szCs w:val="14"/>
                <w:lang w:eastAsia="en-GB"/>
              </w:rPr>
            </w:pPr>
          </w:p>
          <w:p w14:paraId="39EBED2E" w14:textId="770FDEAB" w:rsidR="0085427A" w:rsidRPr="003058F5" w:rsidRDefault="0085427A" w:rsidP="005B6C68">
            <w:pPr>
              <w:jc w:val="center"/>
              <w:rPr>
                <w:sz w:val="18"/>
                <w:szCs w:val="18"/>
              </w:rPr>
            </w:pPr>
            <w:r w:rsidRPr="003058F5">
              <w:rPr>
                <w:b/>
                <w:bCs/>
                <w:sz w:val="22"/>
                <w:szCs w:val="22"/>
              </w:rPr>
              <w:t>Materiality analysis</w:t>
            </w:r>
          </w:p>
        </w:tc>
        <w:tc>
          <w:tcPr>
            <w:tcW w:w="1983" w:type="dxa"/>
            <w:gridSpan w:val="3"/>
            <w:vMerge w:val="restart"/>
            <w:shd w:val="clear" w:color="auto" w:fill="DFF5F9"/>
            <w:vAlign w:val="center"/>
            <w:hideMark/>
          </w:tcPr>
          <w:p w14:paraId="2AF6D29B" w14:textId="77777777" w:rsidR="0085427A" w:rsidRPr="003058F5" w:rsidRDefault="0085427A" w:rsidP="005B6C68">
            <w:pPr>
              <w:spacing w:line="240" w:lineRule="auto"/>
              <w:jc w:val="center"/>
              <w:textAlignment w:val="baseline"/>
              <w:rPr>
                <w:rFonts w:eastAsia="Times New Roman" w:cs="Arial"/>
                <w:b/>
                <w:bCs/>
                <w:sz w:val="14"/>
                <w:szCs w:val="14"/>
                <w:lang w:eastAsia="en-GB"/>
              </w:rPr>
            </w:pPr>
            <w:r w:rsidRPr="003058F5">
              <w:rPr>
                <w:rFonts w:eastAsia="Times New Roman" w:cs="Arial"/>
                <w:b/>
                <w:bCs/>
                <w:sz w:val="14"/>
                <w:szCs w:val="14"/>
                <w:lang w:eastAsia="en-GB"/>
              </w:rPr>
              <w:t>PRI Principle</w:t>
            </w:r>
          </w:p>
          <w:p w14:paraId="59FA566E" w14:textId="77777777" w:rsidR="0085427A" w:rsidRPr="003058F5" w:rsidRDefault="0085427A" w:rsidP="005B6C68">
            <w:pPr>
              <w:spacing w:line="240" w:lineRule="auto"/>
              <w:jc w:val="center"/>
              <w:textAlignment w:val="baseline"/>
              <w:rPr>
                <w:rFonts w:eastAsia="Times New Roman" w:cs="Arial"/>
                <w:b/>
                <w:bCs/>
                <w:sz w:val="14"/>
                <w:szCs w:val="14"/>
                <w:lang w:eastAsia="en-GB"/>
              </w:rPr>
            </w:pPr>
          </w:p>
          <w:p w14:paraId="73D296CB" w14:textId="04E1367F" w:rsidR="0085427A" w:rsidRPr="003058F5" w:rsidRDefault="0085427A" w:rsidP="005B6C68">
            <w:pPr>
              <w:spacing w:line="240" w:lineRule="auto"/>
              <w:jc w:val="center"/>
              <w:textAlignment w:val="baseline"/>
              <w:rPr>
                <w:rFonts w:eastAsia="Times New Roman" w:cs="Arial"/>
                <w:sz w:val="18"/>
                <w:szCs w:val="18"/>
                <w:lang w:eastAsia="en-GB"/>
              </w:rPr>
            </w:pPr>
            <w:r w:rsidRPr="003058F5">
              <w:rPr>
                <w:rFonts w:eastAsia="Times New Roman" w:cs="Arial"/>
                <w:b/>
                <w:bCs/>
                <w:sz w:val="22"/>
                <w:szCs w:val="22"/>
                <w:lang w:eastAsia="en-GB"/>
              </w:rPr>
              <w:t>1</w:t>
            </w:r>
          </w:p>
        </w:tc>
        <w:tc>
          <w:tcPr>
            <w:tcW w:w="1991" w:type="dxa"/>
            <w:gridSpan w:val="2"/>
            <w:vMerge w:val="restart"/>
            <w:shd w:val="clear" w:color="auto" w:fill="00B0F0"/>
            <w:tcMar>
              <w:top w:w="113" w:type="dxa"/>
              <w:left w:w="113" w:type="dxa"/>
              <w:bottom w:w="113" w:type="dxa"/>
              <w:right w:w="113" w:type="dxa"/>
            </w:tcMar>
            <w:vAlign w:val="center"/>
            <w:hideMark/>
          </w:tcPr>
          <w:p w14:paraId="70EFEBF8" w14:textId="77777777" w:rsidR="0085427A" w:rsidRPr="003058F5" w:rsidRDefault="0085427A" w:rsidP="005B6C68">
            <w:pPr>
              <w:spacing w:line="240" w:lineRule="auto"/>
              <w:jc w:val="center"/>
              <w:textAlignment w:val="baseline"/>
              <w:rPr>
                <w:rFonts w:eastAsia="Times New Roman" w:cs="Arial"/>
                <w:b/>
                <w:bCs/>
                <w:color w:val="FFFFFF" w:themeColor="background1"/>
                <w:sz w:val="14"/>
                <w:szCs w:val="14"/>
                <w:lang w:eastAsia="en-GB"/>
              </w:rPr>
            </w:pPr>
            <w:r w:rsidRPr="003058F5">
              <w:rPr>
                <w:rFonts w:eastAsia="Times New Roman" w:cs="Arial"/>
                <w:b/>
                <w:bCs/>
                <w:color w:val="FFFFFF" w:themeColor="background1"/>
                <w:sz w:val="14"/>
                <w:szCs w:val="14"/>
                <w:lang w:eastAsia="en-GB"/>
              </w:rPr>
              <w:t>Type of indicator</w:t>
            </w:r>
          </w:p>
          <w:p w14:paraId="3F3C7D9C" w14:textId="77777777" w:rsidR="0085427A" w:rsidRPr="003058F5" w:rsidRDefault="0085427A" w:rsidP="005B6C68">
            <w:pPr>
              <w:spacing w:line="240" w:lineRule="auto"/>
              <w:jc w:val="center"/>
              <w:textAlignment w:val="baseline"/>
              <w:rPr>
                <w:rFonts w:eastAsia="Times New Roman" w:cs="Arial"/>
                <w:b/>
                <w:bCs/>
                <w:color w:val="FFFFFF" w:themeColor="background1"/>
                <w:sz w:val="14"/>
                <w:szCs w:val="14"/>
                <w:lang w:eastAsia="en-GB"/>
              </w:rPr>
            </w:pPr>
          </w:p>
          <w:p w14:paraId="0EAB8E89" w14:textId="77777777" w:rsidR="0085427A" w:rsidRPr="003058F5" w:rsidRDefault="0085427A" w:rsidP="005B6C68">
            <w:pPr>
              <w:autoSpaceDE w:val="0"/>
              <w:autoSpaceDN w:val="0"/>
              <w:adjustRightInd w:val="0"/>
              <w:spacing w:line="240" w:lineRule="auto"/>
              <w:jc w:val="center"/>
              <w:rPr>
                <w:rFonts w:eastAsia="Times New Roman" w:cs="Arial"/>
                <w:color w:val="FFFFFF" w:themeColor="background1"/>
                <w:sz w:val="32"/>
                <w:szCs w:val="32"/>
                <w:lang w:eastAsia="en-GB"/>
              </w:rPr>
            </w:pPr>
            <w:r w:rsidRPr="003058F5">
              <w:rPr>
                <w:rFonts w:eastAsia="Times New Roman" w:cs="Arial"/>
                <w:b/>
                <w:bCs/>
                <w:color w:val="FFFFFF" w:themeColor="background1"/>
                <w:sz w:val="32"/>
                <w:szCs w:val="32"/>
                <w:lang w:eastAsia="en-GB"/>
              </w:rPr>
              <w:t>CORE</w:t>
            </w:r>
          </w:p>
        </w:tc>
      </w:tr>
      <w:tr w:rsidR="0085427A" w:rsidRPr="003058F5" w14:paraId="04A306F0" w14:textId="77777777" w:rsidTr="0085427A">
        <w:trPr>
          <w:trHeight w:val="367"/>
        </w:trPr>
        <w:tc>
          <w:tcPr>
            <w:tcW w:w="1843" w:type="dxa"/>
            <w:vMerge/>
            <w:shd w:val="clear" w:color="auto" w:fill="DFF5F9"/>
            <w:vAlign w:val="center"/>
          </w:tcPr>
          <w:p w14:paraId="0308D459" w14:textId="77777777" w:rsidR="0085427A" w:rsidRPr="003058F5" w:rsidRDefault="0085427A" w:rsidP="005B6C68">
            <w:pPr>
              <w:spacing w:line="240" w:lineRule="auto"/>
              <w:jc w:val="center"/>
              <w:textAlignment w:val="baseline"/>
              <w:rPr>
                <w:rFonts w:eastAsia="Times New Roman" w:cs="Arial"/>
                <w:b/>
                <w:sz w:val="14"/>
                <w:szCs w:val="14"/>
                <w:lang w:eastAsia="en-GB"/>
              </w:rPr>
            </w:pPr>
          </w:p>
        </w:tc>
        <w:tc>
          <w:tcPr>
            <w:tcW w:w="1556" w:type="dxa"/>
            <w:shd w:val="clear" w:color="auto" w:fill="DFF5F9"/>
            <w:vAlign w:val="center"/>
          </w:tcPr>
          <w:p w14:paraId="04C70C63" w14:textId="77777777" w:rsidR="0085427A" w:rsidRPr="003058F5" w:rsidRDefault="0085427A" w:rsidP="005B6C68">
            <w:pPr>
              <w:spacing w:line="240" w:lineRule="auto"/>
              <w:textAlignment w:val="baseline"/>
              <w:rPr>
                <w:rFonts w:eastAsia="Times New Roman" w:cs="Arial"/>
                <w:b/>
                <w:sz w:val="14"/>
                <w:szCs w:val="14"/>
                <w:lang w:eastAsia="en-GB"/>
              </w:rPr>
            </w:pPr>
            <w:r w:rsidRPr="003058F5">
              <w:rPr>
                <w:rFonts w:eastAsia="Times New Roman" w:cs="Arial"/>
                <w:b/>
                <w:sz w:val="14"/>
                <w:szCs w:val="14"/>
                <w:lang w:eastAsia="en-GB"/>
              </w:rPr>
              <w:t>Gateway to:</w:t>
            </w:r>
          </w:p>
        </w:tc>
        <w:tc>
          <w:tcPr>
            <w:tcW w:w="2836" w:type="dxa"/>
            <w:gridSpan w:val="4"/>
            <w:shd w:val="clear" w:color="auto" w:fill="DFF5F9"/>
            <w:vAlign w:val="center"/>
          </w:tcPr>
          <w:p w14:paraId="6332F254" w14:textId="53BCB1CC" w:rsidR="0085427A" w:rsidRPr="003058F5" w:rsidRDefault="0085427A" w:rsidP="005B6C68">
            <w:pPr>
              <w:spacing w:line="240" w:lineRule="auto"/>
              <w:textAlignment w:val="baseline"/>
              <w:rPr>
                <w:rFonts w:eastAsia="Times New Roman" w:cs="Arial"/>
                <w:b/>
                <w:sz w:val="14"/>
                <w:szCs w:val="14"/>
                <w:lang w:eastAsia="en-GB"/>
              </w:rPr>
            </w:pPr>
            <w:r w:rsidRPr="003058F5">
              <w:rPr>
                <w:b/>
                <w:bCs/>
                <w:sz w:val="22"/>
                <w:szCs w:val="22"/>
              </w:rPr>
              <w:t>N/A</w:t>
            </w:r>
          </w:p>
        </w:tc>
        <w:tc>
          <w:tcPr>
            <w:tcW w:w="4678" w:type="dxa"/>
            <w:gridSpan w:val="5"/>
            <w:vMerge/>
            <w:shd w:val="clear" w:color="auto" w:fill="DFF5F9"/>
            <w:vAlign w:val="center"/>
          </w:tcPr>
          <w:p w14:paraId="34877279" w14:textId="77777777" w:rsidR="0085427A" w:rsidRPr="003058F5" w:rsidRDefault="0085427A" w:rsidP="005B6C68">
            <w:pPr>
              <w:spacing w:line="240" w:lineRule="auto"/>
              <w:jc w:val="center"/>
              <w:textAlignment w:val="baseline"/>
              <w:rPr>
                <w:rFonts w:eastAsia="Times New Roman" w:cs="Arial"/>
                <w:b/>
                <w:sz w:val="14"/>
                <w:szCs w:val="14"/>
                <w:lang w:eastAsia="en-GB"/>
              </w:rPr>
            </w:pPr>
          </w:p>
        </w:tc>
        <w:tc>
          <w:tcPr>
            <w:tcW w:w="1983" w:type="dxa"/>
            <w:gridSpan w:val="3"/>
            <w:vMerge/>
            <w:shd w:val="clear" w:color="auto" w:fill="DFF5F9"/>
            <w:vAlign w:val="center"/>
          </w:tcPr>
          <w:p w14:paraId="4B3F6113" w14:textId="77777777" w:rsidR="0085427A" w:rsidRPr="003058F5" w:rsidRDefault="0085427A" w:rsidP="005B6C68">
            <w:pPr>
              <w:spacing w:line="240" w:lineRule="auto"/>
              <w:jc w:val="center"/>
              <w:textAlignment w:val="baseline"/>
              <w:rPr>
                <w:rFonts w:eastAsia="Times New Roman" w:cs="Arial"/>
                <w:b/>
                <w:bCs/>
                <w:sz w:val="14"/>
                <w:szCs w:val="14"/>
                <w:lang w:eastAsia="en-GB"/>
              </w:rPr>
            </w:pPr>
          </w:p>
        </w:tc>
        <w:tc>
          <w:tcPr>
            <w:tcW w:w="1991" w:type="dxa"/>
            <w:gridSpan w:val="2"/>
            <w:vMerge/>
            <w:tcMar>
              <w:top w:w="113" w:type="dxa"/>
              <w:left w:w="113" w:type="dxa"/>
              <w:bottom w:w="113" w:type="dxa"/>
              <w:right w:w="113" w:type="dxa"/>
            </w:tcMar>
            <w:vAlign w:val="center"/>
          </w:tcPr>
          <w:p w14:paraId="597BFCED" w14:textId="77777777" w:rsidR="0085427A" w:rsidRPr="003058F5" w:rsidRDefault="0085427A" w:rsidP="005B6C68">
            <w:pPr>
              <w:spacing w:line="240" w:lineRule="auto"/>
              <w:jc w:val="center"/>
              <w:textAlignment w:val="baseline"/>
              <w:rPr>
                <w:rFonts w:eastAsia="Times New Roman" w:cs="Arial"/>
                <w:b/>
                <w:bCs/>
                <w:color w:val="FFFFFF" w:themeColor="background1"/>
                <w:sz w:val="14"/>
                <w:szCs w:val="14"/>
                <w:lang w:eastAsia="en-GB"/>
              </w:rPr>
            </w:pPr>
          </w:p>
        </w:tc>
      </w:tr>
      <w:tr w:rsidR="002D3486" w:rsidRPr="003058F5" w14:paraId="2EF67E00" w14:textId="77777777" w:rsidTr="0085427A">
        <w:trPr>
          <w:trHeight w:val="567"/>
        </w:trPr>
        <w:tc>
          <w:tcPr>
            <w:tcW w:w="14887" w:type="dxa"/>
            <w:gridSpan w:val="16"/>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FFFFF" w:themeFill="background1"/>
            <w:tcMar>
              <w:top w:w="113" w:type="dxa"/>
              <w:left w:w="113" w:type="dxa"/>
              <w:bottom w:w="113" w:type="dxa"/>
              <w:right w:w="113" w:type="dxa"/>
            </w:tcMar>
            <w:vAlign w:val="center"/>
            <w:hideMark/>
          </w:tcPr>
          <w:p w14:paraId="7D4DDBCF" w14:textId="08FDB7D4" w:rsidR="002D3486" w:rsidRPr="003058F5" w:rsidRDefault="002D3486" w:rsidP="002D3486">
            <w:pPr>
              <w:spacing w:line="276" w:lineRule="auto"/>
              <w:textAlignment w:val="baseline"/>
              <w:rPr>
                <w:rFonts w:eastAsia="Times New Roman" w:cs="Arial"/>
                <w:lang w:eastAsia="en-GB"/>
              </w:rPr>
            </w:pPr>
            <w:r w:rsidRPr="003058F5">
              <w:rPr>
                <w:rFonts w:eastAsia="Times New Roman" w:cs="Arial"/>
                <w:b/>
                <w:lang w:eastAsia="en-GB"/>
              </w:rPr>
              <w:t xml:space="preserve">Does your organisation have a formal investment process to </w:t>
            </w:r>
            <w:r w:rsidR="00D96313" w:rsidRPr="003058F5">
              <w:rPr>
                <w:rFonts w:eastAsia="Times New Roman" w:cs="Arial"/>
                <w:b/>
                <w:lang w:eastAsia="en-GB"/>
              </w:rPr>
              <w:t xml:space="preserve">identify and </w:t>
            </w:r>
            <w:r w:rsidR="00955EAD" w:rsidRPr="003058F5">
              <w:rPr>
                <w:rFonts w:eastAsia="Times New Roman" w:cs="Arial"/>
                <w:b/>
                <w:lang w:eastAsia="en-GB"/>
              </w:rPr>
              <w:t xml:space="preserve">incorporate </w:t>
            </w:r>
            <w:hyperlink r:id="rId19" w:history="1">
              <w:r w:rsidRPr="003058F5">
                <w:rPr>
                  <w:rStyle w:val="Hyperlink"/>
                  <w:rFonts w:eastAsia="Times New Roman" w:cs="Arial"/>
                  <w:b/>
                  <w:lang w:eastAsia="en-GB"/>
                </w:rPr>
                <w:t>material ESG factors</w:t>
              </w:r>
            </w:hyperlink>
            <w:r w:rsidRPr="003058F5">
              <w:rPr>
                <w:rFonts w:eastAsia="Times New Roman" w:cs="Arial"/>
                <w:b/>
                <w:lang w:eastAsia="en-GB"/>
              </w:rPr>
              <w:t xml:space="preserve"> across your hedge fund strategies?</w:t>
            </w:r>
          </w:p>
        </w:tc>
      </w:tr>
      <w:tr w:rsidR="009E2E6B" w:rsidRPr="003058F5" w14:paraId="30287DCF" w14:textId="77777777" w:rsidTr="0085427A">
        <w:trPr>
          <w:trHeight w:val="23"/>
        </w:trPr>
        <w:tc>
          <w:tcPr>
            <w:tcW w:w="3399" w:type="dxa"/>
            <w:gridSpan w:val="2"/>
            <w:vMerge w:val="restart"/>
            <w:shd w:val="clear" w:color="auto" w:fill="auto"/>
            <w:tcMar>
              <w:top w:w="113" w:type="dxa"/>
              <w:left w:w="113" w:type="dxa"/>
              <w:bottom w:w="113" w:type="dxa"/>
              <w:right w:w="113" w:type="dxa"/>
            </w:tcMar>
            <w:vAlign w:val="center"/>
          </w:tcPr>
          <w:p w14:paraId="3C14953B" w14:textId="77777777" w:rsidR="00265D95" w:rsidRPr="003058F5" w:rsidDel="00711D6D" w:rsidRDefault="00265D95" w:rsidP="00391981">
            <w:pPr>
              <w:spacing w:line="276" w:lineRule="auto"/>
              <w:textAlignment w:val="baseline"/>
              <w:rPr>
                <w:rFonts w:eastAsia="Times New Roman" w:cs="Arial"/>
                <w:szCs w:val="16"/>
                <w:lang w:eastAsia="en-GB"/>
              </w:rPr>
            </w:pPr>
          </w:p>
        </w:tc>
        <w:tc>
          <w:tcPr>
            <w:tcW w:w="11488" w:type="dxa"/>
            <w:gridSpan w:val="14"/>
            <w:shd w:val="clear" w:color="auto" w:fill="F2F2F2" w:themeFill="background1" w:themeFillShade="F2"/>
            <w:vAlign w:val="center"/>
          </w:tcPr>
          <w:p w14:paraId="21A0C814" w14:textId="0881F5E5" w:rsidR="00265D95" w:rsidRPr="003058F5" w:rsidRDefault="00F45A29" w:rsidP="00265D95">
            <w:pPr>
              <w:spacing w:line="276" w:lineRule="auto"/>
              <w:jc w:val="center"/>
              <w:textAlignment w:val="baseline"/>
            </w:pPr>
            <w:r w:rsidRPr="003058F5">
              <w:rPr>
                <w:rFonts w:eastAsia="Times New Roman" w:cs="Arial"/>
                <w:b/>
                <w:szCs w:val="16"/>
                <w:lang w:eastAsia="en-GB"/>
              </w:rPr>
              <w:t>Internally managed hedge fund strategies</w:t>
            </w:r>
          </w:p>
        </w:tc>
      </w:tr>
      <w:tr w:rsidR="00594C1D" w:rsidRPr="003058F5" w14:paraId="31AE98DD" w14:textId="77777777" w:rsidTr="0085427A">
        <w:trPr>
          <w:trHeight w:val="465"/>
        </w:trPr>
        <w:tc>
          <w:tcPr>
            <w:tcW w:w="3399" w:type="dxa"/>
            <w:gridSpan w:val="2"/>
            <w:vMerge/>
            <w:tcBorders>
              <w:bottom w:val="single" w:sz="6" w:space="0" w:color="A6A6A6" w:themeColor="background1" w:themeShade="A6"/>
            </w:tcBorders>
            <w:shd w:val="clear" w:color="auto" w:fill="auto"/>
            <w:tcMar>
              <w:top w:w="113" w:type="dxa"/>
              <w:left w:w="113" w:type="dxa"/>
              <w:bottom w:w="113" w:type="dxa"/>
              <w:right w:w="113" w:type="dxa"/>
            </w:tcMar>
            <w:vAlign w:val="center"/>
          </w:tcPr>
          <w:p w14:paraId="0F6A3D7E" w14:textId="77777777" w:rsidR="00265D95" w:rsidRPr="003058F5" w:rsidDel="00711D6D" w:rsidRDefault="00265D95" w:rsidP="00391981">
            <w:pPr>
              <w:spacing w:line="276" w:lineRule="auto"/>
              <w:textAlignment w:val="baseline"/>
              <w:rPr>
                <w:rFonts w:eastAsia="Times New Roman" w:cs="Arial"/>
                <w:szCs w:val="16"/>
                <w:lang w:eastAsia="en-GB"/>
              </w:rPr>
            </w:pPr>
          </w:p>
        </w:tc>
        <w:tc>
          <w:tcPr>
            <w:tcW w:w="1276" w:type="dxa"/>
            <w:tcBorders>
              <w:top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EDEDED" w:themeFill="accent3" w:themeFillTint="33"/>
            <w:vAlign w:val="center"/>
          </w:tcPr>
          <w:p w14:paraId="0DD77C27" w14:textId="7CC2F64E" w:rsidR="00C55D0D" w:rsidRPr="00B52A31" w:rsidRDefault="00C55D0D" w:rsidP="006E73C7">
            <w:pPr>
              <w:spacing w:line="276" w:lineRule="auto"/>
              <w:jc w:val="center"/>
              <w:textAlignment w:val="baseline"/>
              <w:rPr>
                <w:b/>
              </w:rPr>
            </w:pPr>
            <w:r w:rsidRPr="00B52A31">
              <w:rPr>
                <w:b/>
              </w:rPr>
              <w:t>All strategies</w:t>
            </w:r>
          </w:p>
        </w:tc>
        <w:tc>
          <w:tcPr>
            <w:tcW w:w="1276" w:type="dxa"/>
            <w:gridSpan w:val="2"/>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79C5C2E4" w14:textId="5085DF4C" w:rsidR="00265D95" w:rsidRPr="00B52A31" w:rsidDel="00711D6D" w:rsidRDefault="00C70A57" w:rsidP="006E73C7">
            <w:pPr>
              <w:spacing w:line="276" w:lineRule="auto"/>
              <w:jc w:val="center"/>
              <w:textAlignment w:val="baseline"/>
              <w:rPr>
                <w:rFonts w:eastAsia="Times New Roman" w:cs="Arial"/>
                <w:b/>
                <w:lang w:eastAsia="en-GB"/>
              </w:rPr>
            </w:pPr>
            <w:r w:rsidRPr="00B52A31">
              <w:rPr>
                <w:b/>
              </w:rPr>
              <w:t>(</w:t>
            </w:r>
            <w:r w:rsidR="00265D95" w:rsidRPr="00B52A31">
              <w:rPr>
                <w:b/>
              </w:rPr>
              <w:t>1</w:t>
            </w:r>
            <w:r w:rsidRPr="00B52A31">
              <w:rPr>
                <w:b/>
              </w:rPr>
              <w:t>)</w:t>
            </w:r>
            <w:r w:rsidR="00265D95" w:rsidRPr="00B52A31">
              <w:rPr>
                <w:b/>
              </w:rPr>
              <w:t xml:space="preserve"> </w:t>
            </w:r>
            <w:r w:rsidR="00275FD4" w:rsidRPr="00B52A31">
              <w:rPr>
                <w:b/>
              </w:rPr>
              <w:t>Multi-strategy</w:t>
            </w:r>
          </w:p>
        </w:tc>
        <w:tc>
          <w:tcPr>
            <w:tcW w:w="1277" w:type="dxa"/>
            <w:gridSpan w:val="3"/>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32D2A6E8" w14:textId="3AD4423F" w:rsidR="00265D95" w:rsidRPr="00B52A31" w:rsidDel="00711D6D" w:rsidRDefault="00C70A57" w:rsidP="006E73C7">
            <w:pPr>
              <w:spacing w:line="276" w:lineRule="auto"/>
              <w:jc w:val="center"/>
              <w:textAlignment w:val="baseline"/>
              <w:rPr>
                <w:rFonts w:eastAsia="Times New Roman" w:cs="Arial"/>
                <w:b/>
                <w:lang w:eastAsia="en-GB"/>
              </w:rPr>
            </w:pPr>
            <w:r w:rsidRPr="00B52A31">
              <w:rPr>
                <w:b/>
              </w:rPr>
              <w:t>(</w:t>
            </w:r>
            <w:r w:rsidR="00265D95" w:rsidRPr="00B52A31">
              <w:rPr>
                <w:b/>
              </w:rPr>
              <w:t>2</w:t>
            </w:r>
            <w:r w:rsidRPr="00B52A31">
              <w:rPr>
                <w:b/>
              </w:rPr>
              <w:t>)</w:t>
            </w:r>
            <w:r w:rsidR="00265D95" w:rsidRPr="00B52A31">
              <w:rPr>
                <w:b/>
              </w:rPr>
              <w:t xml:space="preserve"> </w:t>
            </w:r>
            <w:r w:rsidR="00275FD4" w:rsidRPr="00B52A31">
              <w:rPr>
                <w:b/>
              </w:rPr>
              <w:t>Long/short equity</w:t>
            </w:r>
          </w:p>
        </w:tc>
        <w:tc>
          <w:tcPr>
            <w:tcW w:w="1276"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5659D258" w14:textId="7BFE4A58" w:rsidR="00265D95" w:rsidRPr="00B52A31" w:rsidDel="00711D6D" w:rsidRDefault="00C70A57" w:rsidP="006E73C7">
            <w:pPr>
              <w:spacing w:line="276" w:lineRule="auto"/>
              <w:jc w:val="center"/>
              <w:textAlignment w:val="baseline"/>
              <w:rPr>
                <w:rFonts w:eastAsia="Times New Roman" w:cs="Arial"/>
                <w:b/>
                <w:lang w:eastAsia="en-GB"/>
              </w:rPr>
            </w:pPr>
            <w:r w:rsidRPr="00B52A31">
              <w:rPr>
                <w:b/>
              </w:rPr>
              <w:t>(</w:t>
            </w:r>
            <w:r w:rsidR="00265D95" w:rsidRPr="00B52A31">
              <w:rPr>
                <w:b/>
              </w:rPr>
              <w:t>3</w:t>
            </w:r>
            <w:r w:rsidRPr="00B52A31">
              <w:rPr>
                <w:b/>
              </w:rPr>
              <w:t>)</w:t>
            </w:r>
            <w:r w:rsidR="00265D95" w:rsidRPr="00B52A31">
              <w:rPr>
                <w:b/>
              </w:rPr>
              <w:t xml:space="preserve"> </w:t>
            </w:r>
            <w:r w:rsidR="00275FD4" w:rsidRPr="00B52A31">
              <w:rPr>
                <w:b/>
              </w:rPr>
              <w:t>Long/short credit</w:t>
            </w:r>
          </w:p>
        </w:tc>
        <w:tc>
          <w:tcPr>
            <w:tcW w:w="1277"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4EE75F6C" w14:textId="6576FB8A" w:rsidR="00265D95" w:rsidRPr="00B52A31" w:rsidDel="00711D6D" w:rsidRDefault="00C70A57" w:rsidP="006E73C7">
            <w:pPr>
              <w:spacing w:line="276" w:lineRule="auto"/>
              <w:jc w:val="center"/>
              <w:textAlignment w:val="baseline"/>
              <w:rPr>
                <w:rFonts w:eastAsia="Times New Roman" w:cs="Arial"/>
                <w:b/>
                <w:lang w:eastAsia="en-GB"/>
              </w:rPr>
            </w:pPr>
            <w:r w:rsidRPr="00B52A31">
              <w:rPr>
                <w:b/>
              </w:rPr>
              <w:t>(</w:t>
            </w:r>
            <w:r w:rsidR="00265D95" w:rsidRPr="00B52A31">
              <w:rPr>
                <w:b/>
              </w:rPr>
              <w:t>4</w:t>
            </w:r>
            <w:r w:rsidRPr="00B52A31">
              <w:rPr>
                <w:b/>
              </w:rPr>
              <w:t>)</w:t>
            </w:r>
            <w:r w:rsidR="00265D95" w:rsidRPr="00B52A31">
              <w:rPr>
                <w:b/>
              </w:rPr>
              <w:t xml:space="preserve"> </w:t>
            </w:r>
            <w:r w:rsidR="00275FD4" w:rsidRPr="00B52A31">
              <w:rPr>
                <w:b/>
              </w:rPr>
              <w:t>Distressed, special situations and event-driven</w:t>
            </w:r>
            <w:r w:rsidR="00265D95" w:rsidRPr="00B52A31">
              <w:rPr>
                <w:b/>
              </w:rPr>
              <w:t xml:space="preserve"> fundamental</w:t>
            </w:r>
          </w:p>
        </w:tc>
        <w:tc>
          <w:tcPr>
            <w:tcW w:w="1276" w:type="dxa"/>
            <w:gridSpan w:val="2"/>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1D4489D4" w14:textId="209CDACA" w:rsidR="00265D95" w:rsidRPr="00B52A31" w:rsidDel="00711D6D" w:rsidRDefault="00C70A57" w:rsidP="006E73C7">
            <w:pPr>
              <w:spacing w:line="276" w:lineRule="auto"/>
              <w:jc w:val="center"/>
              <w:textAlignment w:val="baseline"/>
              <w:rPr>
                <w:rFonts w:eastAsia="Times New Roman" w:cs="Arial"/>
                <w:b/>
                <w:lang w:eastAsia="en-GB"/>
              </w:rPr>
            </w:pPr>
            <w:r w:rsidRPr="00B52A31">
              <w:rPr>
                <w:b/>
              </w:rPr>
              <w:t>(</w:t>
            </w:r>
            <w:r w:rsidR="00265D95" w:rsidRPr="00B52A31">
              <w:rPr>
                <w:b/>
              </w:rPr>
              <w:t>5</w:t>
            </w:r>
            <w:r w:rsidRPr="00B52A31">
              <w:rPr>
                <w:b/>
              </w:rPr>
              <w:t>)</w:t>
            </w:r>
            <w:r w:rsidR="00265D95" w:rsidRPr="00B52A31">
              <w:rPr>
                <w:b/>
              </w:rPr>
              <w:t xml:space="preserve"> </w:t>
            </w:r>
            <w:r w:rsidR="00275FD4" w:rsidRPr="00B52A31">
              <w:rPr>
                <w:b/>
              </w:rPr>
              <w:t>Structured credit</w:t>
            </w:r>
          </w:p>
        </w:tc>
        <w:tc>
          <w:tcPr>
            <w:tcW w:w="1277"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69684A74" w14:textId="3C824250" w:rsidR="00265D95" w:rsidRPr="00B52A31" w:rsidDel="00711D6D" w:rsidRDefault="00C70A57" w:rsidP="006E73C7">
            <w:pPr>
              <w:spacing w:line="276" w:lineRule="auto"/>
              <w:jc w:val="center"/>
              <w:textAlignment w:val="baseline"/>
              <w:rPr>
                <w:rFonts w:eastAsia="Times New Roman" w:cs="Arial"/>
                <w:b/>
                <w:lang w:eastAsia="en-GB"/>
              </w:rPr>
            </w:pPr>
            <w:r w:rsidRPr="00B52A31">
              <w:rPr>
                <w:b/>
              </w:rPr>
              <w:t>(</w:t>
            </w:r>
            <w:r w:rsidR="00265D95" w:rsidRPr="00B52A31">
              <w:rPr>
                <w:b/>
              </w:rPr>
              <w:t>6</w:t>
            </w:r>
            <w:r w:rsidRPr="00B52A31">
              <w:rPr>
                <w:b/>
              </w:rPr>
              <w:t>)</w:t>
            </w:r>
            <w:r w:rsidR="00265D95" w:rsidRPr="00B52A31">
              <w:rPr>
                <w:b/>
              </w:rPr>
              <w:t xml:space="preserve"> </w:t>
            </w:r>
            <w:r w:rsidR="00275FD4" w:rsidRPr="00B52A31">
              <w:rPr>
                <w:b/>
              </w:rPr>
              <w:t>Global macro</w:t>
            </w:r>
          </w:p>
        </w:tc>
        <w:tc>
          <w:tcPr>
            <w:tcW w:w="1276" w:type="dxa"/>
            <w:gridSpan w:val="2"/>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60FD2612" w14:textId="6C36C31D" w:rsidR="00265D95" w:rsidRPr="00B52A31" w:rsidDel="00711D6D" w:rsidRDefault="00C70A57" w:rsidP="006E73C7">
            <w:pPr>
              <w:spacing w:line="276" w:lineRule="auto"/>
              <w:jc w:val="center"/>
              <w:textAlignment w:val="baseline"/>
              <w:rPr>
                <w:rFonts w:eastAsia="Times New Roman" w:cs="Arial"/>
                <w:b/>
                <w:lang w:eastAsia="en-GB"/>
              </w:rPr>
            </w:pPr>
            <w:r w:rsidRPr="00B52A31">
              <w:rPr>
                <w:b/>
              </w:rPr>
              <w:t>(</w:t>
            </w:r>
            <w:r w:rsidR="00265D95" w:rsidRPr="00B52A31">
              <w:rPr>
                <w:b/>
              </w:rPr>
              <w:t>7</w:t>
            </w:r>
            <w:r w:rsidRPr="00B52A31">
              <w:rPr>
                <w:b/>
              </w:rPr>
              <w:t>)</w:t>
            </w:r>
            <w:r w:rsidR="00265D95" w:rsidRPr="00B52A31">
              <w:rPr>
                <w:b/>
              </w:rPr>
              <w:t xml:space="preserve"> </w:t>
            </w:r>
            <w:r w:rsidR="00275FD4" w:rsidRPr="00B52A31">
              <w:rPr>
                <w:b/>
              </w:rPr>
              <w:t>Commodity trading advisor</w:t>
            </w:r>
          </w:p>
        </w:tc>
        <w:tc>
          <w:tcPr>
            <w:tcW w:w="1277"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416DF075" w14:textId="54403D8F" w:rsidR="00265D95" w:rsidRPr="00B52A31" w:rsidDel="00711D6D" w:rsidRDefault="00C70A57" w:rsidP="006E73C7">
            <w:pPr>
              <w:spacing w:line="276" w:lineRule="auto"/>
              <w:jc w:val="center"/>
              <w:textAlignment w:val="baseline"/>
              <w:rPr>
                <w:rFonts w:eastAsia="Times New Roman" w:cs="Arial"/>
                <w:b/>
                <w:lang w:eastAsia="en-GB"/>
              </w:rPr>
            </w:pPr>
            <w:r w:rsidRPr="00B52A31">
              <w:rPr>
                <w:b/>
              </w:rPr>
              <w:t>(</w:t>
            </w:r>
            <w:r w:rsidR="00265D95" w:rsidRPr="00B52A31">
              <w:rPr>
                <w:b/>
              </w:rPr>
              <w:t>8</w:t>
            </w:r>
            <w:r w:rsidRPr="00B52A31">
              <w:rPr>
                <w:b/>
              </w:rPr>
              <w:t>)</w:t>
            </w:r>
            <w:r w:rsidR="00265D95" w:rsidRPr="00B52A31">
              <w:rPr>
                <w:b/>
              </w:rPr>
              <w:t xml:space="preserve"> Other</w:t>
            </w:r>
            <w:r w:rsidR="00513D3A" w:rsidRPr="00B52A31">
              <w:rPr>
                <w:b/>
              </w:rPr>
              <w:t xml:space="preserve"> strategies</w:t>
            </w:r>
          </w:p>
        </w:tc>
      </w:tr>
      <w:tr w:rsidR="0085427A" w:rsidRPr="003058F5" w14:paraId="336537B3" w14:textId="77777777" w:rsidTr="0085427A">
        <w:trPr>
          <w:trHeight w:val="465"/>
        </w:trPr>
        <w:tc>
          <w:tcPr>
            <w:tcW w:w="3399" w:type="dxa"/>
            <w:gridSpan w:val="2"/>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tcMar>
              <w:top w:w="113" w:type="dxa"/>
              <w:left w:w="113" w:type="dxa"/>
              <w:bottom w:w="113" w:type="dxa"/>
              <w:right w:w="113" w:type="dxa"/>
            </w:tcMar>
            <w:vAlign w:val="center"/>
          </w:tcPr>
          <w:p w14:paraId="6A592BE8" w14:textId="75C88E82" w:rsidR="00B66A9B" w:rsidRPr="003058F5" w:rsidDel="00711D6D" w:rsidRDefault="00B66A9B" w:rsidP="00B66A9B">
            <w:pPr>
              <w:spacing w:line="276" w:lineRule="auto"/>
              <w:textAlignment w:val="baseline"/>
              <w:rPr>
                <w:rFonts w:eastAsia="Times New Roman" w:cs="Arial"/>
                <w:szCs w:val="16"/>
                <w:lang w:eastAsia="en-GB"/>
              </w:rPr>
            </w:pPr>
            <w:r w:rsidRPr="003058F5">
              <w:t xml:space="preserve">(A) Yes, our investment process incorporates material </w:t>
            </w:r>
            <w:hyperlink r:id="rId20" w:history="1">
              <w:r w:rsidRPr="003058F5">
                <w:rPr>
                  <w:rStyle w:val="Hyperlink"/>
                </w:rPr>
                <w:t>governance factors</w:t>
              </w:r>
            </w:hyperlink>
          </w:p>
        </w:tc>
        <w:tc>
          <w:tcPr>
            <w:tcW w:w="1276"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EDEDED" w:themeFill="accent3" w:themeFillTint="33"/>
            <w:vAlign w:val="center"/>
          </w:tcPr>
          <w:p w14:paraId="68AA80F0" w14:textId="4124D961" w:rsidR="00B66A9B" w:rsidRDefault="00B66A9B" w:rsidP="00B66A9B">
            <w:pPr>
              <w:spacing w:line="276" w:lineRule="auto"/>
              <w:textAlignment w:val="baseline"/>
              <w:rPr>
                <w:rFonts w:eastAsia="Times New Roman" w:cs="Arial"/>
                <w:lang w:eastAsia="en-GB"/>
              </w:rPr>
            </w:pPr>
            <w:r w:rsidRPr="003058F5">
              <w:rPr>
                <w:rFonts w:eastAsia="Times New Roman" w:cs="Arial"/>
                <w:lang w:eastAsia="en-GB"/>
              </w:rPr>
              <w:t>[Dropdown list]</w:t>
            </w:r>
          </w:p>
          <w:p w14:paraId="3DB42C17" w14:textId="77777777" w:rsidR="004B0B65" w:rsidRPr="003058F5" w:rsidRDefault="004B0B65" w:rsidP="00B66A9B">
            <w:pPr>
              <w:spacing w:line="276" w:lineRule="auto"/>
              <w:textAlignment w:val="baseline"/>
              <w:rPr>
                <w:rFonts w:eastAsia="Times New Roman" w:cs="Arial"/>
                <w:lang w:eastAsia="en-GB"/>
              </w:rPr>
            </w:pPr>
          </w:p>
          <w:p w14:paraId="70217151" w14:textId="77777777" w:rsidR="00B66A9B" w:rsidRPr="003058F5" w:rsidRDefault="00B66A9B" w:rsidP="00B66A9B">
            <w:pPr>
              <w:spacing w:line="276" w:lineRule="auto"/>
              <w:textAlignment w:val="baseline"/>
              <w:rPr>
                <w:rFonts w:eastAsia="Times New Roman" w:cs="Arial"/>
                <w:lang w:eastAsia="en-GB"/>
              </w:rPr>
            </w:pPr>
            <w:r w:rsidRPr="003058F5">
              <w:rPr>
                <w:rFonts w:eastAsia="Times New Roman" w:cs="Arial"/>
                <w:lang w:eastAsia="en-GB"/>
              </w:rPr>
              <w:t>(1) for all of our AUM</w:t>
            </w:r>
          </w:p>
          <w:p w14:paraId="4E05337A" w14:textId="0BE81764" w:rsidR="00B66A9B" w:rsidRPr="003058F5" w:rsidRDefault="00B66A9B" w:rsidP="00B66A9B">
            <w:pPr>
              <w:spacing w:line="276" w:lineRule="auto"/>
              <w:textAlignment w:val="baseline"/>
              <w:rPr>
                <w:rFonts w:eastAsia="Times New Roman" w:cs="Arial"/>
                <w:lang w:eastAsia="en-GB"/>
              </w:rPr>
            </w:pPr>
            <w:r w:rsidRPr="003058F5">
              <w:rPr>
                <w:rFonts w:eastAsia="Times New Roman" w:cs="Arial"/>
                <w:lang w:eastAsia="en-GB"/>
              </w:rPr>
              <w:t xml:space="preserve">(2) </w:t>
            </w:r>
            <w:r w:rsidR="00386F8F">
              <w:rPr>
                <w:rFonts w:eastAsia="Times New Roman" w:cs="Arial"/>
                <w:lang w:eastAsia="en-GB"/>
              </w:rPr>
              <w:t>for a majority</w:t>
            </w:r>
            <w:r w:rsidRPr="003058F5">
              <w:rPr>
                <w:rFonts w:eastAsia="Times New Roman" w:cs="Arial"/>
                <w:lang w:eastAsia="en-GB"/>
              </w:rPr>
              <w:t xml:space="preserve"> of our AUM</w:t>
            </w:r>
          </w:p>
          <w:p w14:paraId="71C42EA1" w14:textId="61D60183" w:rsidR="00B66A9B" w:rsidRPr="003058F5" w:rsidRDefault="00B66A9B" w:rsidP="00F15919">
            <w:pPr>
              <w:spacing w:line="276" w:lineRule="auto"/>
              <w:textAlignment w:val="baseline"/>
            </w:pPr>
            <w:r w:rsidRPr="003058F5">
              <w:rPr>
                <w:rFonts w:eastAsia="Times New Roman" w:cs="Arial"/>
                <w:lang w:eastAsia="en-GB"/>
              </w:rPr>
              <w:lastRenderedPageBreak/>
              <w:t xml:space="preserve">(3) </w:t>
            </w:r>
            <w:r w:rsidR="00386F8F">
              <w:rPr>
                <w:rFonts w:eastAsia="Times New Roman" w:cs="Arial"/>
                <w:lang w:eastAsia="en-GB"/>
              </w:rPr>
              <w:t>for a minority</w:t>
            </w:r>
            <w:r w:rsidRPr="003058F5">
              <w:rPr>
                <w:rFonts w:eastAsia="Times New Roman" w:cs="Arial"/>
                <w:lang w:eastAsia="en-GB"/>
              </w:rPr>
              <w:t xml:space="preserve"> of our AUM</w:t>
            </w:r>
          </w:p>
        </w:tc>
        <w:tc>
          <w:tcPr>
            <w:tcW w:w="1276" w:type="dxa"/>
            <w:gridSpan w:val="2"/>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38643000" w14:textId="25026957" w:rsidR="00B66A9B" w:rsidRDefault="00B66A9B" w:rsidP="00B66A9B">
            <w:pPr>
              <w:spacing w:line="276" w:lineRule="auto"/>
              <w:textAlignment w:val="baseline"/>
              <w:rPr>
                <w:rFonts w:eastAsia="Times New Roman" w:cs="Arial"/>
                <w:lang w:eastAsia="en-GB"/>
              </w:rPr>
            </w:pPr>
            <w:r w:rsidRPr="003058F5">
              <w:rPr>
                <w:rFonts w:eastAsia="Times New Roman" w:cs="Arial"/>
                <w:lang w:eastAsia="en-GB"/>
              </w:rPr>
              <w:lastRenderedPageBreak/>
              <w:t>[Dropdown list]</w:t>
            </w:r>
          </w:p>
          <w:p w14:paraId="688FFB68" w14:textId="77777777" w:rsidR="004B0B65" w:rsidRPr="003058F5" w:rsidRDefault="004B0B65" w:rsidP="00B66A9B">
            <w:pPr>
              <w:spacing w:line="276" w:lineRule="auto"/>
              <w:textAlignment w:val="baseline"/>
              <w:rPr>
                <w:rFonts w:eastAsia="Times New Roman" w:cs="Arial"/>
                <w:lang w:eastAsia="en-GB"/>
              </w:rPr>
            </w:pPr>
          </w:p>
          <w:p w14:paraId="76924856" w14:textId="77777777" w:rsidR="00B66A9B" w:rsidRPr="003058F5" w:rsidRDefault="00B66A9B" w:rsidP="00B66A9B">
            <w:pPr>
              <w:spacing w:line="276" w:lineRule="auto"/>
              <w:textAlignment w:val="baseline"/>
              <w:rPr>
                <w:rFonts w:eastAsia="Times New Roman" w:cs="Arial"/>
                <w:lang w:eastAsia="en-GB"/>
              </w:rPr>
            </w:pPr>
            <w:r w:rsidRPr="003058F5">
              <w:rPr>
                <w:rFonts w:eastAsia="Times New Roman" w:cs="Arial"/>
                <w:lang w:eastAsia="en-GB"/>
              </w:rPr>
              <w:t>(1) for all of our AUM</w:t>
            </w:r>
          </w:p>
          <w:p w14:paraId="64EE115D" w14:textId="6A04E28B" w:rsidR="00B66A9B" w:rsidRPr="003058F5" w:rsidRDefault="00B66A9B" w:rsidP="00B66A9B">
            <w:pPr>
              <w:spacing w:line="276" w:lineRule="auto"/>
              <w:textAlignment w:val="baseline"/>
              <w:rPr>
                <w:rFonts w:eastAsia="Times New Roman" w:cs="Arial"/>
                <w:lang w:eastAsia="en-GB"/>
              </w:rPr>
            </w:pPr>
            <w:r w:rsidRPr="003058F5">
              <w:rPr>
                <w:rFonts w:eastAsia="Times New Roman" w:cs="Arial"/>
                <w:lang w:eastAsia="en-GB"/>
              </w:rPr>
              <w:t xml:space="preserve">(2) </w:t>
            </w:r>
            <w:r w:rsidR="00386F8F">
              <w:rPr>
                <w:rFonts w:eastAsia="Times New Roman" w:cs="Arial"/>
                <w:lang w:eastAsia="en-GB"/>
              </w:rPr>
              <w:t>for a majority</w:t>
            </w:r>
            <w:r w:rsidRPr="003058F5">
              <w:rPr>
                <w:rFonts w:eastAsia="Times New Roman" w:cs="Arial"/>
                <w:lang w:eastAsia="en-GB"/>
              </w:rPr>
              <w:t xml:space="preserve"> of our AUM</w:t>
            </w:r>
          </w:p>
          <w:p w14:paraId="79F65398" w14:textId="5873D42C" w:rsidR="00B66A9B" w:rsidRPr="003058F5" w:rsidRDefault="00B66A9B" w:rsidP="00F15919">
            <w:pPr>
              <w:spacing w:line="276" w:lineRule="auto"/>
              <w:textAlignment w:val="baseline"/>
            </w:pPr>
            <w:r w:rsidRPr="003058F5">
              <w:rPr>
                <w:rFonts w:eastAsia="Times New Roman" w:cs="Arial"/>
                <w:lang w:eastAsia="en-GB"/>
              </w:rPr>
              <w:lastRenderedPageBreak/>
              <w:t xml:space="preserve">(3) </w:t>
            </w:r>
            <w:r w:rsidR="00386F8F">
              <w:rPr>
                <w:rFonts w:eastAsia="Times New Roman" w:cs="Arial"/>
                <w:lang w:eastAsia="en-GB"/>
              </w:rPr>
              <w:t>for a minority</w:t>
            </w:r>
            <w:r w:rsidRPr="003058F5">
              <w:rPr>
                <w:rFonts w:eastAsia="Times New Roman" w:cs="Arial"/>
                <w:lang w:eastAsia="en-GB"/>
              </w:rPr>
              <w:t xml:space="preserve"> of our AUM</w:t>
            </w:r>
          </w:p>
        </w:tc>
        <w:tc>
          <w:tcPr>
            <w:tcW w:w="1277" w:type="dxa"/>
            <w:gridSpan w:val="3"/>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1EFD207D" w14:textId="399F227F" w:rsidR="00B66A9B" w:rsidRDefault="00B66A9B" w:rsidP="00B66A9B">
            <w:pPr>
              <w:spacing w:line="276" w:lineRule="auto"/>
              <w:textAlignment w:val="baseline"/>
              <w:rPr>
                <w:rFonts w:eastAsia="Times New Roman" w:cs="Arial"/>
                <w:lang w:eastAsia="en-GB"/>
              </w:rPr>
            </w:pPr>
            <w:r w:rsidRPr="003058F5">
              <w:rPr>
                <w:rFonts w:eastAsia="Times New Roman" w:cs="Arial"/>
                <w:lang w:eastAsia="en-GB"/>
              </w:rPr>
              <w:lastRenderedPageBreak/>
              <w:t>[Dropdown list]</w:t>
            </w:r>
          </w:p>
          <w:p w14:paraId="28FB28A5" w14:textId="77777777" w:rsidR="004B0B65" w:rsidRPr="003058F5" w:rsidRDefault="004B0B65" w:rsidP="00B66A9B">
            <w:pPr>
              <w:spacing w:line="276" w:lineRule="auto"/>
              <w:textAlignment w:val="baseline"/>
              <w:rPr>
                <w:rFonts w:eastAsia="Times New Roman" w:cs="Arial"/>
                <w:lang w:eastAsia="en-GB"/>
              </w:rPr>
            </w:pPr>
          </w:p>
          <w:p w14:paraId="6FD418A0" w14:textId="77777777" w:rsidR="00B66A9B" w:rsidRPr="003058F5" w:rsidRDefault="00B66A9B" w:rsidP="00B66A9B">
            <w:pPr>
              <w:spacing w:line="276" w:lineRule="auto"/>
              <w:textAlignment w:val="baseline"/>
              <w:rPr>
                <w:rFonts w:eastAsia="Times New Roman" w:cs="Arial"/>
                <w:lang w:eastAsia="en-GB"/>
              </w:rPr>
            </w:pPr>
            <w:r w:rsidRPr="003058F5">
              <w:rPr>
                <w:rFonts w:eastAsia="Times New Roman" w:cs="Arial"/>
                <w:lang w:eastAsia="en-GB"/>
              </w:rPr>
              <w:t>(1) for all of our AUM</w:t>
            </w:r>
          </w:p>
          <w:p w14:paraId="36C19B53" w14:textId="6E9F887A" w:rsidR="00B66A9B" w:rsidRPr="003058F5" w:rsidRDefault="00B66A9B" w:rsidP="00B66A9B">
            <w:pPr>
              <w:spacing w:line="276" w:lineRule="auto"/>
              <w:textAlignment w:val="baseline"/>
              <w:rPr>
                <w:rFonts w:eastAsia="Times New Roman" w:cs="Arial"/>
                <w:lang w:eastAsia="en-GB"/>
              </w:rPr>
            </w:pPr>
            <w:r w:rsidRPr="003058F5">
              <w:rPr>
                <w:rFonts w:eastAsia="Times New Roman" w:cs="Arial"/>
                <w:lang w:eastAsia="en-GB"/>
              </w:rPr>
              <w:t xml:space="preserve">(2) </w:t>
            </w:r>
            <w:r w:rsidR="00386F8F">
              <w:rPr>
                <w:rFonts w:eastAsia="Times New Roman" w:cs="Arial"/>
                <w:lang w:eastAsia="en-GB"/>
              </w:rPr>
              <w:t>for a majority</w:t>
            </w:r>
            <w:r w:rsidRPr="003058F5">
              <w:rPr>
                <w:rFonts w:eastAsia="Times New Roman" w:cs="Arial"/>
                <w:lang w:eastAsia="en-GB"/>
              </w:rPr>
              <w:t xml:space="preserve"> of our AUM</w:t>
            </w:r>
          </w:p>
          <w:p w14:paraId="79F1F922" w14:textId="7943B11E" w:rsidR="00B66A9B" w:rsidRPr="003058F5" w:rsidRDefault="00B66A9B" w:rsidP="00F15919">
            <w:pPr>
              <w:spacing w:line="276" w:lineRule="auto"/>
              <w:textAlignment w:val="baseline"/>
            </w:pPr>
            <w:r w:rsidRPr="003058F5">
              <w:rPr>
                <w:rFonts w:eastAsia="Times New Roman" w:cs="Arial"/>
                <w:lang w:eastAsia="en-GB"/>
              </w:rPr>
              <w:lastRenderedPageBreak/>
              <w:t xml:space="preserve">(3) </w:t>
            </w:r>
            <w:r w:rsidR="00386F8F">
              <w:rPr>
                <w:rFonts w:eastAsia="Times New Roman" w:cs="Arial"/>
                <w:lang w:eastAsia="en-GB"/>
              </w:rPr>
              <w:t>for a minority</w:t>
            </w:r>
            <w:r w:rsidRPr="003058F5">
              <w:rPr>
                <w:rFonts w:eastAsia="Times New Roman" w:cs="Arial"/>
                <w:lang w:eastAsia="en-GB"/>
              </w:rPr>
              <w:t xml:space="preserve"> of our AUM</w:t>
            </w:r>
          </w:p>
        </w:tc>
        <w:tc>
          <w:tcPr>
            <w:tcW w:w="1276"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46CC9865" w14:textId="14E3D7D0" w:rsidR="00B66A9B" w:rsidRDefault="00B66A9B" w:rsidP="00B66A9B">
            <w:pPr>
              <w:spacing w:line="276" w:lineRule="auto"/>
              <w:textAlignment w:val="baseline"/>
              <w:rPr>
                <w:rFonts w:eastAsia="Times New Roman" w:cs="Arial"/>
                <w:lang w:eastAsia="en-GB"/>
              </w:rPr>
            </w:pPr>
            <w:r w:rsidRPr="003058F5">
              <w:rPr>
                <w:rFonts w:eastAsia="Times New Roman" w:cs="Arial"/>
                <w:lang w:eastAsia="en-GB"/>
              </w:rPr>
              <w:lastRenderedPageBreak/>
              <w:t>[Dropdown list]</w:t>
            </w:r>
          </w:p>
          <w:p w14:paraId="03DAF4F2" w14:textId="77777777" w:rsidR="004B0B65" w:rsidRPr="003058F5" w:rsidRDefault="004B0B65" w:rsidP="00B66A9B">
            <w:pPr>
              <w:spacing w:line="276" w:lineRule="auto"/>
              <w:textAlignment w:val="baseline"/>
              <w:rPr>
                <w:rFonts w:eastAsia="Times New Roman" w:cs="Arial"/>
                <w:lang w:eastAsia="en-GB"/>
              </w:rPr>
            </w:pPr>
          </w:p>
          <w:p w14:paraId="31FF28FE" w14:textId="77777777" w:rsidR="00B66A9B" w:rsidRPr="003058F5" w:rsidRDefault="00B66A9B" w:rsidP="00B66A9B">
            <w:pPr>
              <w:spacing w:line="276" w:lineRule="auto"/>
              <w:textAlignment w:val="baseline"/>
              <w:rPr>
                <w:rFonts w:eastAsia="Times New Roman" w:cs="Arial"/>
                <w:lang w:eastAsia="en-GB"/>
              </w:rPr>
            </w:pPr>
            <w:r w:rsidRPr="003058F5">
              <w:rPr>
                <w:rFonts w:eastAsia="Times New Roman" w:cs="Arial"/>
                <w:lang w:eastAsia="en-GB"/>
              </w:rPr>
              <w:t>(1) for all of our AUM</w:t>
            </w:r>
          </w:p>
          <w:p w14:paraId="24D46AFF" w14:textId="497D4328" w:rsidR="00B66A9B" w:rsidRPr="003058F5" w:rsidRDefault="00B66A9B" w:rsidP="00B66A9B">
            <w:pPr>
              <w:spacing w:line="276" w:lineRule="auto"/>
              <w:textAlignment w:val="baseline"/>
              <w:rPr>
                <w:rFonts w:eastAsia="Times New Roman" w:cs="Arial"/>
                <w:lang w:eastAsia="en-GB"/>
              </w:rPr>
            </w:pPr>
            <w:r w:rsidRPr="003058F5">
              <w:rPr>
                <w:rFonts w:eastAsia="Times New Roman" w:cs="Arial"/>
                <w:lang w:eastAsia="en-GB"/>
              </w:rPr>
              <w:t xml:space="preserve">(2) </w:t>
            </w:r>
            <w:r w:rsidR="00386F8F">
              <w:rPr>
                <w:rFonts w:eastAsia="Times New Roman" w:cs="Arial"/>
                <w:lang w:eastAsia="en-GB"/>
              </w:rPr>
              <w:t>for a majority</w:t>
            </w:r>
            <w:r w:rsidRPr="003058F5">
              <w:rPr>
                <w:rFonts w:eastAsia="Times New Roman" w:cs="Arial"/>
                <w:lang w:eastAsia="en-GB"/>
              </w:rPr>
              <w:t xml:space="preserve"> of our AUM</w:t>
            </w:r>
          </w:p>
          <w:p w14:paraId="52EF8490" w14:textId="65862999" w:rsidR="00B66A9B" w:rsidRPr="003058F5" w:rsidRDefault="00B66A9B" w:rsidP="00F15919">
            <w:pPr>
              <w:spacing w:line="276" w:lineRule="auto"/>
              <w:textAlignment w:val="baseline"/>
            </w:pPr>
            <w:r w:rsidRPr="003058F5">
              <w:rPr>
                <w:rFonts w:eastAsia="Times New Roman" w:cs="Arial"/>
                <w:lang w:eastAsia="en-GB"/>
              </w:rPr>
              <w:lastRenderedPageBreak/>
              <w:t xml:space="preserve">(3) </w:t>
            </w:r>
            <w:r w:rsidR="00386F8F">
              <w:rPr>
                <w:rFonts w:eastAsia="Times New Roman" w:cs="Arial"/>
                <w:lang w:eastAsia="en-GB"/>
              </w:rPr>
              <w:t>for a minority</w:t>
            </w:r>
            <w:r w:rsidRPr="003058F5">
              <w:rPr>
                <w:rFonts w:eastAsia="Times New Roman" w:cs="Arial"/>
                <w:lang w:eastAsia="en-GB"/>
              </w:rPr>
              <w:t xml:space="preserve"> of our AUM</w:t>
            </w:r>
          </w:p>
        </w:tc>
        <w:tc>
          <w:tcPr>
            <w:tcW w:w="1277"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61634307" w14:textId="31DB750D" w:rsidR="00B66A9B" w:rsidRDefault="00B66A9B" w:rsidP="00B66A9B">
            <w:pPr>
              <w:spacing w:line="276" w:lineRule="auto"/>
              <w:textAlignment w:val="baseline"/>
              <w:rPr>
                <w:rFonts w:eastAsia="Times New Roman" w:cs="Arial"/>
                <w:lang w:eastAsia="en-GB"/>
              </w:rPr>
            </w:pPr>
            <w:r w:rsidRPr="003058F5">
              <w:rPr>
                <w:rFonts w:eastAsia="Times New Roman" w:cs="Arial"/>
                <w:lang w:eastAsia="en-GB"/>
              </w:rPr>
              <w:lastRenderedPageBreak/>
              <w:t>[Dropdown list]</w:t>
            </w:r>
          </w:p>
          <w:p w14:paraId="4B264EE9" w14:textId="77777777" w:rsidR="004B0B65" w:rsidRPr="003058F5" w:rsidRDefault="004B0B65" w:rsidP="00B66A9B">
            <w:pPr>
              <w:spacing w:line="276" w:lineRule="auto"/>
              <w:textAlignment w:val="baseline"/>
              <w:rPr>
                <w:rFonts w:eastAsia="Times New Roman" w:cs="Arial"/>
                <w:lang w:eastAsia="en-GB"/>
              </w:rPr>
            </w:pPr>
          </w:p>
          <w:p w14:paraId="380F5AE8" w14:textId="77777777" w:rsidR="00B66A9B" w:rsidRPr="003058F5" w:rsidRDefault="00B66A9B" w:rsidP="00B66A9B">
            <w:pPr>
              <w:spacing w:line="276" w:lineRule="auto"/>
              <w:textAlignment w:val="baseline"/>
              <w:rPr>
                <w:rFonts w:eastAsia="Times New Roman" w:cs="Arial"/>
                <w:lang w:eastAsia="en-GB"/>
              </w:rPr>
            </w:pPr>
            <w:r w:rsidRPr="003058F5">
              <w:rPr>
                <w:rFonts w:eastAsia="Times New Roman" w:cs="Arial"/>
                <w:lang w:eastAsia="en-GB"/>
              </w:rPr>
              <w:t>(1) for all of our AUM</w:t>
            </w:r>
          </w:p>
          <w:p w14:paraId="401F3752" w14:textId="66F6CB24" w:rsidR="00B66A9B" w:rsidRPr="003058F5" w:rsidRDefault="00B66A9B" w:rsidP="00B66A9B">
            <w:pPr>
              <w:spacing w:line="276" w:lineRule="auto"/>
              <w:textAlignment w:val="baseline"/>
              <w:rPr>
                <w:rFonts w:eastAsia="Times New Roman" w:cs="Arial"/>
                <w:lang w:eastAsia="en-GB"/>
              </w:rPr>
            </w:pPr>
            <w:r w:rsidRPr="003058F5">
              <w:rPr>
                <w:rFonts w:eastAsia="Times New Roman" w:cs="Arial"/>
                <w:lang w:eastAsia="en-GB"/>
              </w:rPr>
              <w:t xml:space="preserve">(2) </w:t>
            </w:r>
            <w:r w:rsidR="00386F8F">
              <w:rPr>
                <w:rFonts w:eastAsia="Times New Roman" w:cs="Arial"/>
                <w:lang w:eastAsia="en-GB"/>
              </w:rPr>
              <w:t>for a majority</w:t>
            </w:r>
            <w:r w:rsidRPr="003058F5">
              <w:rPr>
                <w:rFonts w:eastAsia="Times New Roman" w:cs="Arial"/>
                <w:lang w:eastAsia="en-GB"/>
              </w:rPr>
              <w:t xml:space="preserve"> of our AUM</w:t>
            </w:r>
          </w:p>
          <w:p w14:paraId="49BD61DA" w14:textId="24DC07E2" w:rsidR="00B66A9B" w:rsidRPr="003058F5" w:rsidRDefault="00B66A9B" w:rsidP="00F15919">
            <w:pPr>
              <w:spacing w:line="276" w:lineRule="auto"/>
              <w:textAlignment w:val="baseline"/>
            </w:pPr>
            <w:r w:rsidRPr="003058F5">
              <w:rPr>
                <w:rFonts w:eastAsia="Times New Roman" w:cs="Arial"/>
                <w:lang w:eastAsia="en-GB"/>
              </w:rPr>
              <w:lastRenderedPageBreak/>
              <w:t xml:space="preserve">(3) </w:t>
            </w:r>
            <w:r w:rsidR="00386F8F">
              <w:rPr>
                <w:rFonts w:eastAsia="Times New Roman" w:cs="Arial"/>
                <w:lang w:eastAsia="en-GB"/>
              </w:rPr>
              <w:t>for a minority</w:t>
            </w:r>
            <w:r w:rsidRPr="003058F5">
              <w:rPr>
                <w:rFonts w:eastAsia="Times New Roman" w:cs="Arial"/>
                <w:lang w:eastAsia="en-GB"/>
              </w:rPr>
              <w:t xml:space="preserve"> of our AUM</w:t>
            </w:r>
          </w:p>
        </w:tc>
        <w:tc>
          <w:tcPr>
            <w:tcW w:w="1276" w:type="dxa"/>
            <w:gridSpan w:val="2"/>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19A76E68" w14:textId="2659A7CD" w:rsidR="00B66A9B" w:rsidRDefault="00B66A9B" w:rsidP="00B66A9B">
            <w:pPr>
              <w:spacing w:line="276" w:lineRule="auto"/>
              <w:textAlignment w:val="baseline"/>
              <w:rPr>
                <w:rFonts w:eastAsia="Times New Roman" w:cs="Arial"/>
                <w:lang w:eastAsia="en-GB"/>
              </w:rPr>
            </w:pPr>
            <w:r w:rsidRPr="003058F5">
              <w:rPr>
                <w:rFonts w:eastAsia="Times New Roman" w:cs="Arial"/>
                <w:lang w:eastAsia="en-GB"/>
              </w:rPr>
              <w:lastRenderedPageBreak/>
              <w:t>[Dropdown list]</w:t>
            </w:r>
          </w:p>
          <w:p w14:paraId="588720EA" w14:textId="77777777" w:rsidR="004B0B65" w:rsidRPr="003058F5" w:rsidRDefault="004B0B65" w:rsidP="00B66A9B">
            <w:pPr>
              <w:spacing w:line="276" w:lineRule="auto"/>
              <w:textAlignment w:val="baseline"/>
              <w:rPr>
                <w:rFonts w:eastAsia="Times New Roman" w:cs="Arial"/>
                <w:lang w:eastAsia="en-GB"/>
              </w:rPr>
            </w:pPr>
          </w:p>
          <w:p w14:paraId="47435117" w14:textId="77777777" w:rsidR="00B66A9B" w:rsidRPr="003058F5" w:rsidRDefault="00B66A9B" w:rsidP="00B66A9B">
            <w:pPr>
              <w:spacing w:line="276" w:lineRule="auto"/>
              <w:textAlignment w:val="baseline"/>
              <w:rPr>
                <w:rFonts w:eastAsia="Times New Roman" w:cs="Arial"/>
                <w:lang w:eastAsia="en-GB"/>
              </w:rPr>
            </w:pPr>
            <w:r w:rsidRPr="003058F5">
              <w:rPr>
                <w:rFonts w:eastAsia="Times New Roman" w:cs="Arial"/>
                <w:lang w:eastAsia="en-GB"/>
              </w:rPr>
              <w:t>(1) for all of our AUM</w:t>
            </w:r>
          </w:p>
          <w:p w14:paraId="7C8AB9DE" w14:textId="282740D8" w:rsidR="00B66A9B" w:rsidRPr="003058F5" w:rsidRDefault="00B66A9B" w:rsidP="00B66A9B">
            <w:pPr>
              <w:spacing w:line="276" w:lineRule="auto"/>
              <w:textAlignment w:val="baseline"/>
              <w:rPr>
                <w:rFonts w:eastAsia="Times New Roman" w:cs="Arial"/>
                <w:lang w:eastAsia="en-GB"/>
              </w:rPr>
            </w:pPr>
            <w:r w:rsidRPr="003058F5">
              <w:rPr>
                <w:rFonts w:eastAsia="Times New Roman" w:cs="Arial"/>
                <w:lang w:eastAsia="en-GB"/>
              </w:rPr>
              <w:t xml:space="preserve">(2) </w:t>
            </w:r>
            <w:r w:rsidR="00386F8F">
              <w:rPr>
                <w:rFonts w:eastAsia="Times New Roman" w:cs="Arial"/>
                <w:lang w:eastAsia="en-GB"/>
              </w:rPr>
              <w:t>for a majority</w:t>
            </w:r>
            <w:r w:rsidRPr="003058F5">
              <w:rPr>
                <w:rFonts w:eastAsia="Times New Roman" w:cs="Arial"/>
                <w:lang w:eastAsia="en-GB"/>
              </w:rPr>
              <w:t xml:space="preserve"> of our AUM</w:t>
            </w:r>
          </w:p>
          <w:p w14:paraId="015FC45C" w14:textId="04EF6CD9" w:rsidR="00B66A9B" w:rsidRPr="003058F5" w:rsidRDefault="00B66A9B" w:rsidP="00F15919">
            <w:pPr>
              <w:spacing w:line="276" w:lineRule="auto"/>
              <w:textAlignment w:val="baseline"/>
            </w:pPr>
            <w:r w:rsidRPr="003058F5">
              <w:rPr>
                <w:rFonts w:eastAsia="Times New Roman" w:cs="Arial"/>
                <w:lang w:eastAsia="en-GB"/>
              </w:rPr>
              <w:lastRenderedPageBreak/>
              <w:t xml:space="preserve">(3) </w:t>
            </w:r>
            <w:r w:rsidR="00386F8F">
              <w:rPr>
                <w:rFonts w:eastAsia="Times New Roman" w:cs="Arial"/>
                <w:lang w:eastAsia="en-GB"/>
              </w:rPr>
              <w:t>for a minority</w:t>
            </w:r>
            <w:r w:rsidRPr="003058F5">
              <w:rPr>
                <w:rFonts w:eastAsia="Times New Roman" w:cs="Arial"/>
                <w:lang w:eastAsia="en-GB"/>
              </w:rPr>
              <w:t xml:space="preserve"> of our AUM</w:t>
            </w:r>
          </w:p>
        </w:tc>
        <w:tc>
          <w:tcPr>
            <w:tcW w:w="1277"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1041983A" w14:textId="38D9CA84" w:rsidR="00B66A9B" w:rsidRDefault="00B66A9B" w:rsidP="00B66A9B">
            <w:pPr>
              <w:spacing w:line="276" w:lineRule="auto"/>
              <w:textAlignment w:val="baseline"/>
              <w:rPr>
                <w:rFonts w:eastAsia="Times New Roman" w:cs="Arial"/>
                <w:lang w:eastAsia="en-GB"/>
              </w:rPr>
            </w:pPr>
            <w:r w:rsidRPr="003058F5">
              <w:rPr>
                <w:rFonts w:eastAsia="Times New Roman" w:cs="Arial"/>
                <w:lang w:eastAsia="en-GB"/>
              </w:rPr>
              <w:lastRenderedPageBreak/>
              <w:t>[Dropdown list]</w:t>
            </w:r>
          </w:p>
          <w:p w14:paraId="163AEF6A" w14:textId="77777777" w:rsidR="004B0B65" w:rsidRPr="003058F5" w:rsidRDefault="004B0B65" w:rsidP="00B66A9B">
            <w:pPr>
              <w:spacing w:line="276" w:lineRule="auto"/>
              <w:textAlignment w:val="baseline"/>
              <w:rPr>
                <w:rFonts w:eastAsia="Times New Roman" w:cs="Arial"/>
                <w:lang w:eastAsia="en-GB"/>
              </w:rPr>
            </w:pPr>
          </w:p>
          <w:p w14:paraId="3F799B59" w14:textId="77777777" w:rsidR="00B66A9B" w:rsidRPr="003058F5" w:rsidRDefault="00B66A9B" w:rsidP="00B66A9B">
            <w:pPr>
              <w:spacing w:line="276" w:lineRule="auto"/>
              <w:textAlignment w:val="baseline"/>
              <w:rPr>
                <w:rFonts w:eastAsia="Times New Roman" w:cs="Arial"/>
                <w:lang w:eastAsia="en-GB"/>
              </w:rPr>
            </w:pPr>
            <w:r w:rsidRPr="003058F5">
              <w:rPr>
                <w:rFonts w:eastAsia="Times New Roman" w:cs="Arial"/>
                <w:lang w:eastAsia="en-GB"/>
              </w:rPr>
              <w:t>(1) for all of our AUM</w:t>
            </w:r>
          </w:p>
          <w:p w14:paraId="37497A9A" w14:textId="702F7428" w:rsidR="00B66A9B" w:rsidRPr="003058F5" w:rsidRDefault="00B66A9B" w:rsidP="00B66A9B">
            <w:pPr>
              <w:spacing w:line="276" w:lineRule="auto"/>
              <w:textAlignment w:val="baseline"/>
              <w:rPr>
                <w:rFonts w:eastAsia="Times New Roman" w:cs="Arial"/>
                <w:lang w:eastAsia="en-GB"/>
              </w:rPr>
            </w:pPr>
            <w:r w:rsidRPr="003058F5">
              <w:rPr>
                <w:rFonts w:eastAsia="Times New Roman" w:cs="Arial"/>
                <w:lang w:eastAsia="en-GB"/>
              </w:rPr>
              <w:t xml:space="preserve">(2) </w:t>
            </w:r>
            <w:r w:rsidR="00386F8F">
              <w:rPr>
                <w:rFonts w:eastAsia="Times New Roman" w:cs="Arial"/>
                <w:lang w:eastAsia="en-GB"/>
              </w:rPr>
              <w:t>for a majority</w:t>
            </w:r>
            <w:r w:rsidRPr="003058F5">
              <w:rPr>
                <w:rFonts w:eastAsia="Times New Roman" w:cs="Arial"/>
                <w:lang w:eastAsia="en-GB"/>
              </w:rPr>
              <w:t xml:space="preserve"> of our AUM</w:t>
            </w:r>
          </w:p>
          <w:p w14:paraId="51FCC0EE" w14:textId="67880CA1" w:rsidR="00B66A9B" w:rsidRPr="003058F5" w:rsidRDefault="00B66A9B" w:rsidP="00F15919">
            <w:pPr>
              <w:spacing w:line="276" w:lineRule="auto"/>
              <w:textAlignment w:val="baseline"/>
            </w:pPr>
            <w:r w:rsidRPr="003058F5">
              <w:rPr>
                <w:rFonts w:eastAsia="Times New Roman" w:cs="Arial"/>
                <w:lang w:eastAsia="en-GB"/>
              </w:rPr>
              <w:lastRenderedPageBreak/>
              <w:t xml:space="preserve">(3) </w:t>
            </w:r>
            <w:r w:rsidR="00386F8F">
              <w:rPr>
                <w:rFonts w:eastAsia="Times New Roman" w:cs="Arial"/>
                <w:lang w:eastAsia="en-GB"/>
              </w:rPr>
              <w:t>for a minority</w:t>
            </w:r>
            <w:r w:rsidRPr="003058F5">
              <w:rPr>
                <w:rFonts w:eastAsia="Times New Roman" w:cs="Arial"/>
                <w:lang w:eastAsia="en-GB"/>
              </w:rPr>
              <w:t xml:space="preserve"> of our AUM</w:t>
            </w:r>
          </w:p>
        </w:tc>
        <w:tc>
          <w:tcPr>
            <w:tcW w:w="1276" w:type="dxa"/>
            <w:gridSpan w:val="2"/>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7879A716" w14:textId="29AD5243" w:rsidR="00B66A9B" w:rsidRDefault="00B66A9B" w:rsidP="00B66A9B">
            <w:pPr>
              <w:spacing w:line="276" w:lineRule="auto"/>
              <w:textAlignment w:val="baseline"/>
              <w:rPr>
                <w:rFonts w:eastAsia="Times New Roman" w:cs="Arial"/>
                <w:lang w:eastAsia="en-GB"/>
              </w:rPr>
            </w:pPr>
            <w:r w:rsidRPr="003058F5">
              <w:rPr>
                <w:rFonts w:eastAsia="Times New Roman" w:cs="Arial"/>
                <w:lang w:eastAsia="en-GB"/>
              </w:rPr>
              <w:lastRenderedPageBreak/>
              <w:t>[Dropdown list]</w:t>
            </w:r>
          </w:p>
          <w:p w14:paraId="7939AB07" w14:textId="77777777" w:rsidR="004B0B65" w:rsidRPr="003058F5" w:rsidRDefault="004B0B65" w:rsidP="00B66A9B">
            <w:pPr>
              <w:spacing w:line="276" w:lineRule="auto"/>
              <w:textAlignment w:val="baseline"/>
              <w:rPr>
                <w:rFonts w:eastAsia="Times New Roman" w:cs="Arial"/>
                <w:lang w:eastAsia="en-GB"/>
              </w:rPr>
            </w:pPr>
          </w:p>
          <w:p w14:paraId="6E0BFB17" w14:textId="77777777" w:rsidR="00B66A9B" w:rsidRPr="003058F5" w:rsidRDefault="00B66A9B" w:rsidP="00B66A9B">
            <w:pPr>
              <w:spacing w:line="276" w:lineRule="auto"/>
              <w:textAlignment w:val="baseline"/>
              <w:rPr>
                <w:rFonts w:eastAsia="Times New Roman" w:cs="Arial"/>
                <w:lang w:eastAsia="en-GB"/>
              </w:rPr>
            </w:pPr>
            <w:r w:rsidRPr="003058F5">
              <w:rPr>
                <w:rFonts w:eastAsia="Times New Roman" w:cs="Arial"/>
                <w:lang w:eastAsia="en-GB"/>
              </w:rPr>
              <w:t>(1) for all of our AUM</w:t>
            </w:r>
          </w:p>
          <w:p w14:paraId="5CAC842F" w14:textId="69595E1E" w:rsidR="00B66A9B" w:rsidRPr="003058F5" w:rsidRDefault="00B66A9B" w:rsidP="00B66A9B">
            <w:pPr>
              <w:spacing w:line="276" w:lineRule="auto"/>
              <w:textAlignment w:val="baseline"/>
              <w:rPr>
                <w:rFonts w:eastAsia="Times New Roman" w:cs="Arial"/>
                <w:lang w:eastAsia="en-GB"/>
              </w:rPr>
            </w:pPr>
            <w:r w:rsidRPr="003058F5">
              <w:rPr>
                <w:rFonts w:eastAsia="Times New Roman" w:cs="Arial"/>
                <w:lang w:eastAsia="en-GB"/>
              </w:rPr>
              <w:t xml:space="preserve">(2) </w:t>
            </w:r>
            <w:r w:rsidR="00386F8F">
              <w:rPr>
                <w:rFonts w:eastAsia="Times New Roman" w:cs="Arial"/>
                <w:lang w:eastAsia="en-GB"/>
              </w:rPr>
              <w:t>for a majority</w:t>
            </w:r>
            <w:r w:rsidRPr="003058F5">
              <w:rPr>
                <w:rFonts w:eastAsia="Times New Roman" w:cs="Arial"/>
                <w:lang w:eastAsia="en-GB"/>
              </w:rPr>
              <w:t xml:space="preserve"> of our AUM</w:t>
            </w:r>
          </w:p>
          <w:p w14:paraId="68825D8D" w14:textId="247C98BD" w:rsidR="00B66A9B" w:rsidRPr="003058F5" w:rsidRDefault="00B66A9B" w:rsidP="00F15919">
            <w:pPr>
              <w:spacing w:line="276" w:lineRule="auto"/>
              <w:textAlignment w:val="baseline"/>
            </w:pPr>
            <w:r w:rsidRPr="003058F5">
              <w:rPr>
                <w:rFonts w:eastAsia="Times New Roman" w:cs="Arial"/>
                <w:lang w:eastAsia="en-GB"/>
              </w:rPr>
              <w:lastRenderedPageBreak/>
              <w:t xml:space="preserve">(3) </w:t>
            </w:r>
            <w:r w:rsidR="00386F8F">
              <w:rPr>
                <w:rFonts w:eastAsia="Times New Roman" w:cs="Arial"/>
                <w:lang w:eastAsia="en-GB"/>
              </w:rPr>
              <w:t>for a minority</w:t>
            </w:r>
            <w:r w:rsidRPr="003058F5">
              <w:rPr>
                <w:rFonts w:eastAsia="Times New Roman" w:cs="Arial"/>
                <w:lang w:eastAsia="en-GB"/>
              </w:rPr>
              <w:t xml:space="preserve"> of our AUM</w:t>
            </w:r>
          </w:p>
        </w:tc>
        <w:tc>
          <w:tcPr>
            <w:tcW w:w="1277"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0587B3E3" w14:textId="3213A6E3" w:rsidR="00B66A9B" w:rsidRDefault="00B66A9B" w:rsidP="00B66A9B">
            <w:pPr>
              <w:spacing w:line="276" w:lineRule="auto"/>
              <w:textAlignment w:val="baseline"/>
              <w:rPr>
                <w:rFonts w:eastAsia="Times New Roman" w:cs="Arial"/>
                <w:lang w:eastAsia="en-GB"/>
              </w:rPr>
            </w:pPr>
            <w:r w:rsidRPr="003058F5">
              <w:rPr>
                <w:rFonts w:eastAsia="Times New Roman" w:cs="Arial"/>
                <w:lang w:eastAsia="en-GB"/>
              </w:rPr>
              <w:lastRenderedPageBreak/>
              <w:t>[Dropdown list]</w:t>
            </w:r>
          </w:p>
          <w:p w14:paraId="36F62423" w14:textId="77777777" w:rsidR="004B0B65" w:rsidRPr="003058F5" w:rsidRDefault="004B0B65" w:rsidP="00B66A9B">
            <w:pPr>
              <w:spacing w:line="276" w:lineRule="auto"/>
              <w:textAlignment w:val="baseline"/>
              <w:rPr>
                <w:rFonts w:eastAsia="Times New Roman" w:cs="Arial"/>
                <w:lang w:eastAsia="en-GB"/>
              </w:rPr>
            </w:pPr>
          </w:p>
          <w:p w14:paraId="420CB5CD" w14:textId="77777777" w:rsidR="00B66A9B" w:rsidRPr="003058F5" w:rsidRDefault="00B66A9B" w:rsidP="00B66A9B">
            <w:pPr>
              <w:spacing w:line="276" w:lineRule="auto"/>
              <w:textAlignment w:val="baseline"/>
              <w:rPr>
                <w:rFonts w:eastAsia="Times New Roman" w:cs="Arial"/>
                <w:lang w:eastAsia="en-GB"/>
              </w:rPr>
            </w:pPr>
            <w:r w:rsidRPr="003058F5">
              <w:rPr>
                <w:rFonts w:eastAsia="Times New Roman" w:cs="Arial"/>
                <w:lang w:eastAsia="en-GB"/>
              </w:rPr>
              <w:t>(1) for all of our AUM</w:t>
            </w:r>
          </w:p>
          <w:p w14:paraId="7CA744FF" w14:textId="5AFC5D74" w:rsidR="00B66A9B" w:rsidRPr="003058F5" w:rsidRDefault="00B66A9B" w:rsidP="00B66A9B">
            <w:pPr>
              <w:spacing w:line="276" w:lineRule="auto"/>
              <w:textAlignment w:val="baseline"/>
              <w:rPr>
                <w:rFonts w:eastAsia="Times New Roman" w:cs="Arial"/>
                <w:lang w:eastAsia="en-GB"/>
              </w:rPr>
            </w:pPr>
            <w:r w:rsidRPr="003058F5">
              <w:rPr>
                <w:rFonts w:eastAsia="Times New Roman" w:cs="Arial"/>
                <w:lang w:eastAsia="en-GB"/>
              </w:rPr>
              <w:t xml:space="preserve">(2) </w:t>
            </w:r>
            <w:r w:rsidR="00386F8F">
              <w:rPr>
                <w:rFonts w:eastAsia="Times New Roman" w:cs="Arial"/>
                <w:lang w:eastAsia="en-GB"/>
              </w:rPr>
              <w:t>for a majority</w:t>
            </w:r>
            <w:r w:rsidRPr="003058F5">
              <w:rPr>
                <w:rFonts w:eastAsia="Times New Roman" w:cs="Arial"/>
                <w:lang w:eastAsia="en-GB"/>
              </w:rPr>
              <w:t xml:space="preserve"> of our AUM</w:t>
            </w:r>
          </w:p>
          <w:p w14:paraId="6C4BCF86" w14:textId="1E9A2055" w:rsidR="00B66A9B" w:rsidRPr="003058F5" w:rsidRDefault="00B66A9B" w:rsidP="00F15919">
            <w:pPr>
              <w:spacing w:line="276" w:lineRule="auto"/>
              <w:textAlignment w:val="baseline"/>
            </w:pPr>
            <w:r w:rsidRPr="003058F5">
              <w:rPr>
                <w:rFonts w:eastAsia="Times New Roman" w:cs="Arial"/>
                <w:lang w:eastAsia="en-GB"/>
              </w:rPr>
              <w:lastRenderedPageBreak/>
              <w:t xml:space="preserve">(3) </w:t>
            </w:r>
            <w:r w:rsidR="00386F8F">
              <w:rPr>
                <w:rFonts w:eastAsia="Times New Roman" w:cs="Arial"/>
                <w:lang w:eastAsia="en-GB"/>
              </w:rPr>
              <w:t>for a minority</w:t>
            </w:r>
            <w:r w:rsidRPr="003058F5">
              <w:rPr>
                <w:rFonts w:eastAsia="Times New Roman" w:cs="Arial"/>
                <w:lang w:eastAsia="en-GB"/>
              </w:rPr>
              <w:t xml:space="preserve"> of our AUM</w:t>
            </w:r>
          </w:p>
        </w:tc>
      </w:tr>
      <w:tr w:rsidR="0085427A" w:rsidRPr="003058F5" w14:paraId="2B329D75" w14:textId="77777777" w:rsidTr="0085427A">
        <w:trPr>
          <w:trHeight w:val="465"/>
        </w:trPr>
        <w:tc>
          <w:tcPr>
            <w:tcW w:w="3399" w:type="dxa"/>
            <w:gridSpan w:val="2"/>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tcMar>
              <w:top w:w="113" w:type="dxa"/>
              <w:left w:w="113" w:type="dxa"/>
              <w:bottom w:w="113" w:type="dxa"/>
              <w:right w:w="113" w:type="dxa"/>
            </w:tcMar>
            <w:vAlign w:val="center"/>
          </w:tcPr>
          <w:p w14:paraId="0CB24C04" w14:textId="26E7BC9D" w:rsidR="00DB4878" w:rsidRPr="003058F5" w:rsidDel="00711D6D" w:rsidRDefault="00DB4878" w:rsidP="00DB4878">
            <w:pPr>
              <w:spacing w:line="276" w:lineRule="auto"/>
              <w:textAlignment w:val="baseline"/>
              <w:rPr>
                <w:rFonts w:eastAsia="Times New Roman" w:cs="Arial"/>
                <w:szCs w:val="16"/>
                <w:lang w:eastAsia="en-GB"/>
              </w:rPr>
            </w:pPr>
            <w:r w:rsidRPr="003058F5">
              <w:lastRenderedPageBreak/>
              <w:t xml:space="preserve">(B) Yes, our investment process incorporates material </w:t>
            </w:r>
            <w:hyperlink r:id="rId21" w:history="1">
              <w:r w:rsidRPr="003058F5">
                <w:rPr>
                  <w:rStyle w:val="Hyperlink"/>
                </w:rPr>
                <w:t>environmental</w:t>
              </w:r>
            </w:hyperlink>
            <w:r w:rsidRPr="003058F5">
              <w:t xml:space="preserve"> and </w:t>
            </w:r>
            <w:hyperlink r:id="rId22" w:history="1">
              <w:r w:rsidRPr="003058F5">
                <w:rPr>
                  <w:rStyle w:val="Hyperlink"/>
                </w:rPr>
                <w:t>social factors</w:t>
              </w:r>
            </w:hyperlink>
          </w:p>
        </w:tc>
        <w:tc>
          <w:tcPr>
            <w:tcW w:w="1276"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EDEDED" w:themeFill="accent3" w:themeFillTint="33"/>
            <w:vAlign w:val="center"/>
          </w:tcPr>
          <w:p w14:paraId="06B97EC7" w14:textId="1243925D" w:rsidR="00DB4878" w:rsidRPr="003058F5" w:rsidRDefault="00DB4878" w:rsidP="00F15919">
            <w:pPr>
              <w:spacing w:line="276" w:lineRule="auto"/>
              <w:textAlignment w:val="baseline"/>
            </w:pPr>
            <w:r w:rsidRPr="003058F5">
              <w:rPr>
                <w:rFonts w:eastAsia="Times New Roman" w:cs="Arial"/>
                <w:szCs w:val="16"/>
                <w:lang w:eastAsia="en-GB"/>
              </w:rPr>
              <w:t>[As above]</w:t>
            </w:r>
          </w:p>
        </w:tc>
        <w:tc>
          <w:tcPr>
            <w:tcW w:w="1276" w:type="dxa"/>
            <w:gridSpan w:val="2"/>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2F1AF598" w14:textId="1390A9B1" w:rsidR="00DB4878" w:rsidRPr="003058F5" w:rsidRDefault="00DB4878" w:rsidP="00F15919">
            <w:pPr>
              <w:spacing w:line="276" w:lineRule="auto"/>
              <w:textAlignment w:val="baseline"/>
            </w:pPr>
            <w:r w:rsidRPr="003058F5">
              <w:rPr>
                <w:rFonts w:eastAsia="Times New Roman" w:cs="Arial"/>
                <w:szCs w:val="16"/>
                <w:lang w:eastAsia="en-GB"/>
              </w:rPr>
              <w:t>[As above]</w:t>
            </w:r>
          </w:p>
        </w:tc>
        <w:tc>
          <w:tcPr>
            <w:tcW w:w="1277" w:type="dxa"/>
            <w:gridSpan w:val="3"/>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384C8E47" w14:textId="0B3CE9D7" w:rsidR="00DB4878" w:rsidRPr="003058F5" w:rsidRDefault="00DB4878" w:rsidP="00F15919">
            <w:pPr>
              <w:spacing w:line="276" w:lineRule="auto"/>
              <w:textAlignment w:val="baseline"/>
            </w:pPr>
            <w:r w:rsidRPr="003058F5">
              <w:rPr>
                <w:rFonts w:eastAsia="Times New Roman" w:cs="Arial"/>
                <w:szCs w:val="16"/>
                <w:lang w:eastAsia="en-GB"/>
              </w:rPr>
              <w:t>[As above]</w:t>
            </w:r>
          </w:p>
        </w:tc>
        <w:tc>
          <w:tcPr>
            <w:tcW w:w="1276"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6BFB0D43" w14:textId="467F1DB1" w:rsidR="00DB4878" w:rsidRPr="003058F5" w:rsidRDefault="00DB4878" w:rsidP="00F15919">
            <w:pPr>
              <w:spacing w:line="276" w:lineRule="auto"/>
              <w:textAlignment w:val="baseline"/>
            </w:pPr>
            <w:r w:rsidRPr="003058F5">
              <w:rPr>
                <w:rFonts w:eastAsia="Times New Roman" w:cs="Arial"/>
                <w:szCs w:val="16"/>
                <w:lang w:eastAsia="en-GB"/>
              </w:rPr>
              <w:t>[As above]</w:t>
            </w:r>
          </w:p>
        </w:tc>
        <w:tc>
          <w:tcPr>
            <w:tcW w:w="1277"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1938AA85" w14:textId="23335A25" w:rsidR="00DB4878" w:rsidRPr="003058F5" w:rsidRDefault="00DB4878" w:rsidP="00F15919">
            <w:pPr>
              <w:spacing w:line="276" w:lineRule="auto"/>
              <w:textAlignment w:val="baseline"/>
            </w:pPr>
            <w:r w:rsidRPr="003058F5">
              <w:rPr>
                <w:rFonts w:eastAsia="Times New Roman" w:cs="Arial"/>
                <w:szCs w:val="16"/>
                <w:lang w:eastAsia="en-GB"/>
              </w:rPr>
              <w:t>[As above]</w:t>
            </w:r>
          </w:p>
        </w:tc>
        <w:tc>
          <w:tcPr>
            <w:tcW w:w="1276" w:type="dxa"/>
            <w:gridSpan w:val="2"/>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2DF26870" w14:textId="5A1E49A7" w:rsidR="00DB4878" w:rsidRPr="003058F5" w:rsidRDefault="00DB4878" w:rsidP="00F15919">
            <w:pPr>
              <w:spacing w:line="276" w:lineRule="auto"/>
              <w:textAlignment w:val="baseline"/>
            </w:pPr>
            <w:r w:rsidRPr="003058F5">
              <w:rPr>
                <w:rFonts w:eastAsia="Times New Roman" w:cs="Arial"/>
                <w:szCs w:val="16"/>
                <w:lang w:eastAsia="en-GB"/>
              </w:rPr>
              <w:t>[As above]</w:t>
            </w:r>
          </w:p>
        </w:tc>
        <w:tc>
          <w:tcPr>
            <w:tcW w:w="1277"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479D6C66" w14:textId="2CFCD052" w:rsidR="00DB4878" w:rsidRPr="003058F5" w:rsidRDefault="00DB4878" w:rsidP="00F15919">
            <w:pPr>
              <w:spacing w:line="276" w:lineRule="auto"/>
              <w:textAlignment w:val="baseline"/>
            </w:pPr>
            <w:r w:rsidRPr="003058F5">
              <w:rPr>
                <w:rFonts w:eastAsia="Times New Roman" w:cs="Arial"/>
                <w:szCs w:val="16"/>
                <w:lang w:eastAsia="en-GB"/>
              </w:rPr>
              <w:t>[As above]</w:t>
            </w:r>
          </w:p>
        </w:tc>
        <w:tc>
          <w:tcPr>
            <w:tcW w:w="1276" w:type="dxa"/>
            <w:gridSpan w:val="2"/>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7D546B7A" w14:textId="54DBAC6E" w:rsidR="00DB4878" w:rsidRPr="003058F5" w:rsidRDefault="00DB4878" w:rsidP="00F15919">
            <w:pPr>
              <w:spacing w:line="276" w:lineRule="auto"/>
              <w:textAlignment w:val="baseline"/>
            </w:pPr>
            <w:r w:rsidRPr="003058F5">
              <w:rPr>
                <w:rFonts w:eastAsia="Times New Roman" w:cs="Arial"/>
                <w:szCs w:val="16"/>
                <w:lang w:eastAsia="en-GB"/>
              </w:rPr>
              <w:t>[As above]</w:t>
            </w:r>
          </w:p>
        </w:tc>
        <w:tc>
          <w:tcPr>
            <w:tcW w:w="1277"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2AAC3323" w14:textId="71E1B767" w:rsidR="00DB4878" w:rsidRPr="003058F5" w:rsidRDefault="00DB4878" w:rsidP="00F15919">
            <w:pPr>
              <w:spacing w:line="276" w:lineRule="auto"/>
              <w:textAlignment w:val="baseline"/>
            </w:pPr>
            <w:r w:rsidRPr="003058F5">
              <w:rPr>
                <w:rFonts w:eastAsia="Times New Roman" w:cs="Arial"/>
                <w:szCs w:val="16"/>
                <w:lang w:eastAsia="en-GB"/>
              </w:rPr>
              <w:t>[As above]</w:t>
            </w:r>
          </w:p>
        </w:tc>
      </w:tr>
      <w:tr w:rsidR="0085427A" w:rsidRPr="003058F5" w14:paraId="0F5F0A08" w14:textId="77777777" w:rsidTr="0085427A">
        <w:trPr>
          <w:trHeight w:val="465"/>
        </w:trPr>
        <w:tc>
          <w:tcPr>
            <w:tcW w:w="3399" w:type="dxa"/>
            <w:gridSpan w:val="2"/>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tcMar>
              <w:top w:w="113" w:type="dxa"/>
              <w:left w:w="113" w:type="dxa"/>
              <w:bottom w:w="113" w:type="dxa"/>
              <w:right w:w="113" w:type="dxa"/>
            </w:tcMar>
            <w:vAlign w:val="center"/>
          </w:tcPr>
          <w:p w14:paraId="168CC9E9" w14:textId="31245AD5" w:rsidR="00DB4878" w:rsidRPr="003058F5" w:rsidDel="00711D6D" w:rsidRDefault="00DB4878" w:rsidP="00DB4878">
            <w:pPr>
              <w:spacing w:line="276" w:lineRule="auto"/>
              <w:textAlignment w:val="baseline"/>
              <w:rPr>
                <w:rFonts w:eastAsia="Times New Roman" w:cs="Arial"/>
                <w:szCs w:val="16"/>
                <w:lang w:eastAsia="en-GB"/>
              </w:rPr>
            </w:pPr>
            <w:r w:rsidRPr="003058F5">
              <w:rPr>
                <w:rFonts w:eastAsia="Times New Roman" w:cs="Arial"/>
                <w:szCs w:val="16"/>
                <w:lang w:eastAsia="en-GB"/>
              </w:rPr>
              <w:t xml:space="preserve">(C) Yes, </w:t>
            </w:r>
            <w:r w:rsidRPr="003058F5">
              <w:t xml:space="preserve">our investment process incorporates material ESG factors into risk assessment and </w:t>
            </w:r>
            <w:r w:rsidR="00B666F0">
              <w:t xml:space="preserve">the </w:t>
            </w:r>
            <w:r w:rsidRPr="003058F5">
              <w:t>risk profile of the underlying exposures</w:t>
            </w:r>
          </w:p>
        </w:tc>
        <w:tc>
          <w:tcPr>
            <w:tcW w:w="1276"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EDEDED" w:themeFill="accent3" w:themeFillTint="33"/>
            <w:vAlign w:val="center"/>
          </w:tcPr>
          <w:p w14:paraId="69BC4D2D" w14:textId="4552C65D" w:rsidR="00DB4878" w:rsidRPr="003058F5" w:rsidRDefault="00DB4878" w:rsidP="00F15919">
            <w:pPr>
              <w:spacing w:line="276" w:lineRule="auto"/>
              <w:textAlignment w:val="baseline"/>
            </w:pPr>
            <w:r w:rsidRPr="003058F5">
              <w:rPr>
                <w:rFonts w:eastAsia="Times New Roman" w:cs="Arial"/>
                <w:szCs w:val="16"/>
                <w:lang w:eastAsia="en-GB"/>
              </w:rPr>
              <w:t>[As above]</w:t>
            </w:r>
          </w:p>
        </w:tc>
        <w:tc>
          <w:tcPr>
            <w:tcW w:w="1276" w:type="dxa"/>
            <w:gridSpan w:val="2"/>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322AA7FE" w14:textId="2FCA9EDA" w:rsidR="00DB4878" w:rsidRPr="003058F5" w:rsidRDefault="00DB4878" w:rsidP="00F15919">
            <w:pPr>
              <w:spacing w:line="276" w:lineRule="auto"/>
              <w:textAlignment w:val="baseline"/>
            </w:pPr>
            <w:r w:rsidRPr="003058F5">
              <w:rPr>
                <w:rFonts w:eastAsia="Times New Roman" w:cs="Arial"/>
                <w:szCs w:val="16"/>
                <w:lang w:eastAsia="en-GB"/>
              </w:rPr>
              <w:t>[As above]</w:t>
            </w:r>
          </w:p>
        </w:tc>
        <w:tc>
          <w:tcPr>
            <w:tcW w:w="1277" w:type="dxa"/>
            <w:gridSpan w:val="3"/>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297B8587" w14:textId="3AE38C03" w:rsidR="00DB4878" w:rsidRPr="003058F5" w:rsidRDefault="00DB4878" w:rsidP="00F15919">
            <w:pPr>
              <w:spacing w:line="276" w:lineRule="auto"/>
              <w:textAlignment w:val="baseline"/>
            </w:pPr>
            <w:r w:rsidRPr="003058F5">
              <w:rPr>
                <w:rFonts w:eastAsia="Times New Roman" w:cs="Arial"/>
                <w:szCs w:val="16"/>
                <w:lang w:eastAsia="en-GB"/>
              </w:rPr>
              <w:t>[As above]</w:t>
            </w:r>
          </w:p>
        </w:tc>
        <w:tc>
          <w:tcPr>
            <w:tcW w:w="1276"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02BE661C" w14:textId="15A2D789" w:rsidR="00DB4878" w:rsidRPr="003058F5" w:rsidRDefault="00DB4878" w:rsidP="00F15919">
            <w:pPr>
              <w:spacing w:line="276" w:lineRule="auto"/>
              <w:textAlignment w:val="baseline"/>
            </w:pPr>
            <w:r w:rsidRPr="003058F5">
              <w:rPr>
                <w:rFonts w:eastAsia="Times New Roman" w:cs="Arial"/>
                <w:szCs w:val="16"/>
                <w:lang w:eastAsia="en-GB"/>
              </w:rPr>
              <w:t>[As above]</w:t>
            </w:r>
          </w:p>
        </w:tc>
        <w:tc>
          <w:tcPr>
            <w:tcW w:w="1277"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5D600062" w14:textId="0415F9D6" w:rsidR="00DB4878" w:rsidRPr="003058F5" w:rsidRDefault="00DB4878" w:rsidP="00F15919">
            <w:pPr>
              <w:spacing w:line="276" w:lineRule="auto"/>
              <w:textAlignment w:val="baseline"/>
            </w:pPr>
            <w:r w:rsidRPr="003058F5">
              <w:rPr>
                <w:rFonts w:eastAsia="Times New Roman" w:cs="Arial"/>
                <w:szCs w:val="16"/>
                <w:lang w:eastAsia="en-GB"/>
              </w:rPr>
              <w:t>[As above]</w:t>
            </w:r>
          </w:p>
        </w:tc>
        <w:tc>
          <w:tcPr>
            <w:tcW w:w="1276" w:type="dxa"/>
            <w:gridSpan w:val="2"/>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46FBA2FE" w14:textId="56FC6D60" w:rsidR="00DB4878" w:rsidRPr="003058F5" w:rsidRDefault="00DB4878" w:rsidP="00F15919">
            <w:pPr>
              <w:spacing w:line="276" w:lineRule="auto"/>
              <w:textAlignment w:val="baseline"/>
            </w:pPr>
            <w:r w:rsidRPr="003058F5">
              <w:rPr>
                <w:rFonts w:eastAsia="Times New Roman" w:cs="Arial"/>
                <w:szCs w:val="16"/>
                <w:lang w:eastAsia="en-GB"/>
              </w:rPr>
              <w:t>[As above]</w:t>
            </w:r>
          </w:p>
        </w:tc>
        <w:tc>
          <w:tcPr>
            <w:tcW w:w="1277"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3EA8D0A0" w14:textId="79D0A876" w:rsidR="00DB4878" w:rsidRPr="003058F5" w:rsidRDefault="00DB4878" w:rsidP="00F15919">
            <w:pPr>
              <w:spacing w:line="276" w:lineRule="auto"/>
              <w:textAlignment w:val="baseline"/>
            </w:pPr>
            <w:r w:rsidRPr="003058F5">
              <w:rPr>
                <w:rFonts w:eastAsia="Times New Roman" w:cs="Arial"/>
                <w:szCs w:val="16"/>
                <w:lang w:eastAsia="en-GB"/>
              </w:rPr>
              <w:t>[As above]</w:t>
            </w:r>
          </w:p>
        </w:tc>
        <w:tc>
          <w:tcPr>
            <w:tcW w:w="1276" w:type="dxa"/>
            <w:gridSpan w:val="2"/>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6D58689B" w14:textId="0A72D1A7" w:rsidR="00DB4878" w:rsidRPr="003058F5" w:rsidRDefault="00DB4878" w:rsidP="00F15919">
            <w:pPr>
              <w:spacing w:line="276" w:lineRule="auto"/>
              <w:textAlignment w:val="baseline"/>
            </w:pPr>
            <w:r w:rsidRPr="003058F5">
              <w:rPr>
                <w:rFonts w:eastAsia="Times New Roman" w:cs="Arial"/>
                <w:szCs w:val="16"/>
                <w:lang w:eastAsia="en-GB"/>
              </w:rPr>
              <w:t>[As above]</w:t>
            </w:r>
          </w:p>
        </w:tc>
        <w:tc>
          <w:tcPr>
            <w:tcW w:w="1277"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73B20462" w14:textId="7B45CC0C" w:rsidR="00DB4878" w:rsidRPr="003058F5" w:rsidRDefault="00DB4878" w:rsidP="00F15919">
            <w:pPr>
              <w:spacing w:line="276" w:lineRule="auto"/>
              <w:textAlignment w:val="baseline"/>
            </w:pPr>
            <w:r w:rsidRPr="003058F5">
              <w:rPr>
                <w:rFonts w:eastAsia="Times New Roman" w:cs="Arial"/>
                <w:szCs w:val="16"/>
                <w:lang w:eastAsia="en-GB"/>
              </w:rPr>
              <w:t>[As above]</w:t>
            </w:r>
          </w:p>
        </w:tc>
      </w:tr>
      <w:tr w:rsidR="0085427A" w:rsidRPr="003058F5" w14:paraId="5037C800" w14:textId="77777777" w:rsidTr="0085427A">
        <w:trPr>
          <w:trHeight w:val="465"/>
        </w:trPr>
        <w:tc>
          <w:tcPr>
            <w:tcW w:w="3399" w:type="dxa"/>
            <w:gridSpan w:val="2"/>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tcMar>
              <w:top w:w="113" w:type="dxa"/>
              <w:left w:w="113" w:type="dxa"/>
              <w:bottom w:w="113" w:type="dxa"/>
              <w:right w:w="113" w:type="dxa"/>
            </w:tcMar>
            <w:vAlign w:val="center"/>
          </w:tcPr>
          <w:p w14:paraId="26670744" w14:textId="6B19BF0A" w:rsidR="00B66A9B" w:rsidRPr="003058F5" w:rsidRDefault="00B66A9B" w:rsidP="00B66A9B">
            <w:pPr>
              <w:spacing w:line="276" w:lineRule="auto"/>
              <w:textAlignment w:val="baseline"/>
              <w:rPr>
                <w:rFonts w:eastAsia="Times New Roman" w:cs="Arial"/>
                <w:szCs w:val="16"/>
                <w:lang w:eastAsia="en-GB"/>
              </w:rPr>
            </w:pPr>
            <w:r w:rsidRPr="003058F5">
              <w:t>(D) No, we do not have a formal process</w:t>
            </w:r>
            <w:r w:rsidR="00B666F0">
              <w:t>; o</w:t>
            </w:r>
            <w:r w:rsidRPr="003058F5">
              <w:t>ur investment professionals identify material ESG factors at their discretion</w:t>
            </w:r>
          </w:p>
        </w:tc>
        <w:tc>
          <w:tcPr>
            <w:tcW w:w="1276"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EDEDED" w:themeFill="accent3" w:themeFillTint="33"/>
            <w:vAlign w:val="center"/>
          </w:tcPr>
          <w:p w14:paraId="1965F45C" w14:textId="77777777" w:rsidR="00B66A9B" w:rsidRPr="003058F5" w:rsidRDefault="00B66A9B" w:rsidP="00AC7539">
            <w:pPr>
              <w:spacing w:line="276" w:lineRule="auto"/>
              <w:textAlignment w:val="baseline"/>
            </w:pPr>
          </w:p>
        </w:tc>
        <w:tc>
          <w:tcPr>
            <w:tcW w:w="1276" w:type="dxa"/>
            <w:gridSpan w:val="2"/>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598E8D73" w14:textId="0B92CA42" w:rsidR="00B66A9B" w:rsidRPr="003058F5" w:rsidRDefault="00B66A9B" w:rsidP="00B66A9B">
            <w:pPr>
              <w:pStyle w:val="ListParagraph"/>
              <w:numPr>
                <w:ilvl w:val="0"/>
                <w:numId w:val="43"/>
              </w:numPr>
              <w:spacing w:line="276" w:lineRule="auto"/>
              <w:jc w:val="center"/>
              <w:textAlignment w:val="baseline"/>
            </w:pPr>
          </w:p>
        </w:tc>
        <w:tc>
          <w:tcPr>
            <w:tcW w:w="1277" w:type="dxa"/>
            <w:gridSpan w:val="3"/>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4CD55522" w14:textId="77777777" w:rsidR="00B66A9B" w:rsidRPr="003058F5" w:rsidRDefault="00B66A9B" w:rsidP="00B66A9B">
            <w:pPr>
              <w:pStyle w:val="ListParagraph"/>
              <w:numPr>
                <w:ilvl w:val="0"/>
                <w:numId w:val="43"/>
              </w:numPr>
              <w:spacing w:line="276" w:lineRule="auto"/>
              <w:jc w:val="center"/>
              <w:textAlignment w:val="baseline"/>
            </w:pPr>
          </w:p>
        </w:tc>
        <w:tc>
          <w:tcPr>
            <w:tcW w:w="1276"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2F2FE9D2" w14:textId="77777777" w:rsidR="00B66A9B" w:rsidRPr="003058F5" w:rsidRDefault="00B66A9B" w:rsidP="00B66A9B">
            <w:pPr>
              <w:pStyle w:val="ListParagraph"/>
              <w:numPr>
                <w:ilvl w:val="0"/>
                <w:numId w:val="43"/>
              </w:numPr>
              <w:spacing w:line="276" w:lineRule="auto"/>
              <w:jc w:val="center"/>
              <w:textAlignment w:val="baseline"/>
            </w:pPr>
          </w:p>
        </w:tc>
        <w:tc>
          <w:tcPr>
            <w:tcW w:w="1277"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5C29E96A" w14:textId="77777777" w:rsidR="00B66A9B" w:rsidRPr="003058F5" w:rsidRDefault="00B66A9B" w:rsidP="00B66A9B">
            <w:pPr>
              <w:pStyle w:val="ListParagraph"/>
              <w:numPr>
                <w:ilvl w:val="0"/>
                <w:numId w:val="43"/>
              </w:numPr>
              <w:spacing w:line="276" w:lineRule="auto"/>
              <w:jc w:val="center"/>
              <w:textAlignment w:val="baseline"/>
            </w:pPr>
          </w:p>
        </w:tc>
        <w:tc>
          <w:tcPr>
            <w:tcW w:w="1276" w:type="dxa"/>
            <w:gridSpan w:val="2"/>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4EEC7653" w14:textId="77777777" w:rsidR="00B66A9B" w:rsidRPr="003058F5" w:rsidRDefault="00B66A9B" w:rsidP="00B66A9B">
            <w:pPr>
              <w:pStyle w:val="ListParagraph"/>
              <w:numPr>
                <w:ilvl w:val="0"/>
                <w:numId w:val="43"/>
              </w:numPr>
              <w:spacing w:line="276" w:lineRule="auto"/>
              <w:jc w:val="center"/>
              <w:textAlignment w:val="baseline"/>
            </w:pPr>
          </w:p>
        </w:tc>
        <w:tc>
          <w:tcPr>
            <w:tcW w:w="1277"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608440CA" w14:textId="77777777" w:rsidR="00B66A9B" w:rsidRPr="003058F5" w:rsidRDefault="00B66A9B" w:rsidP="00B66A9B">
            <w:pPr>
              <w:pStyle w:val="ListParagraph"/>
              <w:numPr>
                <w:ilvl w:val="0"/>
                <w:numId w:val="43"/>
              </w:numPr>
              <w:spacing w:line="276" w:lineRule="auto"/>
              <w:jc w:val="center"/>
              <w:textAlignment w:val="baseline"/>
            </w:pPr>
          </w:p>
        </w:tc>
        <w:tc>
          <w:tcPr>
            <w:tcW w:w="1276" w:type="dxa"/>
            <w:gridSpan w:val="2"/>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4CB68223" w14:textId="77777777" w:rsidR="00B66A9B" w:rsidRPr="003058F5" w:rsidRDefault="00B66A9B" w:rsidP="00B66A9B">
            <w:pPr>
              <w:pStyle w:val="ListParagraph"/>
              <w:numPr>
                <w:ilvl w:val="0"/>
                <w:numId w:val="43"/>
              </w:numPr>
              <w:spacing w:line="276" w:lineRule="auto"/>
              <w:jc w:val="center"/>
              <w:textAlignment w:val="baseline"/>
            </w:pPr>
          </w:p>
        </w:tc>
        <w:tc>
          <w:tcPr>
            <w:tcW w:w="1277"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10AB631E" w14:textId="77777777" w:rsidR="00B66A9B" w:rsidRPr="003058F5" w:rsidRDefault="00B66A9B" w:rsidP="00B66A9B">
            <w:pPr>
              <w:pStyle w:val="ListParagraph"/>
              <w:numPr>
                <w:ilvl w:val="0"/>
                <w:numId w:val="43"/>
              </w:numPr>
              <w:spacing w:line="276" w:lineRule="auto"/>
              <w:jc w:val="center"/>
              <w:textAlignment w:val="baseline"/>
            </w:pPr>
          </w:p>
        </w:tc>
      </w:tr>
      <w:tr w:rsidR="0085427A" w:rsidRPr="003058F5" w14:paraId="766FEBDA" w14:textId="77777777" w:rsidTr="0085427A">
        <w:trPr>
          <w:trHeight w:val="465"/>
        </w:trPr>
        <w:tc>
          <w:tcPr>
            <w:tcW w:w="3399" w:type="dxa"/>
            <w:gridSpan w:val="2"/>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tcMar>
              <w:top w:w="113" w:type="dxa"/>
              <w:left w:w="113" w:type="dxa"/>
              <w:bottom w:w="113" w:type="dxa"/>
              <w:right w:w="113" w:type="dxa"/>
            </w:tcMar>
            <w:vAlign w:val="center"/>
          </w:tcPr>
          <w:p w14:paraId="74D1B6B0" w14:textId="6706C189" w:rsidR="00B66A9B" w:rsidRPr="003058F5" w:rsidDel="00711D6D" w:rsidRDefault="00B66A9B" w:rsidP="00B66A9B">
            <w:pPr>
              <w:spacing w:line="276" w:lineRule="auto"/>
              <w:textAlignment w:val="baseline"/>
              <w:rPr>
                <w:rFonts w:eastAsia="Times New Roman" w:cs="Arial"/>
                <w:szCs w:val="16"/>
                <w:lang w:eastAsia="en-GB"/>
              </w:rPr>
            </w:pPr>
            <w:r w:rsidRPr="003058F5">
              <w:rPr>
                <w:rFonts w:eastAsia="Times New Roman" w:cs="Arial"/>
                <w:szCs w:val="16"/>
                <w:lang w:eastAsia="en-GB"/>
              </w:rPr>
              <w:t>(E) No, we do not have a</w:t>
            </w:r>
            <w:r w:rsidRPr="003058F5">
              <w:rPr>
                <w:rFonts w:eastAsia="Times New Roman" w:cs="Arial"/>
                <w:lang w:eastAsia="en-GB"/>
              </w:rPr>
              <w:t xml:space="preserve"> </w:t>
            </w:r>
            <w:r w:rsidRPr="003058F5">
              <w:rPr>
                <w:rFonts w:eastAsia="Times New Roman" w:cs="Arial"/>
                <w:szCs w:val="16"/>
                <w:lang w:eastAsia="en-GB"/>
              </w:rPr>
              <w:t xml:space="preserve">formal </w:t>
            </w:r>
            <w:r w:rsidR="00A238BC" w:rsidRPr="003058F5">
              <w:rPr>
                <w:rFonts w:eastAsia="Times New Roman" w:cs="Arial"/>
                <w:szCs w:val="16"/>
                <w:lang w:eastAsia="en-GB"/>
              </w:rPr>
              <w:t xml:space="preserve">or informal </w:t>
            </w:r>
            <w:r w:rsidRPr="003058F5">
              <w:rPr>
                <w:rFonts w:eastAsia="Times New Roman" w:cs="Arial"/>
                <w:szCs w:val="16"/>
                <w:lang w:eastAsia="en-GB"/>
              </w:rPr>
              <w:t>process to</w:t>
            </w:r>
            <w:r w:rsidRPr="003058F5">
              <w:rPr>
                <w:rFonts w:eastAsia="Times New Roman" w:cs="Arial"/>
                <w:bCs/>
                <w:lang w:eastAsia="en-GB"/>
              </w:rPr>
              <w:t xml:space="preserve"> identify and</w:t>
            </w:r>
            <w:r w:rsidRPr="003058F5">
              <w:rPr>
                <w:rFonts w:eastAsia="Times New Roman" w:cs="Arial"/>
                <w:szCs w:val="16"/>
                <w:lang w:eastAsia="en-GB"/>
              </w:rPr>
              <w:t xml:space="preserve"> incorporate</w:t>
            </w:r>
            <w:r w:rsidRPr="003058F5" w:rsidDel="00955EAD">
              <w:rPr>
                <w:rFonts w:eastAsia="Times New Roman" w:cs="Arial"/>
                <w:szCs w:val="16"/>
                <w:lang w:eastAsia="en-GB"/>
              </w:rPr>
              <w:t xml:space="preserve"> </w:t>
            </w:r>
            <w:r w:rsidRPr="003058F5">
              <w:rPr>
                <w:rFonts w:eastAsia="Times New Roman" w:cs="Arial"/>
                <w:szCs w:val="16"/>
                <w:lang w:eastAsia="en-GB"/>
              </w:rPr>
              <w:t>material ESG factors</w:t>
            </w:r>
          </w:p>
        </w:tc>
        <w:tc>
          <w:tcPr>
            <w:tcW w:w="1276"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EDEDED" w:themeFill="accent3" w:themeFillTint="33"/>
            <w:vAlign w:val="center"/>
          </w:tcPr>
          <w:p w14:paraId="6AEBF1A4" w14:textId="77777777" w:rsidR="00B66A9B" w:rsidRPr="003058F5" w:rsidRDefault="00B66A9B" w:rsidP="00AC7539">
            <w:pPr>
              <w:spacing w:line="276" w:lineRule="auto"/>
              <w:textAlignment w:val="baseline"/>
            </w:pPr>
          </w:p>
        </w:tc>
        <w:tc>
          <w:tcPr>
            <w:tcW w:w="1276" w:type="dxa"/>
            <w:gridSpan w:val="2"/>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2C5A7DFE" w14:textId="483D18C4" w:rsidR="00B66A9B" w:rsidRPr="003058F5" w:rsidRDefault="00B66A9B" w:rsidP="00B66A9B">
            <w:pPr>
              <w:pStyle w:val="ListParagraph"/>
              <w:numPr>
                <w:ilvl w:val="0"/>
                <w:numId w:val="43"/>
              </w:numPr>
              <w:spacing w:line="276" w:lineRule="auto"/>
              <w:jc w:val="center"/>
              <w:textAlignment w:val="baseline"/>
            </w:pPr>
          </w:p>
        </w:tc>
        <w:tc>
          <w:tcPr>
            <w:tcW w:w="1277" w:type="dxa"/>
            <w:gridSpan w:val="3"/>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26A03D16" w14:textId="77777777" w:rsidR="00B66A9B" w:rsidRPr="003058F5" w:rsidRDefault="00B66A9B" w:rsidP="00B66A9B">
            <w:pPr>
              <w:pStyle w:val="ListParagraph"/>
              <w:numPr>
                <w:ilvl w:val="0"/>
                <w:numId w:val="43"/>
              </w:numPr>
              <w:spacing w:line="276" w:lineRule="auto"/>
              <w:jc w:val="center"/>
              <w:textAlignment w:val="baseline"/>
            </w:pPr>
          </w:p>
        </w:tc>
        <w:tc>
          <w:tcPr>
            <w:tcW w:w="1276"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6C54373A" w14:textId="77777777" w:rsidR="00B66A9B" w:rsidRPr="003058F5" w:rsidRDefault="00B66A9B" w:rsidP="00B66A9B">
            <w:pPr>
              <w:pStyle w:val="ListParagraph"/>
              <w:numPr>
                <w:ilvl w:val="0"/>
                <w:numId w:val="43"/>
              </w:numPr>
              <w:spacing w:line="276" w:lineRule="auto"/>
              <w:jc w:val="center"/>
              <w:textAlignment w:val="baseline"/>
            </w:pPr>
          </w:p>
        </w:tc>
        <w:tc>
          <w:tcPr>
            <w:tcW w:w="1277"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75D79BC9" w14:textId="77777777" w:rsidR="00B66A9B" w:rsidRPr="003058F5" w:rsidRDefault="00B66A9B" w:rsidP="00B66A9B">
            <w:pPr>
              <w:pStyle w:val="ListParagraph"/>
              <w:numPr>
                <w:ilvl w:val="0"/>
                <w:numId w:val="43"/>
              </w:numPr>
              <w:spacing w:line="276" w:lineRule="auto"/>
              <w:jc w:val="center"/>
              <w:textAlignment w:val="baseline"/>
            </w:pPr>
          </w:p>
        </w:tc>
        <w:tc>
          <w:tcPr>
            <w:tcW w:w="1276" w:type="dxa"/>
            <w:gridSpan w:val="2"/>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6B8067A0" w14:textId="77777777" w:rsidR="00B66A9B" w:rsidRPr="003058F5" w:rsidRDefault="00B66A9B" w:rsidP="00B66A9B">
            <w:pPr>
              <w:pStyle w:val="ListParagraph"/>
              <w:numPr>
                <w:ilvl w:val="0"/>
                <w:numId w:val="43"/>
              </w:numPr>
              <w:spacing w:line="276" w:lineRule="auto"/>
              <w:jc w:val="center"/>
              <w:textAlignment w:val="baseline"/>
            </w:pPr>
          </w:p>
        </w:tc>
        <w:tc>
          <w:tcPr>
            <w:tcW w:w="1277"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38145DD6" w14:textId="77777777" w:rsidR="00B66A9B" w:rsidRPr="003058F5" w:rsidRDefault="00B66A9B" w:rsidP="00B66A9B">
            <w:pPr>
              <w:pStyle w:val="ListParagraph"/>
              <w:numPr>
                <w:ilvl w:val="0"/>
                <w:numId w:val="43"/>
              </w:numPr>
              <w:spacing w:line="276" w:lineRule="auto"/>
              <w:jc w:val="center"/>
              <w:textAlignment w:val="baseline"/>
            </w:pPr>
          </w:p>
        </w:tc>
        <w:tc>
          <w:tcPr>
            <w:tcW w:w="1276" w:type="dxa"/>
            <w:gridSpan w:val="2"/>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0060A633" w14:textId="77777777" w:rsidR="00B66A9B" w:rsidRPr="003058F5" w:rsidRDefault="00B66A9B" w:rsidP="00B66A9B">
            <w:pPr>
              <w:pStyle w:val="ListParagraph"/>
              <w:numPr>
                <w:ilvl w:val="0"/>
                <w:numId w:val="43"/>
              </w:numPr>
              <w:spacing w:line="276" w:lineRule="auto"/>
              <w:jc w:val="center"/>
              <w:textAlignment w:val="baseline"/>
            </w:pPr>
          </w:p>
        </w:tc>
        <w:tc>
          <w:tcPr>
            <w:tcW w:w="1277"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16D4A2A2" w14:textId="77777777" w:rsidR="00B66A9B" w:rsidRPr="003058F5" w:rsidRDefault="00B66A9B" w:rsidP="00B66A9B">
            <w:pPr>
              <w:pStyle w:val="ListParagraph"/>
              <w:numPr>
                <w:ilvl w:val="0"/>
                <w:numId w:val="43"/>
              </w:numPr>
              <w:spacing w:line="276" w:lineRule="auto"/>
              <w:jc w:val="center"/>
              <w:textAlignment w:val="baseline"/>
            </w:pPr>
          </w:p>
        </w:tc>
      </w:tr>
      <w:tr w:rsidR="00B66A9B" w:rsidRPr="003058F5" w14:paraId="57DD5C75" w14:textId="77777777" w:rsidTr="0085427A">
        <w:trPr>
          <w:trHeight w:val="300"/>
        </w:trPr>
        <w:tc>
          <w:tcPr>
            <w:tcW w:w="14887" w:type="dxa"/>
            <w:gridSpan w:val="16"/>
            <w:tcBorders>
              <w:top w:val="single" w:sz="6" w:space="0" w:color="A6A6A6" w:themeColor="background1" w:themeShade="A6"/>
              <w:left w:val="nil"/>
              <w:bottom w:val="single" w:sz="6" w:space="0" w:color="A6A6A6" w:themeColor="background1" w:themeShade="A6"/>
              <w:right w:val="nil"/>
            </w:tcBorders>
            <w:shd w:val="clear" w:color="auto" w:fill="FFFFFF" w:themeFill="background1"/>
            <w:tcMar>
              <w:top w:w="0" w:type="dxa"/>
              <w:bottom w:w="0" w:type="dxa"/>
            </w:tcMar>
            <w:vAlign w:val="center"/>
          </w:tcPr>
          <w:p w14:paraId="2FB1ECFC" w14:textId="77777777" w:rsidR="00B66A9B" w:rsidRPr="003058F5" w:rsidRDefault="00B66A9B" w:rsidP="00B66A9B">
            <w:pPr>
              <w:spacing w:line="240" w:lineRule="auto"/>
              <w:jc w:val="center"/>
              <w:textAlignment w:val="baseline"/>
              <w:rPr>
                <w:rStyle w:val="Hyperlink"/>
                <w:sz w:val="16"/>
                <w:szCs w:val="16"/>
              </w:rPr>
            </w:pPr>
          </w:p>
        </w:tc>
      </w:tr>
      <w:tr w:rsidR="00B66A9B" w:rsidRPr="003058F5" w14:paraId="06C1C820" w14:textId="77777777" w:rsidTr="0085427A">
        <w:trPr>
          <w:trHeight w:val="300"/>
        </w:trPr>
        <w:tc>
          <w:tcPr>
            <w:tcW w:w="14887" w:type="dxa"/>
            <w:gridSpan w:val="16"/>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0070C0"/>
            <w:vAlign w:val="center"/>
          </w:tcPr>
          <w:p w14:paraId="6230D755" w14:textId="77777777" w:rsidR="00B66A9B" w:rsidRPr="003058F5" w:rsidRDefault="00B66A9B" w:rsidP="00B66A9B">
            <w:pPr>
              <w:rPr>
                <w:rStyle w:val="Hyperlink"/>
                <w:b/>
                <w:bCs/>
                <w:color w:val="FFFFFF" w:themeColor="background1"/>
                <w:sz w:val="18"/>
                <w:szCs w:val="18"/>
              </w:rPr>
            </w:pPr>
            <w:r w:rsidRPr="003058F5">
              <w:rPr>
                <w:rFonts w:eastAsia="Times New Roman" w:cs="Arial"/>
                <w:b/>
                <w:bCs/>
                <w:color w:val="FFFFFF" w:themeColor="background1"/>
                <w:sz w:val="18"/>
                <w:szCs w:val="18"/>
                <w:lang w:eastAsia="en-GB"/>
              </w:rPr>
              <w:t>Explanatory notes</w:t>
            </w:r>
          </w:p>
        </w:tc>
      </w:tr>
      <w:tr w:rsidR="009E2E6B" w:rsidRPr="003058F5" w14:paraId="3F9720D2" w14:textId="77777777" w:rsidTr="0085427A">
        <w:trPr>
          <w:trHeight w:val="300"/>
        </w:trPr>
        <w:tc>
          <w:tcPr>
            <w:tcW w:w="1843"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53272AD9" w14:textId="77777777" w:rsidR="00B66A9B" w:rsidRPr="003058F5" w:rsidRDefault="00B66A9B" w:rsidP="00B66A9B">
            <w:pPr>
              <w:rPr>
                <w:rStyle w:val="Hyperlink"/>
                <w:b/>
                <w:sz w:val="16"/>
                <w:szCs w:val="16"/>
              </w:rPr>
            </w:pPr>
            <w:r w:rsidRPr="003058F5">
              <w:rPr>
                <w:b/>
                <w:sz w:val="16"/>
                <w:szCs w:val="16"/>
              </w:rPr>
              <w:t>Purpose of indicator</w:t>
            </w:r>
          </w:p>
        </w:tc>
        <w:tc>
          <w:tcPr>
            <w:tcW w:w="13044" w:type="dxa"/>
            <w:gridSpan w:val="15"/>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20A39BA7" w14:textId="511997AA" w:rsidR="00556C2C" w:rsidRPr="003058F5" w:rsidRDefault="00556C2C" w:rsidP="003B258F">
            <w:pPr>
              <w:rPr>
                <w:rStyle w:val="Hyperlink"/>
                <w:color w:val="000000" w:themeColor="text1"/>
                <w:sz w:val="16"/>
                <w:szCs w:val="16"/>
              </w:rPr>
            </w:pPr>
            <w:r w:rsidRPr="003058F5">
              <w:rPr>
                <w:rStyle w:val="Hyperlink"/>
                <w:color w:val="000000" w:themeColor="text1"/>
                <w:sz w:val="16"/>
                <w:szCs w:val="16"/>
              </w:rPr>
              <w:t xml:space="preserve">This indicator aims to assess the scope and depth of </w:t>
            </w:r>
            <w:r w:rsidRPr="003058F5">
              <w:rPr>
                <w:rStyle w:val="Hyperlink"/>
                <w:color w:val="auto"/>
                <w:sz w:val="16"/>
                <w:szCs w:val="16"/>
              </w:rPr>
              <w:t>the signatory</w:t>
            </w:r>
            <w:r w:rsidR="00386F8F">
              <w:rPr>
                <w:rStyle w:val="Hyperlink"/>
                <w:color w:val="auto"/>
                <w:sz w:val="16"/>
                <w:szCs w:val="16"/>
              </w:rPr>
              <w:t>’</w:t>
            </w:r>
            <w:r w:rsidRPr="003058F5">
              <w:rPr>
                <w:rStyle w:val="Hyperlink"/>
                <w:color w:val="auto"/>
                <w:sz w:val="16"/>
                <w:szCs w:val="16"/>
              </w:rPr>
              <w:t xml:space="preserve">s research </w:t>
            </w:r>
            <w:r w:rsidR="00B666F0">
              <w:rPr>
                <w:rStyle w:val="Hyperlink"/>
                <w:color w:val="000000" w:themeColor="text1"/>
                <w:sz w:val="16"/>
                <w:szCs w:val="16"/>
              </w:rPr>
              <w:t>into</w:t>
            </w:r>
            <w:r w:rsidR="00B666F0" w:rsidRPr="003058F5">
              <w:rPr>
                <w:rStyle w:val="Hyperlink"/>
                <w:color w:val="000000" w:themeColor="text1"/>
                <w:sz w:val="16"/>
                <w:szCs w:val="16"/>
              </w:rPr>
              <w:t xml:space="preserve"> </w:t>
            </w:r>
            <w:r w:rsidRPr="003058F5">
              <w:rPr>
                <w:rStyle w:val="Hyperlink"/>
                <w:color w:val="000000" w:themeColor="text1"/>
                <w:sz w:val="16"/>
                <w:szCs w:val="16"/>
              </w:rPr>
              <w:t xml:space="preserve">material ESG factors and whether this has been formalised as part of </w:t>
            </w:r>
            <w:r w:rsidR="00386F8F">
              <w:rPr>
                <w:rStyle w:val="Hyperlink"/>
                <w:color w:val="000000" w:themeColor="text1"/>
                <w:sz w:val="16"/>
                <w:szCs w:val="16"/>
              </w:rPr>
              <w:t>its</w:t>
            </w:r>
            <w:r w:rsidRPr="003058F5">
              <w:rPr>
                <w:rStyle w:val="Hyperlink"/>
                <w:color w:val="000000" w:themeColor="text1"/>
                <w:sz w:val="16"/>
                <w:szCs w:val="16"/>
              </w:rPr>
              <w:t xml:space="preserve"> investment processes.</w:t>
            </w:r>
            <w:r w:rsidRPr="003058F5">
              <w:rPr>
                <w:rStyle w:val="Hyperlink"/>
                <w:color w:val="auto"/>
                <w:sz w:val="16"/>
                <w:szCs w:val="16"/>
              </w:rPr>
              <w:t xml:space="preserve"> It is considered good practice for the analysis of </w:t>
            </w:r>
            <w:r w:rsidR="00FC391B" w:rsidRPr="003058F5">
              <w:rPr>
                <w:rStyle w:val="Hyperlink"/>
                <w:color w:val="auto"/>
                <w:sz w:val="16"/>
                <w:szCs w:val="16"/>
              </w:rPr>
              <w:t>hedge funds</w:t>
            </w:r>
            <w:r w:rsidRPr="003058F5">
              <w:rPr>
                <w:rStyle w:val="Hyperlink"/>
                <w:color w:val="auto"/>
                <w:sz w:val="16"/>
                <w:szCs w:val="16"/>
              </w:rPr>
              <w:t xml:space="preserve"> to extend </w:t>
            </w:r>
            <w:r w:rsidRPr="003058F5">
              <w:rPr>
                <w:rStyle w:val="Hyperlink"/>
                <w:color w:val="000000" w:themeColor="text1"/>
                <w:sz w:val="16"/>
                <w:szCs w:val="16"/>
              </w:rPr>
              <w:t xml:space="preserve">beyond material governance factors and </w:t>
            </w:r>
            <w:r w:rsidR="00B666F0">
              <w:rPr>
                <w:rStyle w:val="Hyperlink"/>
                <w:color w:val="000000" w:themeColor="text1"/>
                <w:sz w:val="16"/>
                <w:szCs w:val="16"/>
              </w:rPr>
              <w:t>be incorporated into</w:t>
            </w:r>
            <w:r w:rsidRPr="003058F5">
              <w:rPr>
                <w:rStyle w:val="Hyperlink"/>
                <w:color w:val="000000" w:themeColor="text1"/>
                <w:sz w:val="16"/>
                <w:szCs w:val="16"/>
              </w:rPr>
              <w:t xml:space="preserve"> an organisation</w:t>
            </w:r>
            <w:r w:rsidR="00386F8F">
              <w:rPr>
                <w:rStyle w:val="Hyperlink"/>
                <w:color w:val="000000" w:themeColor="text1"/>
                <w:sz w:val="16"/>
                <w:szCs w:val="16"/>
              </w:rPr>
              <w:t>’</w:t>
            </w:r>
            <w:r w:rsidRPr="003058F5">
              <w:rPr>
                <w:rStyle w:val="Hyperlink"/>
                <w:color w:val="000000" w:themeColor="text1"/>
                <w:sz w:val="16"/>
                <w:szCs w:val="16"/>
              </w:rPr>
              <w:t>s formal investment process or structure</w:t>
            </w:r>
            <w:r w:rsidR="00B666F0">
              <w:rPr>
                <w:rStyle w:val="Hyperlink"/>
                <w:color w:val="000000" w:themeColor="text1"/>
                <w:sz w:val="16"/>
                <w:szCs w:val="16"/>
              </w:rPr>
              <w:t xml:space="preserve"> to allow</w:t>
            </w:r>
            <w:r w:rsidRPr="003058F5">
              <w:rPr>
                <w:rStyle w:val="Hyperlink"/>
                <w:color w:val="000000" w:themeColor="text1"/>
                <w:sz w:val="16"/>
                <w:szCs w:val="16"/>
              </w:rPr>
              <w:t xml:space="preserve"> for the identification and management of downside risks that might remain undiscovered without the analysis of ESG data and trends. Formally integrating this analysis into the investment process helps ensure consistency within the organisation.</w:t>
            </w:r>
          </w:p>
        </w:tc>
      </w:tr>
      <w:tr w:rsidR="009E2E6B" w:rsidRPr="003058F5" w14:paraId="6AF75165" w14:textId="77777777" w:rsidTr="0085427A">
        <w:trPr>
          <w:trHeight w:val="300"/>
        </w:trPr>
        <w:tc>
          <w:tcPr>
            <w:tcW w:w="1843"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23D2F940" w14:textId="77777777" w:rsidR="00B66A9B" w:rsidRPr="003058F5" w:rsidRDefault="00B66A9B" w:rsidP="00B66A9B">
            <w:pPr>
              <w:rPr>
                <w:rStyle w:val="Hyperlink"/>
                <w:b/>
                <w:sz w:val="16"/>
                <w:szCs w:val="16"/>
              </w:rPr>
            </w:pPr>
            <w:r w:rsidRPr="003058F5">
              <w:rPr>
                <w:b/>
                <w:sz w:val="16"/>
                <w:szCs w:val="16"/>
              </w:rPr>
              <w:t>Additional reporting guidance</w:t>
            </w:r>
          </w:p>
        </w:tc>
        <w:tc>
          <w:tcPr>
            <w:tcW w:w="13044" w:type="dxa"/>
            <w:gridSpan w:val="15"/>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5CBE6E71" w14:textId="5DDC3E2E" w:rsidR="00B66A9B" w:rsidRPr="003058F5" w:rsidRDefault="00B66A9B" w:rsidP="00B66A9B">
            <w:pPr>
              <w:rPr>
                <w:rStyle w:val="Hyperlink"/>
                <w:color w:val="000000" w:themeColor="text1"/>
                <w:sz w:val="16"/>
                <w:szCs w:val="16"/>
              </w:rPr>
            </w:pPr>
            <w:r w:rsidRPr="003058F5">
              <w:rPr>
                <w:rStyle w:val="Hyperlink"/>
                <w:color w:val="000000" w:themeColor="text1"/>
                <w:sz w:val="16"/>
                <w:szCs w:val="16"/>
              </w:rPr>
              <w:t xml:space="preserve">A formal process to identify material ESG factors involves </w:t>
            </w:r>
            <w:r w:rsidR="00386F8F">
              <w:rPr>
                <w:rStyle w:val="Hyperlink"/>
                <w:color w:val="000000" w:themeColor="text1"/>
                <w:sz w:val="16"/>
                <w:szCs w:val="16"/>
              </w:rPr>
              <w:t>the</w:t>
            </w:r>
            <w:r w:rsidRPr="003058F5">
              <w:rPr>
                <w:rStyle w:val="Hyperlink"/>
                <w:color w:val="000000" w:themeColor="text1"/>
                <w:sz w:val="16"/>
                <w:szCs w:val="16"/>
              </w:rPr>
              <w:t xml:space="preserve"> systematic or structured incorporation of some or all of the following three steps into the investment process: </w:t>
            </w:r>
          </w:p>
          <w:p w14:paraId="109FC244" w14:textId="77777777" w:rsidR="00B66A9B" w:rsidRPr="003058F5" w:rsidRDefault="00B66A9B" w:rsidP="00B66A9B">
            <w:pPr>
              <w:rPr>
                <w:rStyle w:val="Hyperlink"/>
                <w:color w:val="000000" w:themeColor="text1"/>
                <w:sz w:val="16"/>
                <w:szCs w:val="16"/>
              </w:rPr>
            </w:pPr>
            <w:r w:rsidRPr="003058F5">
              <w:rPr>
                <w:rStyle w:val="Hyperlink"/>
                <w:color w:val="000000" w:themeColor="text1"/>
                <w:sz w:val="16"/>
                <w:szCs w:val="16"/>
              </w:rPr>
              <w:t>(i) Security, issue or asset research: Identifying material ESG issues that impact the valuation of a security, issue or asset (or provide topics for engagement).</w:t>
            </w:r>
          </w:p>
          <w:p w14:paraId="5BEC5CAE" w14:textId="654A5A5A" w:rsidR="00B66A9B" w:rsidRPr="003058F5" w:rsidRDefault="00B66A9B" w:rsidP="00B66A9B">
            <w:pPr>
              <w:rPr>
                <w:rStyle w:val="Hyperlink"/>
                <w:color w:val="000000" w:themeColor="text1"/>
                <w:sz w:val="16"/>
                <w:szCs w:val="16"/>
              </w:rPr>
            </w:pPr>
            <w:r w:rsidRPr="003058F5">
              <w:rPr>
                <w:rStyle w:val="Hyperlink"/>
                <w:color w:val="000000" w:themeColor="text1"/>
                <w:sz w:val="16"/>
                <w:szCs w:val="16"/>
              </w:rPr>
              <w:t>(ii) Security, issue or asset valuation: Integrating the material ESG issues into financial analys</w:t>
            </w:r>
            <w:r w:rsidR="00B666F0">
              <w:rPr>
                <w:rStyle w:val="Hyperlink"/>
                <w:color w:val="000000" w:themeColor="text1"/>
                <w:sz w:val="16"/>
                <w:szCs w:val="16"/>
              </w:rPr>
              <w:t>e</w:t>
            </w:r>
            <w:r w:rsidRPr="003058F5">
              <w:rPr>
                <w:rStyle w:val="Hyperlink"/>
                <w:color w:val="000000" w:themeColor="text1"/>
                <w:sz w:val="16"/>
                <w:szCs w:val="16"/>
              </w:rPr>
              <w:t>s, e.g. by making adjustments to required rates of return, valuation multiples, forecasted earnings, cash flows and balance sheet strength.</w:t>
            </w:r>
          </w:p>
          <w:p w14:paraId="4409AEB9" w14:textId="1E78F8FF" w:rsidR="00B66A9B" w:rsidRPr="003058F5" w:rsidRDefault="00B66A9B" w:rsidP="00B66A9B">
            <w:pPr>
              <w:rPr>
                <w:rStyle w:val="Hyperlink"/>
                <w:color w:val="000000" w:themeColor="text1"/>
                <w:sz w:val="16"/>
                <w:szCs w:val="16"/>
              </w:rPr>
            </w:pPr>
            <w:r w:rsidRPr="003058F5">
              <w:rPr>
                <w:rStyle w:val="Hyperlink"/>
                <w:color w:val="000000" w:themeColor="text1"/>
                <w:sz w:val="16"/>
                <w:szCs w:val="16"/>
              </w:rPr>
              <w:t>(iii) Portfolio management: Including the ESG analysis in decisions about portfolio construction, e.g. through sector weightings.</w:t>
            </w:r>
          </w:p>
          <w:p w14:paraId="22F45503" w14:textId="77777777" w:rsidR="00136048" w:rsidRPr="003058F5" w:rsidRDefault="00136048" w:rsidP="00B66A9B">
            <w:pPr>
              <w:rPr>
                <w:rStyle w:val="Hyperlink"/>
                <w:color w:val="000000" w:themeColor="text1"/>
                <w:sz w:val="16"/>
                <w:szCs w:val="16"/>
              </w:rPr>
            </w:pPr>
          </w:p>
          <w:p w14:paraId="185C69DF" w14:textId="71FDD6C3" w:rsidR="00760426" w:rsidRPr="003058F5" w:rsidRDefault="00B66A9B" w:rsidP="00B66A9B">
            <w:pPr>
              <w:rPr>
                <w:rStyle w:val="Hyperlink"/>
                <w:color w:val="000000" w:themeColor="text1"/>
                <w:sz w:val="16"/>
                <w:szCs w:val="16"/>
              </w:rPr>
            </w:pPr>
            <w:r w:rsidRPr="003058F5">
              <w:rPr>
                <w:rStyle w:val="Hyperlink"/>
                <w:color w:val="000000" w:themeColor="text1"/>
                <w:sz w:val="16"/>
                <w:szCs w:val="16"/>
              </w:rPr>
              <w:t>In this indicator</w:t>
            </w:r>
            <w:r w:rsidR="00386F8F">
              <w:rPr>
                <w:rStyle w:val="Hyperlink"/>
                <w:color w:val="000000" w:themeColor="text1"/>
                <w:sz w:val="16"/>
                <w:szCs w:val="16"/>
              </w:rPr>
              <w:t>,</w:t>
            </w:r>
            <w:r w:rsidRPr="003058F5">
              <w:rPr>
                <w:rStyle w:val="Hyperlink"/>
                <w:color w:val="000000" w:themeColor="text1"/>
                <w:sz w:val="16"/>
                <w:szCs w:val="16"/>
              </w:rPr>
              <w:t xml:space="preserve"> a </w:t>
            </w:r>
            <w:r w:rsidR="00386F8F">
              <w:rPr>
                <w:rStyle w:val="Hyperlink"/>
                <w:color w:val="000000" w:themeColor="text1"/>
                <w:sz w:val="16"/>
                <w:szCs w:val="16"/>
              </w:rPr>
              <w:t>‘</w:t>
            </w:r>
            <w:r w:rsidRPr="003058F5">
              <w:rPr>
                <w:rStyle w:val="Hyperlink"/>
                <w:color w:val="000000" w:themeColor="text1"/>
                <w:sz w:val="16"/>
                <w:szCs w:val="16"/>
              </w:rPr>
              <w:t>formal</w:t>
            </w:r>
            <w:r w:rsidR="00386F8F">
              <w:rPr>
                <w:rStyle w:val="Hyperlink"/>
                <w:color w:val="000000" w:themeColor="text1"/>
                <w:sz w:val="16"/>
                <w:szCs w:val="16"/>
              </w:rPr>
              <w:t>’</w:t>
            </w:r>
            <w:r w:rsidRPr="003058F5">
              <w:rPr>
                <w:rStyle w:val="Hyperlink"/>
                <w:color w:val="000000" w:themeColor="text1"/>
                <w:sz w:val="16"/>
                <w:szCs w:val="16"/>
              </w:rPr>
              <w:t xml:space="preserve"> investment process refers to an agreed-upon structure and process, including any oversight and responsibility to carry out said process.</w:t>
            </w:r>
          </w:p>
          <w:p w14:paraId="758DF51F" w14:textId="77777777" w:rsidR="00760426" w:rsidRPr="003058F5" w:rsidRDefault="00760426" w:rsidP="00760426">
            <w:pPr>
              <w:rPr>
                <w:rStyle w:val="Hyperlink"/>
                <w:color w:val="000000" w:themeColor="text1"/>
                <w:sz w:val="16"/>
                <w:szCs w:val="16"/>
              </w:rPr>
            </w:pPr>
          </w:p>
          <w:p w14:paraId="6FB0C15F" w14:textId="5E8BE52F" w:rsidR="00AA6B1C" w:rsidRPr="003058F5" w:rsidRDefault="00AA6B1C" w:rsidP="00AA6B1C">
            <w:pPr>
              <w:rPr>
                <w:rStyle w:val="Hyperlink"/>
                <w:color w:val="000000" w:themeColor="text1"/>
                <w:sz w:val="16"/>
                <w:szCs w:val="16"/>
              </w:rPr>
            </w:pPr>
            <w:r w:rsidRPr="003058F5">
              <w:rPr>
                <w:rStyle w:val="Hyperlink"/>
                <w:color w:val="000000" w:themeColor="text1"/>
                <w:sz w:val="16"/>
                <w:szCs w:val="16"/>
              </w:rPr>
              <w:t xml:space="preserve">Material ESG factors are identified and assessed alongside traditional financial factors when forming an investment decision about a specific company or the overall portfolio structure to lower risk and/or enhance returns. Investors apply a range of techniques to identify risks and opportunities that might remain undiscovered without </w:t>
            </w:r>
            <w:r w:rsidR="00B666F0">
              <w:rPr>
                <w:rStyle w:val="Hyperlink"/>
                <w:color w:val="000000" w:themeColor="text1"/>
                <w:sz w:val="16"/>
                <w:szCs w:val="16"/>
              </w:rPr>
              <w:t>analysing</w:t>
            </w:r>
            <w:r w:rsidRPr="003058F5">
              <w:rPr>
                <w:rStyle w:val="Hyperlink"/>
                <w:color w:val="000000" w:themeColor="text1"/>
                <w:sz w:val="16"/>
                <w:szCs w:val="16"/>
              </w:rPr>
              <w:t xml:space="preserve"> specific ESG data and broad ESG trends. ESG factors differ in relevance and materiality across companies, sectors and markets. This indicator does not relate to the signatory</w:t>
            </w:r>
            <w:r w:rsidR="00386F8F">
              <w:rPr>
                <w:rStyle w:val="Hyperlink"/>
                <w:color w:val="000000" w:themeColor="text1"/>
                <w:sz w:val="16"/>
                <w:szCs w:val="16"/>
              </w:rPr>
              <w:t>’</w:t>
            </w:r>
            <w:r w:rsidRPr="003058F5">
              <w:rPr>
                <w:rStyle w:val="Hyperlink"/>
                <w:color w:val="000000" w:themeColor="text1"/>
                <w:sz w:val="16"/>
                <w:szCs w:val="16"/>
              </w:rPr>
              <w:t>s final judgements about relevance or materiality but to the scope of their research processes.</w:t>
            </w:r>
          </w:p>
        </w:tc>
      </w:tr>
      <w:tr w:rsidR="009E2E6B" w:rsidRPr="003058F5" w14:paraId="42DA0D8A" w14:textId="77777777" w:rsidTr="0085427A">
        <w:trPr>
          <w:trHeight w:val="300"/>
        </w:trPr>
        <w:tc>
          <w:tcPr>
            <w:tcW w:w="1843"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2CFA8182" w14:textId="77777777" w:rsidR="00B66A9B" w:rsidRPr="003058F5" w:rsidRDefault="00B66A9B" w:rsidP="00B66A9B">
            <w:pPr>
              <w:rPr>
                <w:b/>
                <w:bCs/>
                <w:sz w:val="16"/>
                <w:szCs w:val="16"/>
              </w:rPr>
            </w:pPr>
            <w:r w:rsidRPr="003058F5">
              <w:rPr>
                <w:b/>
                <w:bCs/>
                <w:sz w:val="16"/>
                <w:szCs w:val="16"/>
              </w:rPr>
              <w:lastRenderedPageBreak/>
              <w:t>Other resources</w:t>
            </w:r>
          </w:p>
        </w:tc>
        <w:tc>
          <w:tcPr>
            <w:tcW w:w="13044" w:type="dxa"/>
            <w:gridSpan w:val="15"/>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21472EC5" w14:textId="37E420DB" w:rsidR="00B66A9B" w:rsidRPr="003058F5" w:rsidRDefault="00B66A9B" w:rsidP="00B66A9B">
            <w:pPr>
              <w:rPr>
                <w:rStyle w:val="Hyperlink"/>
                <w:color w:val="000000" w:themeColor="text1"/>
              </w:rPr>
            </w:pPr>
            <w:r w:rsidRPr="003058F5">
              <w:rPr>
                <w:rStyle w:val="Hyperlink"/>
                <w:color w:val="000000" w:themeColor="text1"/>
                <w:sz w:val="16"/>
                <w:szCs w:val="16"/>
              </w:rPr>
              <w:t>For further guidance</w:t>
            </w:r>
            <w:r w:rsidR="00386F8F">
              <w:rPr>
                <w:rStyle w:val="Hyperlink"/>
                <w:color w:val="000000" w:themeColor="text1"/>
                <w:sz w:val="16"/>
                <w:szCs w:val="16"/>
              </w:rPr>
              <w:t>,</w:t>
            </w:r>
            <w:r w:rsidRPr="003058F5">
              <w:rPr>
                <w:rStyle w:val="Hyperlink"/>
                <w:color w:val="000000" w:themeColor="text1"/>
                <w:sz w:val="16"/>
                <w:szCs w:val="16"/>
              </w:rPr>
              <w:t xml:space="preserve"> refer to the PRI</w:t>
            </w:r>
            <w:r w:rsidR="00386F8F">
              <w:rPr>
                <w:rStyle w:val="Hyperlink"/>
                <w:color w:val="000000" w:themeColor="text1"/>
                <w:sz w:val="16"/>
                <w:szCs w:val="16"/>
              </w:rPr>
              <w:t>’</w:t>
            </w:r>
            <w:r w:rsidRPr="003058F5">
              <w:rPr>
                <w:rStyle w:val="Hyperlink"/>
                <w:color w:val="000000" w:themeColor="text1"/>
                <w:sz w:val="16"/>
                <w:szCs w:val="16"/>
              </w:rPr>
              <w:t xml:space="preserve">s </w:t>
            </w:r>
            <w:hyperlink r:id="rId23" w:history="1">
              <w:r w:rsidRPr="003058F5">
                <w:rPr>
                  <w:rStyle w:val="Hyperlink"/>
                  <w:sz w:val="16"/>
                  <w:szCs w:val="16"/>
                </w:rPr>
                <w:t>Technical guide: ESG incorporation in hedge funds</w:t>
              </w:r>
            </w:hyperlink>
            <w:r w:rsidRPr="003058F5">
              <w:rPr>
                <w:rStyle w:val="Hyperlink"/>
                <w:color w:val="auto"/>
                <w:sz w:val="16"/>
                <w:szCs w:val="16"/>
              </w:rPr>
              <w:t>,</w:t>
            </w:r>
            <w:r w:rsidRPr="003058F5">
              <w:rPr>
                <w:rStyle w:val="Hyperlink"/>
                <w:color w:val="000000" w:themeColor="text1"/>
                <w:sz w:val="16"/>
                <w:szCs w:val="16"/>
              </w:rPr>
              <w:t xml:space="preserve"> which provides a suggested framework for fund managers to incorporate </w:t>
            </w:r>
            <w:r w:rsidR="002C1E5C" w:rsidRPr="003058F5">
              <w:rPr>
                <w:rStyle w:val="Hyperlink"/>
                <w:color w:val="000000" w:themeColor="text1"/>
                <w:sz w:val="16"/>
                <w:szCs w:val="16"/>
              </w:rPr>
              <w:t xml:space="preserve">material </w:t>
            </w:r>
            <w:r w:rsidRPr="003058F5">
              <w:rPr>
                <w:rStyle w:val="Hyperlink"/>
                <w:color w:val="000000" w:themeColor="text1"/>
                <w:sz w:val="16"/>
                <w:szCs w:val="16"/>
              </w:rPr>
              <w:t>ESG factors into hedge fund strategies.</w:t>
            </w:r>
          </w:p>
        </w:tc>
      </w:tr>
      <w:tr w:rsidR="00B66A9B" w:rsidRPr="003058F5" w14:paraId="2BB8B51C" w14:textId="77777777" w:rsidTr="0085427A">
        <w:trPr>
          <w:trHeight w:val="300"/>
        </w:trPr>
        <w:tc>
          <w:tcPr>
            <w:tcW w:w="14887" w:type="dxa"/>
            <w:gridSpan w:val="16"/>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0070C0"/>
            <w:vAlign w:val="center"/>
          </w:tcPr>
          <w:p w14:paraId="5C044ADC" w14:textId="77777777" w:rsidR="00B66A9B" w:rsidRPr="003058F5" w:rsidRDefault="00B66A9B" w:rsidP="00B66A9B">
            <w:pPr>
              <w:rPr>
                <w:color w:val="FFFFFF" w:themeColor="background1"/>
                <w:sz w:val="16"/>
                <w:szCs w:val="16"/>
              </w:rPr>
            </w:pPr>
            <w:r w:rsidRPr="003058F5">
              <w:rPr>
                <w:rFonts w:eastAsia="Times New Roman" w:cs="Arial"/>
                <w:b/>
                <w:bCs/>
                <w:color w:val="FFFFFF" w:themeColor="background1"/>
                <w:sz w:val="18"/>
                <w:szCs w:val="18"/>
                <w:lang w:eastAsia="en-GB"/>
              </w:rPr>
              <w:t>Logic</w:t>
            </w:r>
          </w:p>
        </w:tc>
      </w:tr>
      <w:tr w:rsidR="009E2E6B" w:rsidRPr="003058F5" w14:paraId="064FBA10" w14:textId="77777777" w:rsidTr="0085427A">
        <w:trPr>
          <w:trHeight w:val="300"/>
        </w:trPr>
        <w:tc>
          <w:tcPr>
            <w:tcW w:w="1843"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6808CF2F" w14:textId="77777777" w:rsidR="00A966F3" w:rsidRPr="003058F5" w:rsidRDefault="00A966F3" w:rsidP="00A966F3">
            <w:pPr>
              <w:rPr>
                <w:b/>
                <w:bCs/>
                <w:sz w:val="16"/>
                <w:szCs w:val="16"/>
              </w:rPr>
            </w:pPr>
            <w:r w:rsidRPr="003058F5">
              <w:rPr>
                <w:b/>
                <w:bCs/>
                <w:sz w:val="16"/>
                <w:szCs w:val="16"/>
              </w:rPr>
              <w:t>Dependent on</w:t>
            </w:r>
          </w:p>
        </w:tc>
        <w:tc>
          <w:tcPr>
            <w:tcW w:w="13044" w:type="dxa"/>
            <w:gridSpan w:val="15"/>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35011A03" w14:textId="45CD30CC" w:rsidR="00A966F3" w:rsidRPr="003058F5" w:rsidRDefault="00BA61E4" w:rsidP="00F15919">
            <w:pPr>
              <w:ind w:left="1440" w:hanging="1440"/>
              <w:rPr>
                <w:color w:val="000000" w:themeColor="text1"/>
                <w:sz w:val="16"/>
                <w:szCs w:val="16"/>
              </w:rPr>
            </w:pPr>
            <w:r w:rsidRPr="003058F5">
              <w:rPr>
                <w:color w:val="000000" w:themeColor="text1"/>
                <w:sz w:val="16"/>
                <w:szCs w:val="16"/>
              </w:rPr>
              <w:t xml:space="preserve">[OO </w:t>
            </w:r>
            <w:r w:rsidR="006C54A4">
              <w:rPr>
                <w:color w:val="000000" w:themeColor="text1"/>
                <w:sz w:val="16"/>
                <w:szCs w:val="16"/>
              </w:rPr>
              <w:t>2</w:t>
            </w:r>
            <w:r w:rsidRPr="003058F5">
              <w:rPr>
                <w:color w:val="000000" w:themeColor="text1"/>
                <w:sz w:val="16"/>
                <w:szCs w:val="16"/>
              </w:rPr>
              <w:t>1]</w:t>
            </w:r>
          </w:p>
        </w:tc>
      </w:tr>
      <w:tr w:rsidR="009E2E6B" w:rsidRPr="003058F5" w14:paraId="72AF8911" w14:textId="77777777" w:rsidTr="0085427A">
        <w:trPr>
          <w:trHeight w:val="300"/>
        </w:trPr>
        <w:tc>
          <w:tcPr>
            <w:tcW w:w="1843"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3BA1AA8A" w14:textId="77777777" w:rsidR="00B66A9B" w:rsidRPr="003058F5" w:rsidRDefault="00B66A9B" w:rsidP="00B66A9B">
            <w:pPr>
              <w:rPr>
                <w:b/>
                <w:bCs/>
                <w:sz w:val="16"/>
                <w:szCs w:val="16"/>
              </w:rPr>
            </w:pPr>
            <w:r w:rsidRPr="003058F5">
              <w:rPr>
                <w:b/>
                <w:bCs/>
                <w:sz w:val="16"/>
                <w:szCs w:val="16"/>
              </w:rPr>
              <w:t>Gateway to</w:t>
            </w:r>
          </w:p>
        </w:tc>
        <w:tc>
          <w:tcPr>
            <w:tcW w:w="13044" w:type="dxa"/>
            <w:gridSpan w:val="15"/>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441848D9" w14:textId="639095DF" w:rsidR="00B66A9B" w:rsidRPr="003058F5" w:rsidRDefault="00B6789E" w:rsidP="00B66A9B">
            <w:pPr>
              <w:rPr>
                <w:color w:val="000000" w:themeColor="text1"/>
                <w:sz w:val="16"/>
                <w:szCs w:val="16"/>
              </w:rPr>
            </w:pPr>
            <w:r w:rsidRPr="003058F5">
              <w:rPr>
                <w:color w:val="000000" w:themeColor="text1"/>
                <w:sz w:val="16"/>
                <w:szCs w:val="16"/>
              </w:rPr>
              <w:t>N/A</w:t>
            </w:r>
          </w:p>
        </w:tc>
      </w:tr>
      <w:tr w:rsidR="00B66A9B" w:rsidRPr="003058F5" w14:paraId="17338293" w14:textId="77777777" w:rsidTr="0085427A">
        <w:trPr>
          <w:trHeight w:val="300"/>
        </w:trPr>
        <w:tc>
          <w:tcPr>
            <w:tcW w:w="14887" w:type="dxa"/>
            <w:gridSpan w:val="16"/>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0070C0"/>
            <w:vAlign w:val="center"/>
          </w:tcPr>
          <w:p w14:paraId="532A4204" w14:textId="77777777" w:rsidR="00B66A9B" w:rsidRPr="003058F5" w:rsidRDefault="00B66A9B" w:rsidP="00B66A9B">
            <w:pPr>
              <w:rPr>
                <w:rFonts w:eastAsia="Times New Roman" w:cs="Arial"/>
                <w:b/>
                <w:bCs/>
                <w:color w:val="FFFFFF" w:themeColor="background1"/>
                <w:sz w:val="18"/>
                <w:szCs w:val="18"/>
                <w:lang w:eastAsia="en-GB"/>
              </w:rPr>
            </w:pPr>
            <w:r w:rsidRPr="003058F5">
              <w:rPr>
                <w:rFonts w:eastAsia="Times New Roman" w:cs="Arial"/>
                <w:b/>
                <w:bCs/>
                <w:color w:val="FFFFFF" w:themeColor="background1"/>
                <w:sz w:val="18"/>
                <w:szCs w:val="18"/>
                <w:lang w:eastAsia="en-GB"/>
              </w:rPr>
              <w:t>Assessment</w:t>
            </w:r>
          </w:p>
        </w:tc>
      </w:tr>
      <w:tr w:rsidR="0085427A" w:rsidRPr="003058F5" w14:paraId="4488877E" w14:textId="77777777" w:rsidTr="0085427A">
        <w:trPr>
          <w:trHeight w:val="354"/>
        </w:trPr>
        <w:tc>
          <w:tcPr>
            <w:tcW w:w="1843" w:type="dxa"/>
            <w:vMerge w:val="restart"/>
            <w:shd w:val="clear" w:color="auto" w:fill="auto"/>
            <w:vAlign w:val="center"/>
          </w:tcPr>
          <w:p w14:paraId="406197AA" w14:textId="6D852068" w:rsidR="0085427A" w:rsidRPr="003058F5" w:rsidRDefault="0085427A" w:rsidP="00B66A9B">
            <w:pPr>
              <w:rPr>
                <w:b/>
                <w:sz w:val="16"/>
                <w:szCs w:val="16"/>
              </w:rPr>
            </w:pPr>
            <w:r w:rsidRPr="003058F5">
              <w:rPr>
                <w:b/>
                <w:sz w:val="16"/>
                <w:szCs w:val="16"/>
              </w:rPr>
              <w:t>Assessment criteria</w:t>
            </w:r>
          </w:p>
        </w:tc>
        <w:tc>
          <w:tcPr>
            <w:tcW w:w="13044" w:type="dxa"/>
            <w:gridSpan w:val="15"/>
            <w:shd w:val="clear" w:color="auto" w:fill="auto"/>
            <w:vAlign w:val="center"/>
          </w:tcPr>
          <w:p w14:paraId="26451D7A" w14:textId="6ACDBB8F" w:rsidR="0085427A" w:rsidRPr="003058F5" w:rsidDel="006E39F2" w:rsidRDefault="0085427A" w:rsidP="00B66A9B">
            <w:pPr>
              <w:rPr>
                <w:rStyle w:val="Hyperlink"/>
                <w:color w:val="000000" w:themeColor="text1"/>
                <w:sz w:val="16"/>
                <w:szCs w:val="16"/>
              </w:rPr>
            </w:pPr>
            <w:r w:rsidRPr="003058F5">
              <w:rPr>
                <w:rStyle w:val="Hyperlink"/>
                <w:color w:val="000000" w:themeColor="text1"/>
                <w:sz w:val="16"/>
                <w:szCs w:val="16"/>
              </w:rPr>
              <w:t xml:space="preserve">100 points for this indicator divided between lettered (50 points) and coverage (50 points) answer options. </w:t>
            </w:r>
            <w:r w:rsidRPr="00544F01">
              <w:rPr>
                <w:color w:val="000000" w:themeColor="text1"/>
                <w:sz w:val="16"/>
                <w:szCs w:val="16"/>
              </w:rPr>
              <w:t>The final score will be based on the highest</w:t>
            </w:r>
            <w:r>
              <w:rPr>
                <w:color w:val="000000" w:themeColor="text1"/>
                <w:sz w:val="16"/>
                <w:szCs w:val="16"/>
              </w:rPr>
              <w:t>-</w:t>
            </w:r>
            <w:r w:rsidRPr="00544F01">
              <w:rPr>
                <w:color w:val="000000" w:themeColor="text1"/>
                <w:sz w:val="16"/>
                <w:szCs w:val="16"/>
              </w:rPr>
              <w:t xml:space="preserve">scoring combination of lettered and </w:t>
            </w:r>
            <w:r>
              <w:rPr>
                <w:color w:val="000000" w:themeColor="text1"/>
                <w:sz w:val="16"/>
                <w:szCs w:val="16"/>
              </w:rPr>
              <w:t>coverage</w:t>
            </w:r>
            <w:r w:rsidRPr="00544F01">
              <w:rPr>
                <w:color w:val="000000" w:themeColor="text1"/>
                <w:sz w:val="16"/>
                <w:szCs w:val="16"/>
              </w:rPr>
              <w:t xml:space="preserve"> answer options.</w:t>
            </w:r>
          </w:p>
        </w:tc>
      </w:tr>
      <w:tr w:rsidR="0085427A" w:rsidRPr="003058F5" w14:paraId="390AEFA7" w14:textId="77777777" w:rsidTr="0085427A">
        <w:trPr>
          <w:trHeight w:val="354"/>
        </w:trPr>
        <w:tc>
          <w:tcPr>
            <w:tcW w:w="1843" w:type="dxa"/>
            <w:vMerge/>
            <w:shd w:val="clear" w:color="auto" w:fill="auto"/>
            <w:vAlign w:val="center"/>
          </w:tcPr>
          <w:p w14:paraId="2E250331" w14:textId="3A0B74C9" w:rsidR="0085427A" w:rsidRPr="003058F5" w:rsidRDefault="0085427A" w:rsidP="00B66A9B">
            <w:pPr>
              <w:rPr>
                <w:b/>
                <w:sz w:val="16"/>
                <w:szCs w:val="16"/>
              </w:rPr>
            </w:pPr>
          </w:p>
        </w:tc>
        <w:tc>
          <w:tcPr>
            <w:tcW w:w="3967" w:type="dxa"/>
            <w:gridSpan w:val="3"/>
            <w:shd w:val="clear" w:color="auto" w:fill="auto"/>
            <w:vAlign w:val="center"/>
          </w:tcPr>
          <w:p w14:paraId="6825C6C0" w14:textId="77777777" w:rsidR="0085427A" w:rsidRPr="003058F5" w:rsidRDefault="0085427A" w:rsidP="00834333">
            <w:pPr>
              <w:rPr>
                <w:rStyle w:val="Hyperlink"/>
                <w:color w:val="000000" w:themeColor="text1"/>
                <w:sz w:val="16"/>
                <w:szCs w:val="16"/>
              </w:rPr>
            </w:pPr>
            <w:r w:rsidRPr="003058F5">
              <w:rPr>
                <w:rStyle w:val="Hyperlink"/>
                <w:color w:val="000000" w:themeColor="text1"/>
                <w:sz w:val="16"/>
                <w:szCs w:val="16"/>
              </w:rPr>
              <w:t>50 points for the lettered answer options:</w:t>
            </w:r>
          </w:p>
          <w:p w14:paraId="0C469130" w14:textId="77777777" w:rsidR="0085427A" w:rsidRPr="003058F5" w:rsidRDefault="0085427A" w:rsidP="00834333">
            <w:pPr>
              <w:rPr>
                <w:rStyle w:val="Hyperlink"/>
                <w:color w:val="000000" w:themeColor="text1"/>
                <w:sz w:val="16"/>
                <w:szCs w:val="16"/>
              </w:rPr>
            </w:pPr>
          </w:p>
          <w:p w14:paraId="0A3CA553" w14:textId="72097A38" w:rsidR="0085427A" w:rsidRPr="003058F5" w:rsidRDefault="0085427A" w:rsidP="00834333">
            <w:pPr>
              <w:rPr>
                <w:rStyle w:val="Hyperlink"/>
                <w:color w:val="auto"/>
                <w:sz w:val="16"/>
                <w:szCs w:val="16"/>
              </w:rPr>
            </w:pPr>
            <w:r w:rsidRPr="003058F5">
              <w:rPr>
                <w:rStyle w:val="Hyperlink"/>
                <w:color w:val="auto"/>
                <w:sz w:val="16"/>
                <w:szCs w:val="16"/>
              </w:rPr>
              <w:t>50 points for all 3 selections from A</w:t>
            </w:r>
            <w:r w:rsidRPr="003058F5">
              <w:rPr>
                <w:rFonts w:cs="Arial"/>
                <w:sz w:val="16"/>
                <w:szCs w:val="16"/>
              </w:rPr>
              <w:t>–C</w:t>
            </w:r>
            <w:r w:rsidRPr="003058F5">
              <w:rPr>
                <w:rStyle w:val="Hyperlink"/>
                <w:color w:val="auto"/>
                <w:sz w:val="16"/>
                <w:szCs w:val="16"/>
              </w:rPr>
              <w:t>.</w:t>
            </w:r>
          </w:p>
          <w:p w14:paraId="17F00149" w14:textId="71A157C1" w:rsidR="0085427A" w:rsidRPr="003058F5" w:rsidRDefault="0085427A" w:rsidP="00834333">
            <w:pPr>
              <w:rPr>
                <w:rStyle w:val="Hyperlink"/>
                <w:color w:val="auto"/>
                <w:sz w:val="16"/>
                <w:szCs w:val="16"/>
              </w:rPr>
            </w:pPr>
            <w:r w:rsidRPr="003058F5">
              <w:rPr>
                <w:rStyle w:val="Hyperlink"/>
                <w:color w:val="auto"/>
                <w:sz w:val="16"/>
                <w:szCs w:val="16"/>
              </w:rPr>
              <w:t xml:space="preserve">40 points for both A </w:t>
            </w:r>
            <w:r>
              <w:rPr>
                <w:rStyle w:val="Hyperlink"/>
                <w:color w:val="auto"/>
                <w:sz w:val="16"/>
                <w:szCs w:val="16"/>
              </w:rPr>
              <w:t xml:space="preserve">and </w:t>
            </w:r>
            <w:r w:rsidRPr="003058F5">
              <w:rPr>
                <w:rStyle w:val="Hyperlink"/>
                <w:color w:val="auto"/>
                <w:sz w:val="16"/>
                <w:szCs w:val="16"/>
              </w:rPr>
              <w:t>B.</w:t>
            </w:r>
          </w:p>
          <w:p w14:paraId="03F6BDA4" w14:textId="6E9A934F" w:rsidR="0085427A" w:rsidRPr="003058F5" w:rsidRDefault="0085427A" w:rsidP="5B161C1C">
            <w:pPr>
              <w:rPr>
                <w:rStyle w:val="Hyperlink"/>
                <w:color w:val="auto"/>
                <w:sz w:val="16"/>
                <w:szCs w:val="16"/>
              </w:rPr>
            </w:pPr>
            <w:r w:rsidRPr="003058F5">
              <w:rPr>
                <w:rStyle w:val="Hyperlink"/>
                <w:color w:val="auto"/>
                <w:sz w:val="16"/>
                <w:szCs w:val="16"/>
              </w:rPr>
              <w:t xml:space="preserve">30 points for both A </w:t>
            </w:r>
            <w:r>
              <w:rPr>
                <w:rStyle w:val="Hyperlink"/>
                <w:color w:val="auto"/>
                <w:sz w:val="16"/>
                <w:szCs w:val="16"/>
              </w:rPr>
              <w:t xml:space="preserve">and </w:t>
            </w:r>
            <w:r w:rsidRPr="003058F5">
              <w:rPr>
                <w:rStyle w:val="Hyperlink"/>
                <w:color w:val="auto"/>
                <w:sz w:val="16"/>
                <w:szCs w:val="16"/>
              </w:rPr>
              <w:t xml:space="preserve">C </w:t>
            </w:r>
            <w:r w:rsidRPr="003058F5">
              <w:rPr>
                <w:rStyle w:val="Hyperlink"/>
                <w:b/>
                <w:bCs/>
                <w:color w:val="auto"/>
                <w:sz w:val="16"/>
                <w:szCs w:val="16"/>
              </w:rPr>
              <w:t>OR</w:t>
            </w:r>
            <w:r w:rsidRPr="003058F5">
              <w:rPr>
                <w:rStyle w:val="Hyperlink"/>
                <w:color w:val="auto"/>
                <w:sz w:val="16"/>
                <w:szCs w:val="16"/>
              </w:rPr>
              <w:t xml:space="preserve"> </w:t>
            </w:r>
            <w:r>
              <w:rPr>
                <w:rStyle w:val="Hyperlink"/>
                <w:color w:val="auto"/>
                <w:sz w:val="16"/>
                <w:szCs w:val="16"/>
              </w:rPr>
              <w:t xml:space="preserve">for </w:t>
            </w:r>
            <w:r w:rsidRPr="003058F5">
              <w:rPr>
                <w:rStyle w:val="Hyperlink"/>
                <w:color w:val="auto"/>
                <w:sz w:val="16"/>
                <w:szCs w:val="16"/>
              </w:rPr>
              <w:t xml:space="preserve">both B </w:t>
            </w:r>
            <w:r>
              <w:rPr>
                <w:rStyle w:val="Hyperlink"/>
                <w:color w:val="auto"/>
                <w:sz w:val="16"/>
                <w:szCs w:val="16"/>
              </w:rPr>
              <w:t xml:space="preserve">and </w:t>
            </w:r>
            <w:r w:rsidRPr="003058F5">
              <w:rPr>
                <w:rStyle w:val="Hyperlink"/>
                <w:color w:val="auto"/>
                <w:sz w:val="16"/>
                <w:szCs w:val="16"/>
              </w:rPr>
              <w:t xml:space="preserve">C. </w:t>
            </w:r>
          </w:p>
          <w:p w14:paraId="6D6E09AF" w14:textId="3B124086" w:rsidR="0085427A" w:rsidRPr="003058F5" w:rsidRDefault="0085427A" w:rsidP="00834333">
            <w:pPr>
              <w:rPr>
                <w:rStyle w:val="Hyperlink"/>
                <w:color w:val="auto"/>
                <w:sz w:val="16"/>
                <w:szCs w:val="16"/>
              </w:rPr>
            </w:pPr>
            <w:r w:rsidRPr="003058F5">
              <w:rPr>
                <w:rStyle w:val="Hyperlink"/>
                <w:color w:val="auto"/>
                <w:sz w:val="16"/>
                <w:szCs w:val="16"/>
              </w:rPr>
              <w:t>20 points for 1 selection from A</w:t>
            </w:r>
            <w:r>
              <w:rPr>
                <w:rStyle w:val="Hyperlink"/>
                <w:color w:val="auto"/>
                <w:sz w:val="16"/>
                <w:szCs w:val="16"/>
              </w:rPr>
              <w:t xml:space="preserve"> and</w:t>
            </w:r>
            <w:r w:rsidRPr="003058F5">
              <w:rPr>
                <w:rStyle w:val="Hyperlink"/>
                <w:color w:val="auto"/>
              </w:rPr>
              <w:t xml:space="preserve"> </w:t>
            </w:r>
            <w:r w:rsidRPr="003058F5">
              <w:rPr>
                <w:rStyle w:val="Hyperlink"/>
                <w:color w:val="auto"/>
                <w:sz w:val="16"/>
                <w:szCs w:val="16"/>
              </w:rPr>
              <w:t>B.</w:t>
            </w:r>
          </w:p>
          <w:p w14:paraId="3176794F" w14:textId="77777777" w:rsidR="0085427A" w:rsidRPr="003058F5" w:rsidRDefault="0085427A" w:rsidP="00834333">
            <w:pPr>
              <w:rPr>
                <w:rStyle w:val="Hyperlink"/>
                <w:color w:val="auto"/>
                <w:sz w:val="16"/>
                <w:szCs w:val="16"/>
              </w:rPr>
            </w:pPr>
            <w:r w:rsidRPr="003058F5">
              <w:rPr>
                <w:rStyle w:val="Hyperlink"/>
                <w:color w:val="auto"/>
                <w:sz w:val="16"/>
                <w:szCs w:val="16"/>
              </w:rPr>
              <w:t>10 points for C.</w:t>
            </w:r>
          </w:p>
          <w:p w14:paraId="65F9E513" w14:textId="44067D88" w:rsidR="0085427A" w:rsidRPr="003058F5" w:rsidRDefault="0085427A" w:rsidP="00B66A9B">
            <w:pPr>
              <w:rPr>
                <w:rStyle w:val="Hyperlink"/>
                <w:color w:val="000000" w:themeColor="text1"/>
                <w:sz w:val="16"/>
                <w:szCs w:val="16"/>
              </w:rPr>
            </w:pPr>
            <w:r w:rsidRPr="003058F5">
              <w:rPr>
                <w:rStyle w:val="Hyperlink"/>
                <w:color w:val="000000" w:themeColor="text1"/>
                <w:sz w:val="16"/>
                <w:szCs w:val="16"/>
              </w:rPr>
              <w:t>0 points for D, E.</w:t>
            </w:r>
          </w:p>
        </w:tc>
        <w:tc>
          <w:tcPr>
            <w:tcW w:w="1134" w:type="dxa"/>
            <w:gridSpan w:val="3"/>
            <w:shd w:val="clear" w:color="auto" w:fill="auto"/>
            <w:vAlign w:val="center"/>
          </w:tcPr>
          <w:p w14:paraId="2D2FFF82" w14:textId="0573B3A9" w:rsidR="0085427A" w:rsidRPr="003058F5" w:rsidRDefault="0085427A" w:rsidP="00AC7539">
            <w:pPr>
              <w:jc w:val="center"/>
              <w:rPr>
                <w:rStyle w:val="Hyperlink"/>
                <w:color w:val="000000" w:themeColor="text1"/>
                <w:sz w:val="16"/>
                <w:szCs w:val="16"/>
              </w:rPr>
            </w:pPr>
            <w:r w:rsidRPr="003058F5">
              <w:rPr>
                <w:rStyle w:val="Hyperlink"/>
                <w:b/>
                <w:color w:val="000000" w:themeColor="text1"/>
                <w:sz w:val="16"/>
                <w:szCs w:val="16"/>
              </w:rPr>
              <w:t>AND</w:t>
            </w:r>
          </w:p>
        </w:tc>
        <w:tc>
          <w:tcPr>
            <w:tcW w:w="3969" w:type="dxa"/>
            <w:gridSpan w:val="4"/>
            <w:shd w:val="clear" w:color="auto" w:fill="auto"/>
            <w:vAlign w:val="center"/>
          </w:tcPr>
          <w:p w14:paraId="6953F41A" w14:textId="77777777" w:rsidR="0085427A" w:rsidRPr="003058F5" w:rsidRDefault="0085427A" w:rsidP="003A5384">
            <w:pPr>
              <w:rPr>
                <w:color w:val="000000" w:themeColor="text1"/>
                <w:sz w:val="16"/>
                <w:szCs w:val="16"/>
              </w:rPr>
            </w:pPr>
            <w:r w:rsidRPr="003058F5">
              <w:rPr>
                <w:color w:val="000000" w:themeColor="text1"/>
                <w:sz w:val="16"/>
                <w:szCs w:val="16"/>
              </w:rPr>
              <w:t>50 points for the coverage:</w:t>
            </w:r>
          </w:p>
          <w:p w14:paraId="54C869BA" w14:textId="77777777" w:rsidR="0085427A" w:rsidRPr="003058F5" w:rsidDel="002C5D1A" w:rsidRDefault="0085427A" w:rsidP="003A5384">
            <w:pPr>
              <w:rPr>
                <w:color w:val="000000" w:themeColor="text1"/>
                <w:sz w:val="16"/>
                <w:szCs w:val="16"/>
              </w:rPr>
            </w:pPr>
          </w:p>
          <w:p w14:paraId="278CEE12" w14:textId="77777777" w:rsidR="0085427A" w:rsidRPr="003058F5" w:rsidRDefault="0085427A" w:rsidP="003A5384">
            <w:pPr>
              <w:rPr>
                <w:color w:val="000000" w:themeColor="text1"/>
                <w:sz w:val="16"/>
                <w:szCs w:val="16"/>
              </w:rPr>
            </w:pPr>
            <w:r w:rsidRPr="003058F5">
              <w:rPr>
                <w:color w:val="000000" w:themeColor="text1"/>
                <w:sz w:val="16"/>
                <w:szCs w:val="16"/>
              </w:rPr>
              <w:t>Per answer selection A to C, each option will be worth the following proportion:</w:t>
            </w:r>
          </w:p>
          <w:p w14:paraId="6495F8C9" w14:textId="77777777" w:rsidR="0085427A" w:rsidRPr="003058F5" w:rsidRDefault="0085427A" w:rsidP="003A5384">
            <w:pPr>
              <w:rPr>
                <w:color w:val="000000" w:themeColor="text1"/>
                <w:sz w:val="16"/>
                <w:szCs w:val="16"/>
              </w:rPr>
            </w:pPr>
            <w:r w:rsidRPr="003058F5">
              <w:rPr>
                <w:color w:val="000000" w:themeColor="text1"/>
                <w:sz w:val="16"/>
                <w:szCs w:val="16"/>
              </w:rPr>
              <w:t>50/3 points for all (1).</w:t>
            </w:r>
          </w:p>
          <w:p w14:paraId="68762576" w14:textId="46423437" w:rsidR="0085427A" w:rsidRPr="003058F5" w:rsidRDefault="0085427A" w:rsidP="003A5384">
            <w:pPr>
              <w:rPr>
                <w:color w:val="000000" w:themeColor="text1"/>
                <w:sz w:val="16"/>
                <w:szCs w:val="16"/>
              </w:rPr>
            </w:pPr>
            <w:r w:rsidRPr="003058F5">
              <w:rPr>
                <w:color w:val="000000" w:themeColor="text1"/>
                <w:sz w:val="16"/>
                <w:szCs w:val="16"/>
              </w:rPr>
              <w:t xml:space="preserve">25/3 points </w:t>
            </w:r>
            <w:r>
              <w:rPr>
                <w:color w:val="000000" w:themeColor="text1"/>
                <w:sz w:val="16"/>
                <w:szCs w:val="16"/>
              </w:rPr>
              <w:t>for a majority</w:t>
            </w:r>
            <w:r w:rsidRPr="003058F5">
              <w:rPr>
                <w:color w:val="000000" w:themeColor="text1"/>
                <w:sz w:val="16"/>
                <w:szCs w:val="16"/>
              </w:rPr>
              <w:t xml:space="preserve"> (2).</w:t>
            </w:r>
          </w:p>
          <w:p w14:paraId="78052B0F" w14:textId="74D9EC28" w:rsidR="0085427A" w:rsidRPr="003058F5" w:rsidRDefault="0085427A" w:rsidP="00B66A9B">
            <w:pPr>
              <w:rPr>
                <w:rStyle w:val="Hyperlink"/>
                <w:color w:val="000000" w:themeColor="text1"/>
                <w:sz w:val="16"/>
                <w:szCs w:val="16"/>
              </w:rPr>
            </w:pPr>
            <w:r w:rsidRPr="003058F5">
              <w:rPr>
                <w:color w:val="000000" w:themeColor="text1"/>
                <w:sz w:val="16"/>
                <w:szCs w:val="16"/>
              </w:rPr>
              <w:t xml:space="preserve">12/3 points </w:t>
            </w:r>
            <w:r>
              <w:rPr>
                <w:color w:val="000000" w:themeColor="text1"/>
                <w:sz w:val="16"/>
                <w:szCs w:val="16"/>
              </w:rPr>
              <w:t>for a minority</w:t>
            </w:r>
            <w:r w:rsidRPr="003058F5">
              <w:rPr>
                <w:color w:val="000000" w:themeColor="text1"/>
                <w:sz w:val="16"/>
                <w:szCs w:val="16"/>
              </w:rPr>
              <w:t xml:space="preserve"> (3).</w:t>
            </w:r>
          </w:p>
        </w:tc>
        <w:tc>
          <w:tcPr>
            <w:tcW w:w="3974" w:type="dxa"/>
            <w:gridSpan w:val="5"/>
            <w:shd w:val="clear" w:color="auto" w:fill="auto"/>
            <w:vAlign w:val="center"/>
          </w:tcPr>
          <w:p w14:paraId="3E06A801" w14:textId="77777777" w:rsidR="0085427A" w:rsidRPr="003058F5" w:rsidRDefault="0085427A" w:rsidP="005D4151">
            <w:pPr>
              <w:rPr>
                <w:rStyle w:val="Hyperlink"/>
                <w:color w:val="auto"/>
                <w:sz w:val="16"/>
                <w:szCs w:val="16"/>
              </w:rPr>
            </w:pPr>
            <w:r w:rsidRPr="003058F5">
              <w:rPr>
                <w:rStyle w:val="Hyperlink"/>
                <w:color w:val="auto"/>
                <w:sz w:val="16"/>
                <w:szCs w:val="16"/>
              </w:rPr>
              <w:t>Further details:</w:t>
            </w:r>
          </w:p>
          <w:p w14:paraId="20680D4D" w14:textId="77777777" w:rsidR="0085427A" w:rsidRPr="003058F5" w:rsidRDefault="0085427A" w:rsidP="005D4151">
            <w:pPr>
              <w:rPr>
                <w:rStyle w:val="Hyperlink"/>
                <w:color w:val="auto"/>
                <w:sz w:val="16"/>
                <w:szCs w:val="16"/>
              </w:rPr>
            </w:pPr>
          </w:p>
          <w:p w14:paraId="6E5ACB43" w14:textId="7816DBAE" w:rsidR="0085427A" w:rsidRPr="003058F5" w:rsidRDefault="0085427A" w:rsidP="005D4151">
            <w:pPr>
              <w:rPr>
                <w:rFonts w:cs="Arial"/>
                <w:color w:val="000000" w:themeColor="text1"/>
                <w:sz w:val="16"/>
                <w:szCs w:val="16"/>
              </w:rPr>
            </w:pPr>
            <w:r>
              <w:rPr>
                <w:sz w:val="16"/>
                <w:szCs w:val="16"/>
              </w:rPr>
              <w:t>Selecting</w:t>
            </w:r>
            <w:r w:rsidRPr="003058F5">
              <w:rPr>
                <w:sz w:val="16"/>
                <w:szCs w:val="16"/>
              </w:rPr>
              <w:t xml:space="preserve"> </w:t>
            </w:r>
            <w:r>
              <w:rPr>
                <w:sz w:val="16"/>
                <w:szCs w:val="16"/>
              </w:rPr>
              <w:t>‘</w:t>
            </w:r>
            <w:r w:rsidRPr="003058F5">
              <w:rPr>
                <w:sz w:val="16"/>
                <w:szCs w:val="16"/>
              </w:rPr>
              <w:t>D</w:t>
            </w:r>
            <w:r>
              <w:rPr>
                <w:sz w:val="16"/>
                <w:szCs w:val="16"/>
              </w:rPr>
              <w:t>’ or</w:t>
            </w:r>
            <w:r w:rsidRPr="003058F5">
              <w:rPr>
                <w:sz w:val="16"/>
                <w:szCs w:val="16"/>
              </w:rPr>
              <w:t xml:space="preserve"> </w:t>
            </w:r>
            <w:r>
              <w:rPr>
                <w:sz w:val="16"/>
                <w:szCs w:val="16"/>
              </w:rPr>
              <w:t>‘</w:t>
            </w:r>
            <w:r w:rsidRPr="003058F5">
              <w:rPr>
                <w:sz w:val="16"/>
                <w:szCs w:val="16"/>
              </w:rPr>
              <w:t>E</w:t>
            </w:r>
            <w:r>
              <w:rPr>
                <w:sz w:val="16"/>
                <w:szCs w:val="16"/>
              </w:rPr>
              <w:t>’</w:t>
            </w:r>
            <w:r w:rsidRPr="003058F5">
              <w:rPr>
                <w:sz w:val="16"/>
                <w:szCs w:val="16"/>
              </w:rPr>
              <w:t xml:space="preserve"> will result in 0/100 points for this indicator.</w:t>
            </w:r>
          </w:p>
          <w:p w14:paraId="5510DF10" w14:textId="77777777" w:rsidR="0085427A" w:rsidRPr="003058F5" w:rsidRDefault="0085427A" w:rsidP="00B66A9B">
            <w:pPr>
              <w:rPr>
                <w:rFonts w:cs="Arial"/>
                <w:sz w:val="16"/>
                <w:szCs w:val="16"/>
              </w:rPr>
            </w:pPr>
          </w:p>
          <w:p w14:paraId="5CF834B5" w14:textId="28C9DC8B" w:rsidR="0085427A" w:rsidRPr="003058F5" w:rsidRDefault="0085427A" w:rsidP="00B66A9B">
            <w:pPr>
              <w:rPr>
                <w:rStyle w:val="Hyperlink"/>
                <w:color w:val="000000" w:themeColor="text1"/>
              </w:rPr>
            </w:pPr>
            <w:r w:rsidRPr="003058F5">
              <w:rPr>
                <w:rFonts w:cs="Arial"/>
                <w:color w:val="000000" w:themeColor="text1"/>
                <w:sz w:val="16"/>
                <w:szCs w:val="16"/>
              </w:rPr>
              <w:t>The number of strategy types applicable will not affect the points available for this indicator, as each strategy will receive a separate score.</w:t>
            </w:r>
          </w:p>
        </w:tc>
      </w:tr>
      <w:tr w:rsidR="009E2E6B" w:rsidRPr="003058F5" w14:paraId="3707B1B8" w14:textId="77777777" w:rsidTr="0085427A">
        <w:trPr>
          <w:trHeight w:val="300"/>
        </w:trPr>
        <w:tc>
          <w:tcPr>
            <w:tcW w:w="1843"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0DCBDF77" w14:textId="77777777" w:rsidR="00B66A9B" w:rsidRPr="0067116E" w:rsidDel="002635ED" w:rsidRDefault="00B66A9B" w:rsidP="00B66A9B">
            <w:pPr>
              <w:spacing w:line="240" w:lineRule="auto"/>
              <w:rPr>
                <w:b/>
                <w:bCs/>
                <w:sz w:val="16"/>
                <w:szCs w:val="16"/>
              </w:rPr>
            </w:pPr>
            <w:r w:rsidRPr="0067116E">
              <w:rPr>
                <w:b/>
                <w:sz w:val="16"/>
                <w:szCs w:val="16"/>
              </w:rPr>
              <w:t>Multiplier</w:t>
            </w:r>
          </w:p>
        </w:tc>
        <w:tc>
          <w:tcPr>
            <w:tcW w:w="13044" w:type="dxa"/>
            <w:gridSpan w:val="15"/>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61488AF5" w14:textId="1EF77D42" w:rsidR="00B66A9B" w:rsidRPr="0067116E" w:rsidRDefault="00B40CEB" w:rsidP="00B66A9B">
            <w:pPr>
              <w:rPr>
                <w:rStyle w:val="Hyperlink"/>
                <w:color w:val="000000" w:themeColor="text1"/>
              </w:rPr>
            </w:pPr>
            <w:r>
              <w:rPr>
                <w:rStyle w:val="Hyperlink"/>
                <w:color w:val="000000" w:themeColor="text1"/>
                <w:sz w:val="16"/>
                <w:szCs w:val="16"/>
              </w:rPr>
              <w:t>Moderate</w:t>
            </w:r>
          </w:p>
        </w:tc>
      </w:tr>
    </w:tbl>
    <w:p w14:paraId="4BF320DC" w14:textId="3BF41812" w:rsidR="009372A4" w:rsidRPr="003058F5" w:rsidRDefault="009372A4">
      <w:pPr>
        <w:spacing w:after="160" w:line="259" w:lineRule="auto"/>
        <w:rPr>
          <w:sz w:val="16"/>
          <w:szCs w:val="16"/>
        </w:rPr>
      </w:pPr>
    </w:p>
    <w:p w14:paraId="5FE8A5DF" w14:textId="77777777" w:rsidR="005B6C68" w:rsidRPr="003058F5" w:rsidRDefault="005B6C68">
      <w:pPr>
        <w:spacing w:after="160" w:line="259" w:lineRule="auto"/>
        <w:rPr>
          <w:sz w:val="16"/>
          <w:szCs w:val="16"/>
        </w:rPr>
      </w:pPr>
      <w:r w:rsidRPr="003058F5">
        <w:rPr>
          <w:sz w:val="16"/>
          <w:szCs w:val="16"/>
        </w:rPr>
        <w:br w:type="page"/>
      </w:r>
    </w:p>
    <w:p w14:paraId="7FE4FDAB" w14:textId="59E63610" w:rsidR="005B6C68" w:rsidRPr="003058F5" w:rsidRDefault="009578F6" w:rsidP="005B6C68">
      <w:pPr>
        <w:pStyle w:val="Heading2"/>
        <w:tabs>
          <w:tab w:val="left" w:pos="12758"/>
        </w:tabs>
      </w:pPr>
      <w:bookmarkStart w:id="12" w:name="_Toc122333396"/>
      <w:r w:rsidRPr="003058F5">
        <w:lastRenderedPageBreak/>
        <w:t xml:space="preserve">Monitoring </w:t>
      </w:r>
      <w:r w:rsidR="00C947A7" w:rsidRPr="003058F5">
        <w:t>ESG</w:t>
      </w:r>
      <w:r w:rsidRPr="003058F5">
        <w:t xml:space="preserve"> </w:t>
      </w:r>
      <w:r w:rsidR="00960D80" w:rsidRPr="003058F5">
        <w:t>trends</w:t>
      </w:r>
      <w:r w:rsidR="005B6C68" w:rsidRPr="003058F5">
        <w:t xml:space="preserve"> [HF 3]</w:t>
      </w:r>
      <w:bookmarkEnd w:id="12"/>
    </w:p>
    <w:tbl>
      <w:tblPr>
        <w:tblW w:w="14884" w:type="dxa"/>
        <w:tblInd w:w="-8" w:type="dxa"/>
        <w:tbl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insideH w:val="single" w:sz="6" w:space="0" w:color="A6A6A6" w:themeColor="background1" w:themeShade="A6"/>
          <w:insideV w:val="single" w:sz="6" w:space="0" w:color="A6A6A6" w:themeColor="background1" w:themeShade="A6"/>
        </w:tblBorders>
        <w:shd w:val="clear" w:color="auto" w:fill="DFF5F9"/>
        <w:tblLayout w:type="fixed"/>
        <w:tblCellMar>
          <w:top w:w="57" w:type="dxa"/>
          <w:left w:w="113" w:type="dxa"/>
          <w:bottom w:w="57" w:type="dxa"/>
          <w:right w:w="113" w:type="dxa"/>
        </w:tblCellMar>
        <w:tblLook w:val="04A0" w:firstRow="1" w:lastRow="0" w:firstColumn="1" w:lastColumn="0" w:noHBand="0" w:noVBand="1"/>
      </w:tblPr>
      <w:tblGrid>
        <w:gridCol w:w="1843"/>
        <w:gridCol w:w="1559"/>
        <w:gridCol w:w="1275"/>
        <w:gridCol w:w="1276"/>
        <w:gridCol w:w="284"/>
        <w:gridCol w:w="992"/>
        <w:gridCol w:w="1276"/>
        <w:gridCol w:w="1275"/>
        <w:gridCol w:w="1134"/>
        <w:gridCol w:w="142"/>
        <w:gridCol w:w="1276"/>
        <w:gridCol w:w="566"/>
        <w:gridCol w:w="710"/>
        <w:gridCol w:w="1276"/>
      </w:tblGrid>
      <w:tr w:rsidR="009E2E6B" w:rsidRPr="003058F5" w14:paraId="5E21233A" w14:textId="77777777" w:rsidTr="009E2E6B">
        <w:trPr>
          <w:trHeight w:val="367"/>
        </w:trPr>
        <w:tc>
          <w:tcPr>
            <w:tcW w:w="1843" w:type="dxa"/>
            <w:vMerge w:val="restart"/>
            <w:shd w:val="clear" w:color="auto" w:fill="DFF5F9"/>
            <w:vAlign w:val="center"/>
            <w:hideMark/>
          </w:tcPr>
          <w:p w14:paraId="45A20374" w14:textId="77777777" w:rsidR="009E2E6B" w:rsidRPr="003058F5" w:rsidRDefault="009E2E6B" w:rsidP="00A276C9">
            <w:pPr>
              <w:spacing w:line="240" w:lineRule="auto"/>
              <w:jc w:val="center"/>
              <w:textAlignment w:val="baseline"/>
              <w:rPr>
                <w:rFonts w:eastAsia="Times New Roman" w:cs="Arial"/>
                <w:b/>
                <w:sz w:val="14"/>
                <w:szCs w:val="14"/>
                <w:lang w:eastAsia="en-GB"/>
              </w:rPr>
            </w:pPr>
            <w:r w:rsidRPr="003058F5">
              <w:rPr>
                <w:rFonts w:eastAsia="Times New Roman" w:cs="Arial"/>
                <w:b/>
                <w:sz w:val="14"/>
                <w:szCs w:val="14"/>
                <w:lang w:eastAsia="en-GB"/>
              </w:rPr>
              <w:t>Indicator ID</w:t>
            </w:r>
          </w:p>
          <w:p w14:paraId="736B62A3" w14:textId="77777777" w:rsidR="009E2E6B" w:rsidRPr="003058F5" w:rsidRDefault="009E2E6B" w:rsidP="00A276C9">
            <w:pPr>
              <w:spacing w:line="240" w:lineRule="auto"/>
              <w:jc w:val="center"/>
              <w:textAlignment w:val="baseline"/>
              <w:rPr>
                <w:rFonts w:eastAsia="Times New Roman" w:cs="Arial"/>
                <w:b/>
                <w:sz w:val="14"/>
                <w:szCs w:val="14"/>
                <w:lang w:eastAsia="en-GB"/>
              </w:rPr>
            </w:pPr>
          </w:p>
          <w:p w14:paraId="79B3FDD3" w14:textId="523270F8" w:rsidR="009E2E6B" w:rsidRPr="003058F5" w:rsidRDefault="009E2E6B" w:rsidP="00A276C9">
            <w:pPr>
              <w:pStyle w:val="Indicatorsubsection"/>
              <w:rPr>
                <w:sz w:val="18"/>
                <w:szCs w:val="18"/>
                <w:lang w:val="en-GB"/>
              </w:rPr>
            </w:pPr>
            <w:bookmarkStart w:id="13" w:name="_Toc122333397"/>
            <w:r w:rsidRPr="003058F5">
              <w:rPr>
                <w:lang w:val="en-GB"/>
              </w:rPr>
              <w:t>HF 3</w:t>
            </w:r>
            <w:bookmarkEnd w:id="13"/>
          </w:p>
        </w:tc>
        <w:tc>
          <w:tcPr>
            <w:tcW w:w="1559" w:type="dxa"/>
            <w:shd w:val="clear" w:color="auto" w:fill="DFF5F9"/>
            <w:vAlign w:val="center"/>
            <w:hideMark/>
          </w:tcPr>
          <w:p w14:paraId="091D762D" w14:textId="77777777" w:rsidR="009E2E6B" w:rsidRPr="003058F5" w:rsidRDefault="009E2E6B" w:rsidP="00A276C9">
            <w:pPr>
              <w:spacing w:line="240" w:lineRule="auto"/>
              <w:textAlignment w:val="baseline"/>
              <w:rPr>
                <w:rFonts w:eastAsia="Times New Roman" w:cs="Arial"/>
                <w:sz w:val="14"/>
                <w:szCs w:val="14"/>
                <w:lang w:eastAsia="en-GB"/>
              </w:rPr>
            </w:pPr>
            <w:r w:rsidRPr="003058F5">
              <w:rPr>
                <w:rFonts w:eastAsia="Times New Roman" w:cs="Arial"/>
                <w:b/>
                <w:sz w:val="14"/>
                <w:szCs w:val="14"/>
                <w:lang w:eastAsia="en-GB"/>
              </w:rPr>
              <w:t xml:space="preserve">Dependent on: </w:t>
            </w:r>
          </w:p>
        </w:tc>
        <w:tc>
          <w:tcPr>
            <w:tcW w:w="2835" w:type="dxa"/>
            <w:gridSpan w:val="3"/>
            <w:shd w:val="clear" w:color="auto" w:fill="DFF5F9"/>
            <w:vAlign w:val="center"/>
          </w:tcPr>
          <w:p w14:paraId="4A4B4CD3" w14:textId="02A3FF2E" w:rsidR="009E2E6B" w:rsidRPr="003058F5" w:rsidRDefault="009E2E6B" w:rsidP="00A276C9">
            <w:pPr>
              <w:spacing w:line="240" w:lineRule="auto"/>
              <w:textAlignment w:val="baseline"/>
              <w:rPr>
                <w:rFonts w:eastAsia="Times New Roman" w:cs="Arial"/>
                <w:sz w:val="14"/>
                <w:szCs w:val="14"/>
                <w:lang w:eastAsia="en-GB"/>
              </w:rPr>
            </w:pPr>
            <w:r w:rsidRPr="003058F5">
              <w:rPr>
                <w:b/>
                <w:bCs/>
                <w:sz w:val="22"/>
                <w:szCs w:val="22"/>
              </w:rPr>
              <w:t xml:space="preserve">OO </w:t>
            </w:r>
            <w:r>
              <w:rPr>
                <w:b/>
                <w:bCs/>
                <w:sz w:val="22"/>
                <w:szCs w:val="22"/>
              </w:rPr>
              <w:t>2</w:t>
            </w:r>
            <w:r w:rsidRPr="003058F5">
              <w:rPr>
                <w:b/>
                <w:bCs/>
                <w:sz w:val="22"/>
                <w:szCs w:val="22"/>
              </w:rPr>
              <w:t>1</w:t>
            </w:r>
          </w:p>
        </w:tc>
        <w:tc>
          <w:tcPr>
            <w:tcW w:w="4677" w:type="dxa"/>
            <w:gridSpan w:val="4"/>
            <w:vMerge w:val="restart"/>
            <w:shd w:val="clear" w:color="auto" w:fill="DFF5F9"/>
            <w:vAlign w:val="center"/>
          </w:tcPr>
          <w:p w14:paraId="45CF287F" w14:textId="77777777" w:rsidR="009E2E6B" w:rsidRPr="003058F5" w:rsidRDefault="009E2E6B" w:rsidP="00A276C9">
            <w:pPr>
              <w:spacing w:line="240" w:lineRule="auto"/>
              <w:jc w:val="center"/>
              <w:textAlignment w:val="baseline"/>
              <w:rPr>
                <w:rFonts w:eastAsia="Times New Roman" w:cs="Arial"/>
                <w:sz w:val="14"/>
                <w:szCs w:val="14"/>
                <w:lang w:eastAsia="en-GB"/>
              </w:rPr>
            </w:pPr>
            <w:r w:rsidRPr="003058F5">
              <w:rPr>
                <w:rFonts w:eastAsia="Times New Roman" w:cs="Arial"/>
                <w:b/>
                <w:sz w:val="14"/>
                <w:szCs w:val="14"/>
                <w:lang w:eastAsia="en-GB"/>
              </w:rPr>
              <w:t>Sub-section</w:t>
            </w:r>
            <w:r w:rsidRPr="003058F5">
              <w:rPr>
                <w:rFonts w:eastAsia="Times New Roman" w:cs="Arial"/>
                <w:sz w:val="14"/>
                <w:szCs w:val="14"/>
                <w:lang w:eastAsia="en-GB"/>
              </w:rPr>
              <w:t> </w:t>
            </w:r>
          </w:p>
          <w:p w14:paraId="375174EB" w14:textId="77777777" w:rsidR="009E2E6B" w:rsidRPr="003058F5" w:rsidRDefault="009E2E6B" w:rsidP="00A276C9">
            <w:pPr>
              <w:spacing w:line="240" w:lineRule="auto"/>
              <w:jc w:val="center"/>
              <w:textAlignment w:val="baseline"/>
              <w:rPr>
                <w:rFonts w:eastAsia="Times New Roman" w:cs="Arial"/>
                <w:sz w:val="14"/>
                <w:szCs w:val="14"/>
                <w:lang w:eastAsia="en-GB"/>
              </w:rPr>
            </w:pPr>
          </w:p>
          <w:p w14:paraId="4AFF1A9C" w14:textId="085D1E2A" w:rsidR="009E2E6B" w:rsidRPr="003058F5" w:rsidRDefault="009E2E6B" w:rsidP="00A276C9">
            <w:pPr>
              <w:jc w:val="center"/>
              <w:rPr>
                <w:sz w:val="18"/>
                <w:szCs w:val="18"/>
              </w:rPr>
            </w:pPr>
            <w:r w:rsidRPr="003058F5">
              <w:rPr>
                <w:b/>
                <w:bCs/>
                <w:sz w:val="22"/>
                <w:szCs w:val="22"/>
              </w:rPr>
              <w:t>Monitoring ESG trends</w:t>
            </w:r>
          </w:p>
        </w:tc>
        <w:tc>
          <w:tcPr>
            <w:tcW w:w="1984" w:type="dxa"/>
            <w:gridSpan w:val="3"/>
            <w:vMerge w:val="restart"/>
            <w:shd w:val="clear" w:color="auto" w:fill="DFF5F9"/>
            <w:vAlign w:val="center"/>
            <w:hideMark/>
          </w:tcPr>
          <w:p w14:paraId="37ACB833" w14:textId="77777777" w:rsidR="009E2E6B" w:rsidRPr="003058F5" w:rsidRDefault="009E2E6B" w:rsidP="00A276C9">
            <w:pPr>
              <w:spacing w:line="240" w:lineRule="auto"/>
              <w:jc w:val="center"/>
              <w:textAlignment w:val="baseline"/>
              <w:rPr>
                <w:rFonts w:eastAsia="Times New Roman" w:cs="Arial"/>
                <w:b/>
                <w:bCs/>
                <w:sz w:val="14"/>
                <w:szCs w:val="14"/>
                <w:lang w:eastAsia="en-GB"/>
              </w:rPr>
            </w:pPr>
            <w:r w:rsidRPr="003058F5">
              <w:rPr>
                <w:rFonts w:eastAsia="Times New Roman" w:cs="Arial"/>
                <w:b/>
                <w:bCs/>
                <w:sz w:val="14"/>
                <w:szCs w:val="14"/>
                <w:lang w:eastAsia="en-GB"/>
              </w:rPr>
              <w:t>PRI Principle</w:t>
            </w:r>
          </w:p>
          <w:p w14:paraId="78235B15" w14:textId="77777777" w:rsidR="009E2E6B" w:rsidRPr="003058F5" w:rsidRDefault="009E2E6B" w:rsidP="00A276C9">
            <w:pPr>
              <w:spacing w:line="240" w:lineRule="auto"/>
              <w:jc w:val="center"/>
              <w:textAlignment w:val="baseline"/>
              <w:rPr>
                <w:rFonts w:eastAsia="Times New Roman" w:cs="Arial"/>
                <w:b/>
                <w:bCs/>
                <w:sz w:val="14"/>
                <w:szCs w:val="14"/>
                <w:lang w:eastAsia="en-GB"/>
              </w:rPr>
            </w:pPr>
          </w:p>
          <w:p w14:paraId="7F6A3DAB" w14:textId="77777777" w:rsidR="009E2E6B" w:rsidRPr="003058F5" w:rsidRDefault="009E2E6B" w:rsidP="00A276C9">
            <w:pPr>
              <w:spacing w:line="240" w:lineRule="auto"/>
              <w:jc w:val="center"/>
              <w:textAlignment w:val="baseline"/>
              <w:rPr>
                <w:rFonts w:eastAsia="Times New Roman" w:cs="Arial"/>
                <w:sz w:val="18"/>
                <w:szCs w:val="18"/>
                <w:lang w:eastAsia="en-GB"/>
              </w:rPr>
            </w:pPr>
            <w:r w:rsidRPr="003058F5">
              <w:rPr>
                <w:rFonts w:eastAsia="Times New Roman" w:cs="Arial"/>
                <w:b/>
                <w:bCs/>
                <w:sz w:val="22"/>
                <w:szCs w:val="22"/>
                <w:lang w:eastAsia="en-GB"/>
              </w:rPr>
              <w:t>1</w:t>
            </w:r>
          </w:p>
        </w:tc>
        <w:tc>
          <w:tcPr>
            <w:tcW w:w="1986" w:type="dxa"/>
            <w:gridSpan w:val="2"/>
            <w:vMerge w:val="restart"/>
            <w:shd w:val="clear" w:color="auto" w:fill="00B0F0"/>
            <w:tcMar>
              <w:top w:w="113" w:type="dxa"/>
              <w:left w:w="113" w:type="dxa"/>
              <w:bottom w:w="113" w:type="dxa"/>
              <w:right w:w="113" w:type="dxa"/>
            </w:tcMar>
            <w:vAlign w:val="center"/>
            <w:hideMark/>
          </w:tcPr>
          <w:p w14:paraId="29CCD1DE" w14:textId="77777777" w:rsidR="009E2E6B" w:rsidRPr="003058F5" w:rsidRDefault="009E2E6B" w:rsidP="00A276C9">
            <w:pPr>
              <w:spacing w:line="240" w:lineRule="auto"/>
              <w:jc w:val="center"/>
              <w:textAlignment w:val="baseline"/>
              <w:rPr>
                <w:rFonts w:eastAsia="Times New Roman" w:cs="Arial"/>
                <w:b/>
                <w:bCs/>
                <w:color w:val="FFFFFF" w:themeColor="background1"/>
                <w:sz w:val="14"/>
                <w:szCs w:val="14"/>
                <w:lang w:eastAsia="en-GB"/>
              </w:rPr>
            </w:pPr>
            <w:r w:rsidRPr="003058F5">
              <w:rPr>
                <w:rFonts w:eastAsia="Times New Roman" w:cs="Arial"/>
                <w:b/>
                <w:bCs/>
                <w:color w:val="FFFFFF" w:themeColor="background1"/>
                <w:sz w:val="14"/>
                <w:szCs w:val="14"/>
                <w:lang w:eastAsia="en-GB"/>
              </w:rPr>
              <w:t>Type of indicator</w:t>
            </w:r>
          </w:p>
          <w:p w14:paraId="319BF828" w14:textId="77777777" w:rsidR="009E2E6B" w:rsidRPr="003058F5" w:rsidRDefault="009E2E6B" w:rsidP="00A276C9">
            <w:pPr>
              <w:spacing w:line="240" w:lineRule="auto"/>
              <w:jc w:val="center"/>
              <w:textAlignment w:val="baseline"/>
              <w:rPr>
                <w:rFonts w:eastAsia="Times New Roman" w:cs="Arial"/>
                <w:b/>
                <w:bCs/>
                <w:color w:val="FFFFFF" w:themeColor="background1"/>
                <w:sz w:val="14"/>
                <w:szCs w:val="14"/>
                <w:lang w:eastAsia="en-GB"/>
              </w:rPr>
            </w:pPr>
          </w:p>
          <w:p w14:paraId="478BED73" w14:textId="77777777" w:rsidR="009E2E6B" w:rsidRPr="003058F5" w:rsidRDefault="009E2E6B" w:rsidP="00A276C9">
            <w:pPr>
              <w:autoSpaceDE w:val="0"/>
              <w:autoSpaceDN w:val="0"/>
              <w:adjustRightInd w:val="0"/>
              <w:spacing w:line="240" w:lineRule="auto"/>
              <w:jc w:val="center"/>
              <w:rPr>
                <w:rFonts w:eastAsia="Times New Roman" w:cs="Arial"/>
                <w:color w:val="FFFFFF" w:themeColor="background1"/>
                <w:sz w:val="32"/>
                <w:szCs w:val="32"/>
                <w:lang w:eastAsia="en-GB"/>
              </w:rPr>
            </w:pPr>
            <w:r w:rsidRPr="003058F5">
              <w:rPr>
                <w:rFonts w:eastAsia="Times New Roman" w:cs="Arial"/>
                <w:b/>
                <w:bCs/>
                <w:color w:val="FFFFFF" w:themeColor="background1"/>
                <w:sz w:val="32"/>
                <w:szCs w:val="32"/>
                <w:lang w:eastAsia="en-GB"/>
              </w:rPr>
              <w:t>CORE</w:t>
            </w:r>
          </w:p>
        </w:tc>
      </w:tr>
      <w:tr w:rsidR="009E2E6B" w:rsidRPr="003058F5" w14:paraId="4A037FF2" w14:textId="77777777" w:rsidTr="009E2E6B">
        <w:trPr>
          <w:trHeight w:val="367"/>
        </w:trPr>
        <w:tc>
          <w:tcPr>
            <w:tcW w:w="1843" w:type="dxa"/>
            <w:vMerge/>
            <w:shd w:val="clear" w:color="auto" w:fill="DFF5F9"/>
            <w:vAlign w:val="center"/>
          </w:tcPr>
          <w:p w14:paraId="385148BB" w14:textId="77777777" w:rsidR="009E2E6B" w:rsidRPr="003058F5" w:rsidRDefault="009E2E6B" w:rsidP="00A276C9">
            <w:pPr>
              <w:spacing w:line="240" w:lineRule="auto"/>
              <w:jc w:val="center"/>
              <w:textAlignment w:val="baseline"/>
              <w:rPr>
                <w:rFonts w:eastAsia="Times New Roman" w:cs="Arial"/>
                <w:b/>
                <w:sz w:val="14"/>
                <w:szCs w:val="14"/>
                <w:lang w:eastAsia="en-GB"/>
              </w:rPr>
            </w:pPr>
          </w:p>
        </w:tc>
        <w:tc>
          <w:tcPr>
            <w:tcW w:w="1559" w:type="dxa"/>
            <w:shd w:val="clear" w:color="auto" w:fill="DFF5F9"/>
            <w:vAlign w:val="center"/>
          </w:tcPr>
          <w:p w14:paraId="215FED8D" w14:textId="77777777" w:rsidR="009E2E6B" w:rsidRPr="003058F5" w:rsidRDefault="009E2E6B" w:rsidP="00A276C9">
            <w:pPr>
              <w:spacing w:line="240" w:lineRule="auto"/>
              <w:textAlignment w:val="baseline"/>
              <w:rPr>
                <w:rFonts w:eastAsia="Times New Roman" w:cs="Arial"/>
                <w:b/>
                <w:sz w:val="14"/>
                <w:szCs w:val="14"/>
                <w:lang w:eastAsia="en-GB"/>
              </w:rPr>
            </w:pPr>
            <w:r w:rsidRPr="003058F5">
              <w:rPr>
                <w:rFonts w:eastAsia="Times New Roman" w:cs="Arial"/>
                <w:b/>
                <w:sz w:val="14"/>
                <w:szCs w:val="14"/>
                <w:lang w:eastAsia="en-GB"/>
              </w:rPr>
              <w:t>Gateway to:</w:t>
            </w:r>
          </w:p>
        </w:tc>
        <w:tc>
          <w:tcPr>
            <w:tcW w:w="2835" w:type="dxa"/>
            <w:gridSpan w:val="3"/>
            <w:shd w:val="clear" w:color="auto" w:fill="DFF5F9"/>
            <w:vAlign w:val="center"/>
          </w:tcPr>
          <w:p w14:paraId="7828F5DD" w14:textId="6C278676" w:rsidR="009E2E6B" w:rsidRPr="003058F5" w:rsidRDefault="009E2E6B" w:rsidP="00A276C9">
            <w:pPr>
              <w:spacing w:line="240" w:lineRule="auto"/>
              <w:textAlignment w:val="baseline"/>
              <w:rPr>
                <w:rFonts w:eastAsia="Times New Roman" w:cs="Arial"/>
                <w:b/>
                <w:sz w:val="14"/>
                <w:szCs w:val="14"/>
                <w:lang w:eastAsia="en-GB"/>
              </w:rPr>
            </w:pPr>
            <w:r w:rsidRPr="003058F5">
              <w:rPr>
                <w:b/>
                <w:bCs/>
                <w:sz w:val="22"/>
                <w:szCs w:val="22"/>
              </w:rPr>
              <w:t>N/A</w:t>
            </w:r>
          </w:p>
        </w:tc>
        <w:tc>
          <w:tcPr>
            <w:tcW w:w="4677" w:type="dxa"/>
            <w:gridSpan w:val="4"/>
            <w:vMerge/>
            <w:shd w:val="clear" w:color="auto" w:fill="DFF5F9"/>
            <w:vAlign w:val="center"/>
          </w:tcPr>
          <w:p w14:paraId="566D0F9A" w14:textId="77777777" w:rsidR="009E2E6B" w:rsidRPr="003058F5" w:rsidRDefault="009E2E6B" w:rsidP="00A276C9">
            <w:pPr>
              <w:spacing w:line="240" w:lineRule="auto"/>
              <w:jc w:val="center"/>
              <w:textAlignment w:val="baseline"/>
              <w:rPr>
                <w:rFonts w:eastAsia="Times New Roman" w:cs="Arial"/>
                <w:b/>
                <w:sz w:val="14"/>
                <w:szCs w:val="14"/>
                <w:lang w:eastAsia="en-GB"/>
              </w:rPr>
            </w:pPr>
          </w:p>
        </w:tc>
        <w:tc>
          <w:tcPr>
            <w:tcW w:w="1984" w:type="dxa"/>
            <w:gridSpan w:val="3"/>
            <w:vMerge/>
            <w:shd w:val="clear" w:color="auto" w:fill="DFF5F9"/>
            <w:vAlign w:val="center"/>
          </w:tcPr>
          <w:p w14:paraId="30FC6B93" w14:textId="77777777" w:rsidR="009E2E6B" w:rsidRPr="003058F5" w:rsidRDefault="009E2E6B" w:rsidP="00A276C9">
            <w:pPr>
              <w:spacing w:line="240" w:lineRule="auto"/>
              <w:jc w:val="center"/>
              <w:textAlignment w:val="baseline"/>
              <w:rPr>
                <w:rFonts w:eastAsia="Times New Roman" w:cs="Arial"/>
                <w:b/>
                <w:bCs/>
                <w:sz w:val="14"/>
                <w:szCs w:val="14"/>
                <w:lang w:eastAsia="en-GB"/>
              </w:rPr>
            </w:pPr>
          </w:p>
        </w:tc>
        <w:tc>
          <w:tcPr>
            <w:tcW w:w="1986" w:type="dxa"/>
            <w:gridSpan w:val="2"/>
            <w:vMerge/>
            <w:shd w:val="clear" w:color="auto" w:fill="00B0F0"/>
            <w:tcMar>
              <w:top w:w="113" w:type="dxa"/>
              <w:left w:w="113" w:type="dxa"/>
              <w:bottom w:w="113" w:type="dxa"/>
              <w:right w:w="113" w:type="dxa"/>
            </w:tcMar>
            <w:vAlign w:val="center"/>
          </w:tcPr>
          <w:p w14:paraId="5EB7BE11" w14:textId="77777777" w:rsidR="009E2E6B" w:rsidRPr="003058F5" w:rsidRDefault="009E2E6B" w:rsidP="00A276C9">
            <w:pPr>
              <w:spacing w:line="240" w:lineRule="auto"/>
              <w:jc w:val="center"/>
              <w:textAlignment w:val="baseline"/>
              <w:rPr>
                <w:rFonts w:eastAsia="Times New Roman" w:cs="Arial"/>
                <w:b/>
                <w:bCs/>
                <w:color w:val="FFFFFF" w:themeColor="background1"/>
                <w:sz w:val="14"/>
                <w:szCs w:val="14"/>
                <w:lang w:eastAsia="en-GB"/>
              </w:rPr>
            </w:pPr>
          </w:p>
        </w:tc>
      </w:tr>
      <w:tr w:rsidR="00556985" w:rsidRPr="003058F5" w14:paraId="1938CD9F" w14:textId="77777777" w:rsidTr="00AC7539">
        <w:trPr>
          <w:trHeight w:val="567"/>
        </w:trPr>
        <w:tc>
          <w:tcPr>
            <w:tcW w:w="14884" w:type="dxa"/>
            <w:gridSpan w:val="14"/>
            <w:shd w:val="clear" w:color="auto" w:fill="FFFFFF" w:themeFill="background1"/>
            <w:tcMar>
              <w:top w:w="113" w:type="dxa"/>
              <w:left w:w="113" w:type="dxa"/>
              <w:bottom w:w="113" w:type="dxa"/>
              <w:right w:w="113" w:type="dxa"/>
            </w:tcMar>
            <w:vAlign w:val="center"/>
            <w:hideMark/>
          </w:tcPr>
          <w:p w14:paraId="396956EE" w14:textId="2B52D34A" w:rsidR="00556985" w:rsidRPr="003058F5" w:rsidRDefault="0045469D" w:rsidP="00A276C9">
            <w:pPr>
              <w:spacing w:line="276" w:lineRule="auto"/>
              <w:textAlignment w:val="baseline"/>
              <w:rPr>
                <w:rFonts w:eastAsia="Times New Roman" w:cs="Arial"/>
                <w:lang w:eastAsia="en-GB"/>
              </w:rPr>
            </w:pPr>
            <w:r w:rsidRPr="003058F5">
              <w:rPr>
                <w:rFonts w:eastAsia="Times New Roman" w:cs="Arial"/>
                <w:b/>
                <w:bCs/>
                <w:lang w:eastAsia="en-GB"/>
              </w:rPr>
              <w:t>Does yo</w:t>
            </w:r>
            <w:r w:rsidR="00F46DE3" w:rsidRPr="003058F5">
              <w:rPr>
                <w:rFonts w:eastAsia="Times New Roman" w:cs="Arial"/>
                <w:b/>
                <w:bCs/>
                <w:lang w:eastAsia="en-GB"/>
              </w:rPr>
              <w:t>ur o</w:t>
            </w:r>
            <w:r w:rsidR="008164B2" w:rsidRPr="003058F5">
              <w:rPr>
                <w:rFonts w:eastAsia="Times New Roman" w:cs="Arial"/>
                <w:b/>
                <w:bCs/>
                <w:lang w:eastAsia="en-GB"/>
              </w:rPr>
              <w:t>rgani</w:t>
            </w:r>
            <w:r w:rsidR="00313FCF" w:rsidRPr="003058F5">
              <w:rPr>
                <w:rFonts w:eastAsia="Times New Roman" w:cs="Arial"/>
                <w:b/>
                <w:bCs/>
                <w:lang w:eastAsia="en-GB"/>
              </w:rPr>
              <w:t>s</w:t>
            </w:r>
            <w:r w:rsidR="008164B2" w:rsidRPr="003058F5">
              <w:rPr>
                <w:rFonts w:eastAsia="Times New Roman" w:cs="Arial"/>
                <w:b/>
                <w:bCs/>
                <w:lang w:eastAsia="en-GB"/>
              </w:rPr>
              <w:t>atio</w:t>
            </w:r>
            <w:r w:rsidR="00313FCF" w:rsidRPr="003058F5">
              <w:rPr>
                <w:rFonts w:eastAsia="Times New Roman" w:cs="Arial"/>
                <w:b/>
                <w:bCs/>
                <w:lang w:eastAsia="en-GB"/>
              </w:rPr>
              <w:t>n</w:t>
            </w:r>
            <w:r w:rsidRPr="003058F5">
              <w:rPr>
                <w:rFonts w:eastAsia="Times New Roman" w:cs="Arial"/>
                <w:b/>
                <w:bCs/>
                <w:lang w:eastAsia="en-GB"/>
              </w:rPr>
              <w:t xml:space="preserve"> have a formal process for monitoring and reviewing the implications</w:t>
            </w:r>
            <w:r w:rsidR="00CF150E" w:rsidRPr="003058F5">
              <w:rPr>
                <w:rFonts w:eastAsia="Times New Roman" w:cs="Arial"/>
                <w:b/>
                <w:bCs/>
                <w:lang w:eastAsia="en-GB"/>
              </w:rPr>
              <w:t xml:space="preserve"> </w:t>
            </w:r>
            <w:r w:rsidRPr="003058F5">
              <w:rPr>
                <w:rFonts w:eastAsia="Times New Roman" w:cs="Arial"/>
                <w:b/>
                <w:bCs/>
                <w:lang w:eastAsia="en-GB"/>
              </w:rPr>
              <w:t xml:space="preserve">of changing </w:t>
            </w:r>
            <w:hyperlink r:id="rId24" w:history="1">
              <w:r w:rsidR="0037101E" w:rsidRPr="0037101E">
                <w:rPr>
                  <w:rStyle w:val="Hyperlink"/>
                  <w:rFonts w:eastAsia="Times New Roman" w:cs="Arial"/>
                  <w:b/>
                  <w:bCs/>
                  <w:lang w:eastAsia="en-GB"/>
                </w:rPr>
                <w:t>ESG trends</w:t>
              </w:r>
            </w:hyperlink>
            <w:r w:rsidRPr="003C4823">
              <w:rPr>
                <w:rFonts w:eastAsia="Times New Roman" w:cs="Arial"/>
                <w:b/>
                <w:bCs/>
                <w:lang w:eastAsia="en-GB"/>
              </w:rPr>
              <w:t xml:space="preserve"> </w:t>
            </w:r>
            <w:r w:rsidR="00642702" w:rsidRPr="003058F5">
              <w:rPr>
                <w:rFonts w:eastAsia="Times New Roman" w:cs="Arial"/>
                <w:b/>
                <w:lang w:eastAsia="en-GB"/>
              </w:rPr>
              <w:t>across</w:t>
            </w:r>
            <w:r w:rsidRPr="003058F5">
              <w:rPr>
                <w:rFonts w:eastAsia="Times New Roman" w:cs="Arial"/>
                <w:b/>
                <w:lang w:eastAsia="en-GB"/>
              </w:rPr>
              <w:t xml:space="preserve"> your hedge fund </w:t>
            </w:r>
            <w:r w:rsidR="00642702" w:rsidRPr="003058F5">
              <w:rPr>
                <w:rFonts w:eastAsia="Times New Roman" w:cs="Arial"/>
                <w:b/>
                <w:lang w:eastAsia="en-GB"/>
              </w:rPr>
              <w:t>strategies</w:t>
            </w:r>
            <w:r w:rsidRPr="003058F5">
              <w:rPr>
                <w:rFonts w:eastAsia="Times New Roman" w:cs="Arial"/>
                <w:b/>
                <w:bCs/>
                <w:lang w:eastAsia="en-GB"/>
              </w:rPr>
              <w:t>? </w:t>
            </w:r>
          </w:p>
        </w:tc>
      </w:tr>
      <w:tr w:rsidR="0085427A" w:rsidRPr="003058F5" w14:paraId="710AD9DD" w14:textId="77777777" w:rsidTr="00AC7539">
        <w:trPr>
          <w:trHeight w:val="216"/>
        </w:trPr>
        <w:tc>
          <w:tcPr>
            <w:tcW w:w="3402" w:type="dxa"/>
            <w:gridSpan w:val="2"/>
            <w:vMerge w:val="restart"/>
            <w:shd w:val="clear" w:color="auto" w:fill="FFFFFF" w:themeFill="background1"/>
            <w:tcMar>
              <w:top w:w="113" w:type="dxa"/>
              <w:left w:w="113" w:type="dxa"/>
              <w:bottom w:w="113" w:type="dxa"/>
              <w:right w:w="113" w:type="dxa"/>
            </w:tcMar>
            <w:vAlign w:val="center"/>
          </w:tcPr>
          <w:p w14:paraId="4CBC7E76" w14:textId="6341A63C" w:rsidR="0085427A" w:rsidRPr="003058F5" w:rsidRDefault="0085427A" w:rsidP="00F15919">
            <w:pPr>
              <w:pStyle w:val="ListParagraph"/>
              <w:spacing w:line="276" w:lineRule="auto"/>
              <w:textAlignment w:val="baseline"/>
              <w:rPr>
                <w:rFonts w:cs="Arial"/>
              </w:rPr>
            </w:pPr>
          </w:p>
        </w:tc>
        <w:tc>
          <w:tcPr>
            <w:tcW w:w="11482" w:type="dxa"/>
            <w:gridSpan w:val="12"/>
            <w:shd w:val="clear" w:color="auto" w:fill="EDEDED" w:themeFill="accent3" w:themeFillTint="33"/>
            <w:vAlign w:val="center"/>
          </w:tcPr>
          <w:p w14:paraId="4B2F4F87" w14:textId="2A5A8B3C" w:rsidR="0085427A" w:rsidRPr="003058F5" w:rsidRDefault="0085427A" w:rsidP="00F15919">
            <w:pPr>
              <w:spacing w:line="276" w:lineRule="auto"/>
              <w:jc w:val="center"/>
              <w:textAlignment w:val="baseline"/>
              <w:rPr>
                <w:rFonts w:eastAsia="Times New Roman" w:cs="Arial"/>
                <w:szCs w:val="16"/>
                <w:lang w:eastAsia="en-GB"/>
              </w:rPr>
            </w:pPr>
            <w:r w:rsidRPr="003058F5">
              <w:rPr>
                <w:rFonts w:eastAsia="Times New Roman" w:cs="Arial"/>
                <w:b/>
                <w:szCs w:val="16"/>
                <w:lang w:eastAsia="en-GB"/>
              </w:rPr>
              <w:t>Internally managed hedge fund strategies</w:t>
            </w:r>
          </w:p>
        </w:tc>
      </w:tr>
      <w:tr w:rsidR="0085427A" w:rsidRPr="003058F5" w14:paraId="2E0A720F" w14:textId="77777777" w:rsidTr="0085427A">
        <w:trPr>
          <w:trHeight w:val="216"/>
        </w:trPr>
        <w:tc>
          <w:tcPr>
            <w:tcW w:w="3402" w:type="dxa"/>
            <w:gridSpan w:val="2"/>
            <w:vMerge/>
            <w:shd w:val="clear" w:color="auto" w:fill="FFFFFF" w:themeFill="background1"/>
            <w:tcMar>
              <w:top w:w="113" w:type="dxa"/>
              <w:left w:w="113" w:type="dxa"/>
              <w:bottom w:w="113" w:type="dxa"/>
              <w:right w:w="113" w:type="dxa"/>
            </w:tcMar>
            <w:vAlign w:val="center"/>
          </w:tcPr>
          <w:p w14:paraId="23E19CC6" w14:textId="433880FE" w:rsidR="0085427A" w:rsidRPr="003058F5" w:rsidRDefault="0085427A" w:rsidP="00F15919">
            <w:pPr>
              <w:pStyle w:val="ListParagraph"/>
              <w:spacing w:line="276" w:lineRule="auto"/>
              <w:textAlignment w:val="baseline"/>
              <w:rPr>
                <w:rFonts w:cs="Arial"/>
              </w:rPr>
            </w:pPr>
          </w:p>
        </w:tc>
        <w:tc>
          <w:tcPr>
            <w:tcW w:w="1275" w:type="dxa"/>
            <w:shd w:val="clear" w:color="auto" w:fill="EDEDED" w:themeFill="accent3" w:themeFillTint="33"/>
            <w:vAlign w:val="center"/>
          </w:tcPr>
          <w:p w14:paraId="58D6EB27" w14:textId="422D42A5" w:rsidR="0085427A" w:rsidRPr="0085427A" w:rsidRDefault="0085427A">
            <w:pPr>
              <w:spacing w:line="276" w:lineRule="auto"/>
              <w:ind w:hanging="83"/>
              <w:jc w:val="center"/>
              <w:textAlignment w:val="baseline"/>
              <w:rPr>
                <w:rFonts w:cs="Arial"/>
                <w:b/>
              </w:rPr>
            </w:pPr>
            <w:r w:rsidRPr="0085427A">
              <w:rPr>
                <w:rFonts w:cs="Arial"/>
                <w:b/>
              </w:rPr>
              <w:t>All strategies</w:t>
            </w:r>
          </w:p>
        </w:tc>
        <w:tc>
          <w:tcPr>
            <w:tcW w:w="1276" w:type="dxa"/>
            <w:shd w:val="clear" w:color="auto" w:fill="FFFFFF" w:themeFill="background1"/>
            <w:vAlign w:val="center"/>
          </w:tcPr>
          <w:p w14:paraId="21482E53" w14:textId="688136D7" w:rsidR="0085427A" w:rsidRPr="0085427A" w:rsidRDefault="0085427A" w:rsidP="00F15919">
            <w:pPr>
              <w:spacing w:line="276" w:lineRule="auto"/>
              <w:ind w:hanging="83"/>
              <w:jc w:val="center"/>
              <w:textAlignment w:val="baseline"/>
              <w:rPr>
                <w:rFonts w:cs="Arial"/>
                <w:b/>
              </w:rPr>
            </w:pPr>
            <w:r w:rsidRPr="0085427A">
              <w:rPr>
                <w:rFonts w:eastAsia="Times New Roman" w:cs="Arial"/>
                <w:b/>
                <w:lang w:eastAsia="en-GB"/>
              </w:rPr>
              <w:t xml:space="preserve">(1) </w:t>
            </w:r>
            <w:r w:rsidRPr="0085427A">
              <w:rPr>
                <w:b/>
              </w:rPr>
              <w:t>Multi-strategy</w:t>
            </w:r>
          </w:p>
        </w:tc>
        <w:tc>
          <w:tcPr>
            <w:tcW w:w="1276" w:type="dxa"/>
            <w:gridSpan w:val="2"/>
            <w:shd w:val="clear" w:color="auto" w:fill="FFFFFF" w:themeFill="background1"/>
            <w:vAlign w:val="center"/>
          </w:tcPr>
          <w:p w14:paraId="6925EA2F" w14:textId="4021B99D" w:rsidR="0085427A" w:rsidRPr="0085427A" w:rsidRDefault="0085427A" w:rsidP="00F15919">
            <w:pPr>
              <w:spacing w:line="276" w:lineRule="auto"/>
              <w:ind w:hanging="83"/>
              <w:jc w:val="center"/>
              <w:textAlignment w:val="baseline"/>
              <w:rPr>
                <w:rFonts w:cs="Arial"/>
                <w:b/>
              </w:rPr>
            </w:pPr>
            <w:r w:rsidRPr="0085427A">
              <w:rPr>
                <w:rFonts w:eastAsia="Times New Roman" w:cs="Arial"/>
                <w:b/>
                <w:lang w:eastAsia="en-GB"/>
              </w:rPr>
              <w:t xml:space="preserve">(2) </w:t>
            </w:r>
            <w:r w:rsidRPr="0085427A">
              <w:rPr>
                <w:b/>
              </w:rPr>
              <w:t>Long/short equity</w:t>
            </w:r>
          </w:p>
        </w:tc>
        <w:tc>
          <w:tcPr>
            <w:tcW w:w="1276" w:type="dxa"/>
            <w:shd w:val="clear" w:color="auto" w:fill="FFFFFF" w:themeFill="background1"/>
            <w:vAlign w:val="center"/>
          </w:tcPr>
          <w:p w14:paraId="6E960A94" w14:textId="68DA8EE7" w:rsidR="0085427A" w:rsidRPr="0085427A" w:rsidRDefault="0085427A" w:rsidP="00F15919">
            <w:pPr>
              <w:spacing w:line="276" w:lineRule="auto"/>
              <w:ind w:hanging="83"/>
              <w:jc w:val="center"/>
              <w:textAlignment w:val="baseline"/>
              <w:rPr>
                <w:rFonts w:cs="Arial"/>
                <w:b/>
              </w:rPr>
            </w:pPr>
            <w:r w:rsidRPr="0085427A">
              <w:rPr>
                <w:rFonts w:eastAsia="Times New Roman" w:cs="Arial"/>
                <w:b/>
                <w:lang w:eastAsia="en-GB"/>
              </w:rPr>
              <w:t xml:space="preserve">(3) </w:t>
            </w:r>
            <w:r w:rsidRPr="0085427A">
              <w:rPr>
                <w:b/>
              </w:rPr>
              <w:t>Long/short credit</w:t>
            </w:r>
          </w:p>
        </w:tc>
        <w:tc>
          <w:tcPr>
            <w:tcW w:w="1275" w:type="dxa"/>
            <w:shd w:val="clear" w:color="auto" w:fill="FFFFFF" w:themeFill="background1"/>
            <w:vAlign w:val="center"/>
          </w:tcPr>
          <w:p w14:paraId="0D20B320" w14:textId="23A93014" w:rsidR="0085427A" w:rsidRPr="0085427A" w:rsidRDefault="0085427A" w:rsidP="00F15919">
            <w:pPr>
              <w:spacing w:line="276" w:lineRule="auto"/>
              <w:ind w:hanging="83"/>
              <w:jc w:val="center"/>
              <w:textAlignment w:val="baseline"/>
              <w:rPr>
                <w:rFonts w:cs="Arial"/>
                <w:b/>
              </w:rPr>
            </w:pPr>
            <w:r w:rsidRPr="0085427A">
              <w:rPr>
                <w:rFonts w:eastAsia="Times New Roman" w:cs="Arial"/>
                <w:b/>
                <w:lang w:eastAsia="en-GB"/>
              </w:rPr>
              <w:t xml:space="preserve">(4) </w:t>
            </w:r>
            <w:r w:rsidRPr="0085427A">
              <w:rPr>
                <w:b/>
              </w:rPr>
              <w:t>Distressed, special situations and event-driven fundamental</w:t>
            </w:r>
          </w:p>
        </w:tc>
        <w:tc>
          <w:tcPr>
            <w:tcW w:w="1276" w:type="dxa"/>
            <w:gridSpan w:val="2"/>
            <w:shd w:val="clear" w:color="auto" w:fill="FFFFFF" w:themeFill="background1"/>
            <w:vAlign w:val="center"/>
          </w:tcPr>
          <w:p w14:paraId="3A8480B5" w14:textId="2CA621EB" w:rsidR="0085427A" w:rsidRPr="0085427A" w:rsidRDefault="0085427A" w:rsidP="00F15919">
            <w:pPr>
              <w:spacing w:line="276" w:lineRule="auto"/>
              <w:ind w:hanging="83"/>
              <w:jc w:val="center"/>
              <w:textAlignment w:val="baseline"/>
              <w:rPr>
                <w:rFonts w:cs="Arial"/>
                <w:b/>
              </w:rPr>
            </w:pPr>
            <w:r w:rsidRPr="0085427A">
              <w:rPr>
                <w:rFonts w:eastAsia="Times New Roman" w:cs="Arial"/>
                <w:b/>
                <w:lang w:eastAsia="en-GB"/>
              </w:rPr>
              <w:t xml:space="preserve">(5) </w:t>
            </w:r>
            <w:r w:rsidRPr="0085427A">
              <w:rPr>
                <w:b/>
              </w:rPr>
              <w:t>Structured credit</w:t>
            </w:r>
          </w:p>
        </w:tc>
        <w:tc>
          <w:tcPr>
            <w:tcW w:w="1276" w:type="dxa"/>
            <w:shd w:val="clear" w:color="auto" w:fill="FFFFFF" w:themeFill="background1"/>
            <w:vAlign w:val="center"/>
          </w:tcPr>
          <w:p w14:paraId="084A6E6F" w14:textId="572BB1BE" w:rsidR="0085427A" w:rsidRPr="0085427A" w:rsidRDefault="0085427A" w:rsidP="00F15919">
            <w:pPr>
              <w:spacing w:line="276" w:lineRule="auto"/>
              <w:ind w:hanging="83"/>
              <w:jc w:val="center"/>
              <w:textAlignment w:val="baseline"/>
              <w:rPr>
                <w:rFonts w:cs="Arial"/>
                <w:b/>
              </w:rPr>
            </w:pPr>
            <w:r w:rsidRPr="0085427A">
              <w:rPr>
                <w:rFonts w:eastAsia="Times New Roman" w:cs="Arial"/>
                <w:b/>
                <w:lang w:eastAsia="en-GB"/>
              </w:rPr>
              <w:t>(6) Global macro</w:t>
            </w:r>
          </w:p>
        </w:tc>
        <w:tc>
          <w:tcPr>
            <w:tcW w:w="1276" w:type="dxa"/>
            <w:gridSpan w:val="2"/>
            <w:shd w:val="clear" w:color="auto" w:fill="FFFFFF" w:themeFill="background1"/>
            <w:vAlign w:val="center"/>
          </w:tcPr>
          <w:p w14:paraId="7BA16653" w14:textId="7C70061D" w:rsidR="0085427A" w:rsidRPr="0085427A" w:rsidRDefault="0085427A" w:rsidP="00F15919">
            <w:pPr>
              <w:spacing w:line="276" w:lineRule="auto"/>
              <w:ind w:hanging="83"/>
              <w:jc w:val="center"/>
              <w:textAlignment w:val="baseline"/>
              <w:rPr>
                <w:rFonts w:cs="Arial"/>
                <w:b/>
              </w:rPr>
            </w:pPr>
            <w:r w:rsidRPr="0085427A">
              <w:rPr>
                <w:rFonts w:eastAsia="Times New Roman" w:cs="Arial"/>
                <w:b/>
                <w:lang w:eastAsia="en-GB"/>
              </w:rPr>
              <w:t xml:space="preserve">(7) </w:t>
            </w:r>
            <w:r w:rsidRPr="0085427A">
              <w:rPr>
                <w:b/>
              </w:rPr>
              <w:t>Commodity trading advisor</w:t>
            </w:r>
          </w:p>
        </w:tc>
        <w:tc>
          <w:tcPr>
            <w:tcW w:w="1276" w:type="dxa"/>
            <w:shd w:val="clear" w:color="auto" w:fill="auto"/>
            <w:vAlign w:val="center"/>
          </w:tcPr>
          <w:p w14:paraId="7BEFDE89" w14:textId="7A1B230B" w:rsidR="0085427A" w:rsidRPr="0085427A" w:rsidRDefault="0085427A" w:rsidP="00F15919">
            <w:pPr>
              <w:spacing w:after="160" w:line="259" w:lineRule="auto"/>
              <w:jc w:val="center"/>
              <w:rPr>
                <w:b/>
              </w:rPr>
            </w:pPr>
            <w:r w:rsidRPr="0085427A">
              <w:rPr>
                <w:rFonts w:cs="Arial"/>
                <w:b/>
              </w:rPr>
              <w:t>(8) Other strategies</w:t>
            </w:r>
          </w:p>
        </w:tc>
      </w:tr>
      <w:tr w:rsidR="00594C1D" w:rsidRPr="003058F5" w14:paraId="794953C1" w14:textId="77777777" w:rsidTr="0085427A">
        <w:trPr>
          <w:trHeight w:val="216"/>
        </w:trPr>
        <w:tc>
          <w:tcPr>
            <w:tcW w:w="3402" w:type="dxa"/>
            <w:gridSpan w:val="2"/>
            <w:shd w:val="clear" w:color="auto" w:fill="FFFFFF" w:themeFill="background1"/>
            <w:tcMar>
              <w:top w:w="113" w:type="dxa"/>
              <w:left w:w="113" w:type="dxa"/>
              <w:bottom w:w="113" w:type="dxa"/>
              <w:right w:w="113" w:type="dxa"/>
            </w:tcMar>
            <w:vAlign w:val="center"/>
          </w:tcPr>
          <w:p w14:paraId="10BC049C" w14:textId="29CD9C93" w:rsidR="005C1875" w:rsidRPr="003058F5" w:rsidRDefault="008E299D" w:rsidP="00BC77BB">
            <w:pPr>
              <w:spacing w:line="276" w:lineRule="auto"/>
              <w:textAlignment w:val="baseline"/>
              <w:rPr>
                <w:rFonts w:eastAsia="Times New Roman" w:cs="Arial"/>
                <w:szCs w:val="16"/>
                <w:lang w:eastAsia="en-GB"/>
              </w:rPr>
            </w:pPr>
            <w:r w:rsidRPr="003058F5">
              <w:rPr>
                <w:rFonts w:eastAsia="Times New Roman" w:cs="Arial"/>
                <w:szCs w:val="16"/>
                <w:lang w:eastAsia="en-GB"/>
              </w:rPr>
              <w:t>(A)</w:t>
            </w:r>
            <w:r w:rsidR="00BC77BB" w:rsidRPr="003058F5">
              <w:rPr>
                <w:rFonts w:eastAsia="Times New Roman" w:cs="Arial"/>
                <w:szCs w:val="16"/>
                <w:lang w:eastAsia="en-GB"/>
              </w:rPr>
              <w:t xml:space="preserve"> </w:t>
            </w:r>
            <w:r w:rsidR="00DC0AEC" w:rsidRPr="003058F5">
              <w:rPr>
                <w:rFonts w:eastAsia="Times New Roman" w:cs="Arial"/>
                <w:szCs w:val="16"/>
                <w:lang w:eastAsia="en-GB"/>
              </w:rPr>
              <w:t>Y</w:t>
            </w:r>
            <w:r w:rsidR="00E73F76" w:rsidRPr="003058F5">
              <w:rPr>
                <w:rFonts w:eastAsia="Times New Roman" w:cs="Arial"/>
                <w:szCs w:val="16"/>
                <w:lang w:eastAsia="en-GB"/>
              </w:rPr>
              <w:t xml:space="preserve">es, we have a formal process </w:t>
            </w:r>
            <w:r w:rsidR="00D70880" w:rsidRPr="003058F5">
              <w:rPr>
                <w:rFonts w:eastAsia="Times New Roman" w:cs="Arial"/>
                <w:szCs w:val="16"/>
                <w:lang w:eastAsia="en-GB"/>
              </w:rPr>
              <w:t>that</w:t>
            </w:r>
            <w:r w:rsidR="00E73F76" w:rsidRPr="003058F5">
              <w:rPr>
                <w:rFonts w:eastAsia="Times New Roman" w:cs="Arial"/>
                <w:szCs w:val="16"/>
                <w:lang w:eastAsia="en-GB"/>
              </w:rPr>
              <w:t xml:space="preserve"> includes </w:t>
            </w:r>
            <w:hyperlink r:id="rId25" w:history="1">
              <w:r w:rsidR="00E73F76" w:rsidRPr="003C4823">
                <w:rPr>
                  <w:rStyle w:val="Hyperlink"/>
                  <w:rFonts w:eastAsia="Times New Roman" w:cs="Arial"/>
                  <w:szCs w:val="16"/>
                  <w:lang w:eastAsia="en-GB"/>
                </w:rPr>
                <w:t>scenario analys</w:t>
              </w:r>
              <w:r w:rsidR="00556AFA" w:rsidRPr="003C4823">
                <w:rPr>
                  <w:rStyle w:val="Hyperlink"/>
                  <w:rFonts w:eastAsia="Times New Roman" w:cs="Arial"/>
                  <w:szCs w:val="16"/>
                  <w:lang w:eastAsia="en-GB"/>
                </w:rPr>
                <w:t>e</w:t>
              </w:r>
              <w:r w:rsidR="00E73F76" w:rsidRPr="003C4823">
                <w:rPr>
                  <w:rStyle w:val="Hyperlink"/>
                  <w:rFonts w:eastAsia="Times New Roman" w:cs="Arial"/>
                  <w:szCs w:val="16"/>
                  <w:lang w:eastAsia="en-GB"/>
                </w:rPr>
                <w:t>s </w:t>
              </w:r>
            </w:hyperlink>
          </w:p>
          <w:p w14:paraId="6A8223F6" w14:textId="4FFC7A95" w:rsidR="00E73F76" w:rsidRPr="003058F5" w:rsidRDefault="00393227" w:rsidP="00F15919">
            <w:pPr>
              <w:spacing w:line="276" w:lineRule="auto"/>
              <w:textAlignment w:val="baseline"/>
              <w:rPr>
                <w:rFonts w:cs="Arial"/>
              </w:rPr>
            </w:pPr>
            <w:r w:rsidRPr="003058F5">
              <w:rPr>
                <w:rFonts w:eastAsia="Times New Roman" w:cs="Arial"/>
                <w:szCs w:val="16"/>
                <w:lang w:eastAsia="en-GB"/>
              </w:rPr>
              <w:t>S</w:t>
            </w:r>
            <w:r w:rsidR="00E73F76" w:rsidRPr="003058F5">
              <w:rPr>
                <w:rFonts w:eastAsia="Times New Roman" w:cs="Arial"/>
                <w:szCs w:val="16"/>
                <w:lang w:eastAsia="en-GB"/>
              </w:rPr>
              <w:t xml:space="preserve">pecify: ______[Voluntary free text: </w:t>
            </w:r>
            <w:r w:rsidR="00360837" w:rsidRPr="003058F5">
              <w:rPr>
                <w:rFonts w:eastAsia="Times New Roman" w:cs="Arial"/>
                <w:szCs w:val="16"/>
                <w:lang w:eastAsia="en-GB"/>
              </w:rPr>
              <w:t>m</w:t>
            </w:r>
            <w:r w:rsidR="00E73F76" w:rsidRPr="003058F5">
              <w:rPr>
                <w:rFonts w:eastAsia="Times New Roman" w:cs="Arial"/>
                <w:szCs w:val="16"/>
                <w:lang w:eastAsia="en-GB"/>
              </w:rPr>
              <w:t xml:space="preserve">edium] </w:t>
            </w:r>
          </w:p>
        </w:tc>
        <w:tc>
          <w:tcPr>
            <w:tcW w:w="1275" w:type="dxa"/>
            <w:shd w:val="clear" w:color="auto" w:fill="EDEDED" w:themeFill="accent3" w:themeFillTint="33"/>
            <w:vAlign w:val="center"/>
          </w:tcPr>
          <w:p w14:paraId="64BF3F48" w14:textId="77777777" w:rsidR="00AD508A" w:rsidRPr="003058F5" w:rsidRDefault="00AD508A" w:rsidP="00AD508A">
            <w:pPr>
              <w:spacing w:line="276" w:lineRule="auto"/>
              <w:textAlignment w:val="baseline"/>
              <w:rPr>
                <w:rFonts w:eastAsia="Times New Roman" w:cs="Arial"/>
                <w:lang w:eastAsia="en-GB"/>
              </w:rPr>
            </w:pPr>
            <w:r w:rsidRPr="003058F5">
              <w:rPr>
                <w:rFonts w:eastAsia="Times New Roman" w:cs="Arial"/>
                <w:lang w:eastAsia="en-GB"/>
              </w:rPr>
              <w:t>[Dropdown list]</w:t>
            </w:r>
          </w:p>
          <w:p w14:paraId="17EB89B2" w14:textId="77777777" w:rsidR="00AD508A" w:rsidRPr="003058F5" w:rsidRDefault="00AD508A" w:rsidP="00AD508A">
            <w:pPr>
              <w:spacing w:line="276" w:lineRule="auto"/>
              <w:textAlignment w:val="baseline"/>
              <w:rPr>
                <w:rFonts w:eastAsia="Times New Roman" w:cs="Arial"/>
                <w:lang w:eastAsia="en-GB"/>
              </w:rPr>
            </w:pPr>
          </w:p>
          <w:p w14:paraId="420E31A7" w14:textId="1EC801D9" w:rsidR="00AD508A" w:rsidRPr="003058F5" w:rsidRDefault="00AD508A" w:rsidP="00AD508A">
            <w:pPr>
              <w:spacing w:line="276" w:lineRule="auto"/>
              <w:textAlignment w:val="baseline"/>
              <w:rPr>
                <w:rFonts w:eastAsia="Times New Roman" w:cs="Arial"/>
                <w:lang w:eastAsia="en-GB"/>
              </w:rPr>
            </w:pPr>
            <w:r w:rsidRPr="003058F5">
              <w:rPr>
                <w:rFonts w:eastAsia="Times New Roman" w:cs="Arial"/>
                <w:lang w:eastAsia="en-GB"/>
              </w:rPr>
              <w:t>(1) for all of our AUM</w:t>
            </w:r>
          </w:p>
          <w:p w14:paraId="3593B227" w14:textId="23F79566" w:rsidR="00AD508A" w:rsidRPr="003058F5" w:rsidRDefault="00AD508A" w:rsidP="00AD508A">
            <w:pPr>
              <w:spacing w:line="276" w:lineRule="auto"/>
              <w:textAlignment w:val="baseline"/>
              <w:rPr>
                <w:rFonts w:eastAsia="Times New Roman" w:cs="Arial"/>
                <w:lang w:eastAsia="en-GB"/>
              </w:rPr>
            </w:pPr>
            <w:r w:rsidRPr="003058F5">
              <w:rPr>
                <w:rFonts w:eastAsia="Times New Roman" w:cs="Arial"/>
                <w:lang w:eastAsia="en-GB"/>
              </w:rPr>
              <w:t xml:space="preserve">(2) </w:t>
            </w:r>
            <w:r w:rsidR="00386F8F">
              <w:rPr>
                <w:rFonts w:eastAsia="Times New Roman" w:cs="Arial"/>
                <w:lang w:eastAsia="en-GB"/>
              </w:rPr>
              <w:t>for a majority</w:t>
            </w:r>
            <w:r w:rsidRPr="003058F5">
              <w:rPr>
                <w:rFonts w:eastAsia="Times New Roman" w:cs="Arial"/>
                <w:lang w:eastAsia="en-GB"/>
              </w:rPr>
              <w:t xml:space="preserve"> of our AUM</w:t>
            </w:r>
          </w:p>
          <w:p w14:paraId="02EF8234" w14:textId="6C2B39C7" w:rsidR="00AD508A" w:rsidRPr="003058F5" w:rsidRDefault="00AD508A" w:rsidP="00AD508A">
            <w:pPr>
              <w:spacing w:line="276" w:lineRule="auto"/>
              <w:textAlignment w:val="baseline"/>
              <w:rPr>
                <w:rFonts w:eastAsia="Times New Roman" w:cs="Arial"/>
                <w:lang w:eastAsia="en-GB"/>
              </w:rPr>
            </w:pPr>
            <w:r w:rsidRPr="003058F5">
              <w:rPr>
                <w:rFonts w:eastAsia="Times New Roman" w:cs="Arial"/>
                <w:lang w:eastAsia="en-GB"/>
              </w:rPr>
              <w:t xml:space="preserve">(3) </w:t>
            </w:r>
            <w:r w:rsidR="00386F8F">
              <w:rPr>
                <w:rFonts w:eastAsia="Times New Roman" w:cs="Arial"/>
                <w:lang w:eastAsia="en-GB"/>
              </w:rPr>
              <w:t>for a minority</w:t>
            </w:r>
            <w:r w:rsidRPr="003058F5">
              <w:rPr>
                <w:rFonts w:eastAsia="Times New Roman" w:cs="Arial"/>
                <w:lang w:eastAsia="en-GB"/>
              </w:rPr>
              <w:t xml:space="preserve"> of our AUM</w:t>
            </w:r>
          </w:p>
        </w:tc>
        <w:tc>
          <w:tcPr>
            <w:tcW w:w="1276" w:type="dxa"/>
            <w:shd w:val="clear" w:color="auto" w:fill="FFFFFF" w:themeFill="background1"/>
            <w:vAlign w:val="center"/>
          </w:tcPr>
          <w:p w14:paraId="64B4EBC3" w14:textId="77777777" w:rsidR="00AD508A" w:rsidRPr="003058F5" w:rsidRDefault="00AD508A" w:rsidP="00AD508A">
            <w:pPr>
              <w:spacing w:line="276" w:lineRule="auto"/>
              <w:textAlignment w:val="baseline"/>
              <w:rPr>
                <w:rFonts w:eastAsia="Times New Roman" w:cs="Arial"/>
                <w:lang w:eastAsia="en-GB"/>
              </w:rPr>
            </w:pPr>
            <w:r w:rsidRPr="003058F5">
              <w:rPr>
                <w:rFonts w:eastAsia="Times New Roman" w:cs="Arial"/>
                <w:lang w:eastAsia="en-GB"/>
              </w:rPr>
              <w:t>[Dropdown list]</w:t>
            </w:r>
          </w:p>
          <w:p w14:paraId="0BC577E7" w14:textId="77777777" w:rsidR="00AD508A" w:rsidRPr="003058F5" w:rsidRDefault="00AD508A" w:rsidP="00AD508A">
            <w:pPr>
              <w:spacing w:line="276" w:lineRule="auto"/>
              <w:textAlignment w:val="baseline"/>
              <w:rPr>
                <w:rFonts w:eastAsia="Times New Roman" w:cs="Arial"/>
                <w:lang w:eastAsia="en-GB"/>
              </w:rPr>
            </w:pPr>
          </w:p>
          <w:p w14:paraId="31958726" w14:textId="77777777" w:rsidR="00AD508A" w:rsidRPr="003058F5" w:rsidRDefault="00AD508A" w:rsidP="00AD508A">
            <w:pPr>
              <w:spacing w:line="276" w:lineRule="auto"/>
              <w:textAlignment w:val="baseline"/>
              <w:rPr>
                <w:rFonts w:eastAsia="Times New Roman" w:cs="Arial"/>
                <w:lang w:eastAsia="en-GB"/>
              </w:rPr>
            </w:pPr>
            <w:r w:rsidRPr="003058F5">
              <w:rPr>
                <w:rFonts w:eastAsia="Times New Roman" w:cs="Arial"/>
                <w:lang w:eastAsia="en-GB"/>
              </w:rPr>
              <w:t>(1) for all of our AUM</w:t>
            </w:r>
          </w:p>
          <w:p w14:paraId="506E996A" w14:textId="51546B52" w:rsidR="00AD508A" w:rsidRPr="003058F5" w:rsidRDefault="00AD508A" w:rsidP="00AD508A">
            <w:pPr>
              <w:spacing w:line="276" w:lineRule="auto"/>
              <w:textAlignment w:val="baseline"/>
              <w:rPr>
                <w:rFonts w:eastAsia="Times New Roman" w:cs="Arial"/>
                <w:lang w:eastAsia="en-GB"/>
              </w:rPr>
            </w:pPr>
            <w:r w:rsidRPr="003058F5">
              <w:rPr>
                <w:rFonts w:eastAsia="Times New Roman" w:cs="Arial"/>
                <w:lang w:eastAsia="en-GB"/>
              </w:rPr>
              <w:t xml:space="preserve">(2) </w:t>
            </w:r>
            <w:r w:rsidR="00386F8F">
              <w:rPr>
                <w:rFonts w:eastAsia="Times New Roman" w:cs="Arial"/>
                <w:lang w:eastAsia="en-GB"/>
              </w:rPr>
              <w:t>for a majority</w:t>
            </w:r>
            <w:r w:rsidRPr="003058F5">
              <w:rPr>
                <w:rFonts w:eastAsia="Times New Roman" w:cs="Arial"/>
                <w:lang w:eastAsia="en-GB"/>
              </w:rPr>
              <w:t xml:space="preserve"> of our AUM</w:t>
            </w:r>
          </w:p>
          <w:p w14:paraId="1DAA8762" w14:textId="2EA61583" w:rsidR="00E73F76" w:rsidRPr="003058F5" w:rsidRDefault="00AD508A" w:rsidP="00F15919">
            <w:pPr>
              <w:spacing w:line="276" w:lineRule="auto"/>
              <w:textAlignment w:val="baseline"/>
              <w:rPr>
                <w:rFonts w:cs="Arial"/>
              </w:rPr>
            </w:pPr>
            <w:r w:rsidRPr="003058F5">
              <w:rPr>
                <w:rFonts w:eastAsia="Times New Roman" w:cs="Arial"/>
                <w:lang w:eastAsia="en-GB"/>
              </w:rPr>
              <w:t xml:space="preserve">(3) </w:t>
            </w:r>
            <w:r w:rsidR="00386F8F">
              <w:rPr>
                <w:rFonts w:eastAsia="Times New Roman" w:cs="Arial"/>
                <w:lang w:eastAsia="en-GB"/>
              </w:rPr>
              <w:t>for a minority</w:t>
            </w:r>
            <w:r w:rsidRPr="003058F5">
              <w:rPr>
                <w:rFonts w:eastAsia="Times New Roman" w:cs="Arial"/>
                <w:lang w:eastAsia="en-GB"/>
              </w:rPr>
              <w:t xml:space="preserve"> of our AUM</w:t>
            </w:r>
          </w:p>
        </w:tc>
        <w:tc>
          <w:tcPr>
            <w:tcW w:w="1276" w:type="dxa"/>
            <w:gridSpan w:val="2"/>
            <w:shd w:val="clear" w:color="auto" w:fill="FFFFFF" w:themeFill="background1"/>
            <w:vAlign w:val="center"/>
          </w:tcPr>
          <w:p w14:paraId="3028F361" w14:textId="77777777" w:rsidR="00AD508A" w:rsidRPr="003058F5" w:rsidRDefault="00AD508A" w:rsidP="00AD508A">
            <w:pPr>
              <w:spacing w:line="276" w:lineRule="auto"/>
              <w:textAlignment w:val="baseline"/>
              <w:rPr>
                <w:rFonts w:eastAsia="Times New Roman" w:cs="Arial"/>
                <w:lang w:eastAsia="en-GB"/>
              </w:rPr>
            </w:pPr>
            <w:r w:rsidRPr="003058F5">
              <w:rPr>
                <w:rFonts w:eastAsia="Times New Roman" w:cs="Arial"/>
                <w:lang w:eastAsia="en-GB"/>
              </w:rPr>
              <w:t>[Dropdown list]</w:t>
            </w:r>
          </w:p>
          <w:p w14:paraId="2E0DAC54" w14:textId="77777777" w:rsidR="00AD508A" w:rsidRPr="003058F5" w:rsidRDefault="00AD508A" w:rsidP="00AD508A">
            <w:pPr>
              <w:spacing w:line="276" w:lineRule="auto"/>
              <w:textAlignment w:val="baseline"/>
              <w:rPr>
                <w:rFonts w:eastAsia="Times New Roman" w:cs="Arial"/>
                <w:lang w:eastAsia="en-GB"/>
              </w:rPr>
            </w:pPr>
          </w:p>
          <w:p w14:paraId="5D98CF0E" w14:textId="77777777" w:rsidR="00AD508A" w:rsidRPr="003058F5" w:rsidRDefault="00AD508A" w:rsidP="00AD508A">
            <w:pPr>
              <w:spacing w:line="276" w:lineRule="auto"/>
              <w:textAlignment w:val="baseline"/>
              <w:rPr>
                <w:rFonts w:eastAsia="Times New Roman" w:cs="Arial"/>
                <w:lang w:eastAsia="en-GB"/>
              </w:rPr>
            </w:pPr>
            <w:r w:rsidRPr="003058F5">
              <w:rPr>
                <w:rFonts w:eastAsia="Times New Roman" w:cs="Arial"/>
                <w:lang w:eastAsia="en-GB"/>
              </w:rPr>
              <w:t>(1) for all of our AUM</w:t>
            </w:r>
          </w:p>
          <w:p w14:paraId="4A4C434C" w14:textId="34940B92" w:rsidR="00AD508A" w:rsidRPr="003058F5" w:rsidRDefault="00AD508A" w:rsidP="00AD508A">
            <w:pPr>
              <w:spacing w:line="276" w:lineRule="auto"/>
              <w:textAlignment w:val="baseline"/>
              <w:rPr>
                <w:rFonts w:eastAsia="Times New Roman" w:cs="Arial"/>
                <w:lang w:eastAsia="en-GB"/>
              </w:rPr>
            </w:pPr>
            <w:r w:rsidRPr="003058F5">
              <w:rPr>
                <w:rFonts w:eastAsia="Times New Roman" w:cs="Arial"/>
                <w:lang w:eastAsia="en-GB"/>
              </w:rPr>
              <w:t xml:space="preserve">(2) </w:t>
            </w:r>
            <w:r w:rsidR="00386F8F">
              <w:rPr>
                <w:rFonts w:eastAsia="Times New Roman" w:cs="Arial"/>
                <w:lang w:eastAsia="en-GB"/>
              </w:rPr>
              <w:t>for a majority</w:t>
            </w:r>
            <w:r w:rsidRPr="003058F5">
              <w:rPr>
                <w:rFonts w:eastAsia="Times New Roman" w:cs="Arial"/>
                <w:lang w:eastAsia="en-GB"/>
              </w:rPr>
              <w:t xml:space="preserve"> of our AUM</w:t>
            </w:r>
          </w:p>
          <w:p w14:paraId="32188D79" w14:textId="2E8CB6BC" w:rsidR="00E73F76" w:rsidRPr="003058F5" w:rsidRDefault="00AD508A" w:rsidP="00F15919">
            <w:pPr>
              <w:spacing w:line="276" w:lineRule="auto"/>
              <w:textAlignment w:val="baseline"/>
              <w:rPr>
                <w:rFonts w:cs="Arial"/>
              </w:rPr>
            </w:pPr>
            <w:r w:rsidRPr="003058F5">
              <w:rPr>
                <w:rFonts w:eastAsia="Times New Roman" w:cs="Arial"/>
                <w:lang w:eastAsia="en-GB"/>
              </w:rPr>
              <w:t xml:space="preserve">(3) </w:t>
            </w:r>
            <w:r w:rsidR="00386F8F">
              <w:rPr>
                <w:rFonts w:eastAsia="Times New Roman" w:cs="Arial"/>
                <w:lang w:eastAsia="en-GB"/>
              </w:rPr>
              <w:t>for a minority</w:t>
            </w:r>
            <w:r w:rsidRPr="003058F5">
              <w:rPr>
                <w:rFonts w:eastAsia="Times New Roman" w:cs="Arial"/>
                <w:lang w:eastAsia="en-GB"/>
              </w:rPr>
              <w:t xml:space="preserve"> of our AUM</w:t>
            </w:r>
          </w:p>
        </w:tc>
        <w:tc>
          <w:tcPr>
            <w:tcW w:w="1276" w:type="dxa"/>
            <w:shd w:val="clear" w:color="auto" w:fill="FFFFFF" w:themeFill="background1"/>
            <w:vAlign w:val="center"/>
          </w:tcPr>
          <w:p w14:paraId="2C437219" w14:textId="77777777" w:rsidR="00AD508A" w:rsidRPr="003058F5" w:rsidRDefault="00AD508A" w:rsidP="00AD508A">
            <w:pPr>
              <w:spacing w:line="276" w:lineRule="auto"/>
              <w:textAlignment w:val="baseline"/>
              <w:rPr>
                <w:rFonts w:eastAsia="Times New Roman" w:cs="Arial"/>
                <w:lang w:eastAsia="en-GB"/>
              </w:rPr>
            </w:pPr>
            <w:r w:rsidRPr="003058F5">
              <w:rPr>
                <w:rFonts w:eastAsia="Times New Roman" w:cs="Arial"/>
                <w:lang w:eastAsia="en-GB"/>
              </w:rPr>
              <w:t>[Dropdown list]</w:t>
            </w:r>
          </w:p>
          <w:p w14:paraId="327CF0B7" w14:textId="77777777" w:rsidR="00AD508A" w:rsidRPr="003058F5" w:rsidRDefault="00AD508A" w:rsidP="00AD508A">
            <w:pPr>
              <w:spacing w:line="276" w:lineRule="auto"/>
              <w:textAlignment w:val="baseline"/>
              <w:rPr>
                <w:rFonts w:eastAsia="Times New Roman" w:cs="Arial"/>
                <w:lang w:eastAsia="en-GB"/>
              </w:rPr>
            </w:pPr>
          </w:p>
          <w:p w14:paraId="7E2B68D4" w14:textId="77777777" w:rsidR="00AD508A" w:rsidRPr="003058F5" w:rsidRDefault="00AD508A" w:rsidP="00AD508A">
            <w:pPr>
              <w:spacing w:line="276" w:lineRule="auto"/>
              <w:textAlignment w:val="baseline"/>
              <w:rPr>
                <w:rFonts w:eastAsia="Times New Roman" w:cs="Arial"/>
                <w:lang w:eastAsia="en-GB"/>
              </w:rPr>
            </w:pPr>
            <w:r w:rsidRPr="003058F5">
              <w:rPr>
                <w:rFonts w:eastAsia="Times New Roman" w:cs="Arial"/>
                <w:lang w:eastAsia="en-GB"/>
              </w:rPr>
              <w:t>(1) for all of our AUM</w:t>
            </w:r>
          </w:p>
          <w:p w14:paraId="626190BD" w14:textId="674B03D7" w:rsidR="00AD508A" w:rsidRPr="003058F5" w:rsidRDefault="00AD508A" w:rsidP="00AD508A">
            <w:pPr>
              <w:spacing w:line="276" w:lineRule="auto"/>
              <w:textAlignment w:val="baseline"/>
              <w:rPr>
                <w:rFonts w:eastAsia="Times New Roman" w:cs="Arial"/>
                <w:lang w:eastAsia="en-GB"/>
              </w:rPr>
            </w:pPr>
            <w:r w:rsidRPr="003058F5">
              <w:rPr>
                <w:rFonts w:eastAsia="Times New Roman" w:cs="Arial"/>
                <w:lang w:eastAsia="en-GB"/>
              </w:rPr>
              <w:t xml:space="preserve">(2) </w:t>
            </w:r>
            <w:r w:rsidR="00386F8F">
              <w:rPr>
                <w:rFonts w:eastAsia="Times New Roman" w:cs="Arial"/>
                <w:lang w:eastAsia="en-GB"/>
              </w:rPr>
              <w:t>for a majority</w:t>
            </w:r>
            <w:r w:rsidRPr="003058F5">
              <w:rPr>
                <w:rFonts w:eastAsia="Times New Roman" w:cs="Arial"/>
                <w:lang w:eastAsia="en-GB"/>
              </w:rPr>
              <w:t xml:space="preserve"> of our AUM</w:t>
            </w:r>
          </w:p>
          <w:p w14:paraId="72F830BF" w14:textId="43DF3C20" w:rsidR="00E73F76" w:rsidRPr="003058F5" w:rsidRDefault="00AD508A" w:rsidP="00F15919">
            <w:pPr>
              <w:spacing w:line="276" w:lineRule="auto"/>
              <w:textAlignment w:val="baseline"/>
              <w:rPr>
                <w:rFonts w:cs="Arial"/>
              </w:rPr>
            </w:pPr>
            <w:r w:rsidRPr="003058F5">
              <w:rPr>
                <w:rFonts w:eastAsia="Times New Roman" w:cs="Arial"/>
                <w:lang w:eastAsia="en-GB"/>
              </w:rPr>
              <w:t xml:space="preserve">(3) </w:t>
            </w:r>
            <w:r w:rsidR="00386F8F">
              <w:rPr>
                <w:rFonts w:eastAsia="Times New Roman" w:cs="Arial"/>
                <w:lang w:eastAsia="en-GB"/>
              </w:rPr>
              <w:t>for a minority</w:t>
            </w:r>
            <w:r w:rsidRPr="003058F5">
              <w:rPr>
                <w:rFonts w:eastAsia="Times New Roman" w:cs="Arial"/>
                <w:lang w:eastAsia="en-GB"/>
              </w:rPr>
              <w:t xml:space="preserve"> of our AUM</w:t>
            </w:r>
          </w:p>
        </w:tc>
        <w:tc>
          <w:tcPr>
            <w:tcW w:w="1275" w:type="dxa"/>
            <w:shd w:val="clear" w:color="auto" w:fill="FFFFFF" w:themeFill="background1"/>
            <w:vAlign w:val="center"/>
          </w:tcPr>
          <w:p w14:paraId="4D69F672" w14:textId="77777777" w:rsidR="00AD508A" w:rsidRPr="003058F5" w:rsidRDefault="00AD508A" w:rsidP="00AD508A">
            <w:pPr>
              <w:spacing w:line="276" w:lineRule="auto"/>
              <w:textAlignment w:val="baseline"/>
              <w:rPr>
                <w:rFonts w:eastAsia="Times New Roman" w:cs="Arial"/>
                <w:lang w:eastAsia="en-GB"/>
              </w:rPr>
            </w:pPr>
            <w:r w:rsidRPr="003058F5">
              <w:rPr>
                <w:rFonts w:eastAsia="Times New Roman" w:cs="Arial"/>
                <w:lang w:eastAsia="en-GB"/>
              </w:rPr>
              <w:t>[Dropdown list]</w:t>
            </w:r>
          </w:p>
          <w:p w14:paraId="75204B01" w14:textId="77777777" w:rsidR="00AD508A" w:rsidRPr="003058F5" w:rsidRDefault="00AD508A" w:rsidP="00AD508A">
            <w:pPr>
              <w:spacing w:line="276" w:lineRule="auto"/>
              <w:textAlignment w:val="baseline"/>
              <w:rPr>
                <w:rFonts w:eastAsia="Times New Roman" w:cs="Arial"/>
                <w:lang w:eastAsia="en-GB"/>
              </w:rPr>
            </w:pPr>
          </w:p>
          <w:p w14:paraId="72EA4C2A" w14:textId="77777777" w:rsidR="00AD508A" w:rsidRPr="003058F5" w:rsidRDefault="00AD508A" w:rsidP="00AD508A">
            <w:pPr>
              <w:spacing w:line="276" w:lineRule="auto"/>
              <w:textAlignment w:val="baseline"/>
              <w:rPr>
                <w:rFonts w:eastAsia="Times New Roman" w:cs="Arial"/>
                <w:lang w:eastAsia="en-GB"/>
              </w:rPr>
            </w:pPr>
            <w:r w:rsidRPr="003058F5">
              <w:rPr>
                <w:rFonts w:eastAsia="Times New Roman" w:cs="Arial"/>
                <w:lang w:eastAsia="en-GB"/>
              </w:rPr>
              <w:t>(1) for all of our AUM</w:t>
            </w:r>
          </w:p>
          <w:p w14:paraId="2178C931" w14:textId="66127C7A" w:rsidR="00AD508A" w:rsidRPr="003058F5" w:rsidRDefault="00AD508A" w:rsidP="00AD508A">
            <w:pPr>
              <w:spacing w:line="276" w:lineRule="auto"/>
              <w:textAlignment w:val="baseline"/>
              <w:rPr>
                <w:rFonts w:eastAsia="Times New Roman" w:cs="Arial"/>
                <w:lang w:eastAsia="en-GB"/>
              </w:rPr>
            </w:pPr>
            <w:r w:rsidRPr="003058F5">
              <w:rPr>
                <w:rFonts w:eastAsia="Times New Roman" w:cs="Arial"/>
                <w:lang w:eastAsia="en-GB"/>
              </w:rPr>
              <w:t xml:space="preserve">(2) </w:t>
            </w:r>
            <w:r w:rsidR="00386F8F">
              <w:rPr>
                <w:rFonts w:eastAsia="Times New Roman" w:cs="Arial"/>
                <w:lang w:eastAsia="en-GB"/>
              </w:rPr>
              <w:t>for a majority</w:t>
            </w:r>
            <w:r w:rsidRPr="003058F5">
              <w:rPr>
                <w:rFonts w:eastAsia="Times New Roman" w:cs="Arial"/>
                <w:lang w:eastAsia="en-GB"/>
              </w:rPr>
              <w:t xml:space="preserve"> of our AUM</w:t>
            </w:r>
          </w:p>
          <w:p w14:paraId="36730EC4" w14:textId="6E3E40E4" w:rsidR="00E73F76" w:rsidRPr="003058F5" w:rsidRDefault="00AD508A" w:rsidP="00F15919">
            <w:pPr>
              <w:spacing w:line="276" w:lineRule="auto"/>
              <w:textAlignment w:val="baseline"/>
              <w:rPr>
                <w:rFonts w:cs="Arial"/>
              </w:rPr>
            </w:pPr>
            <w:r w:rsidRPr="003058F5">
              <w:rPr>
                <w:rFonts w:eastAsia="Times New Roman" w:cs="Arial"/>
                <w:lang w:eastAsia="en-GB"/>
              </w:rPr>
              <w:t xml:space="preserve">(3) </w:t>
            </w:r>
            <w:r w:rsidR="00386F8F">
              <w:rPr>
                <w:rFonts w:eastAsia="Times New Roman" w:cs="Arial"/>
                <w:lang w:eastAsia="en-GB"/>
              </w:rPr>
              <w:t>for a minority</w:t>
            </w:r>
            <w:r w:rsidRPr="003058F5">
              <w:rPr>
                <w:rFonts w:eastAsia="Times New Roman" w:cs="Arial"/>
                <w:lang w:eastAsia="en-GB"/>
              </w:rPr>
              <w:t xml:space="preserve"> of our AUM</w:t>
            </w:r>
          </w:p>
        </w:tc>
        <w:tc>
          <w:tcPr>
            <w:tcW w:w="1276" w:type="dxa"/>
            <w:gridSpan w:val="2"/>
            <w:shd w:val="clear" w:color="auto" w:fill="FFFFFF" w:themeFill="background1"/>
            <w:vAlign w:val="center"/>
          </w:tcPr>
          <w:p w14:paraId="58922A90" w14:textId="77777777" w:rsidR="00AD508A" w:rsidRPr="003058F5" w:rsidRDefault="00AD508A" w:rsidP="00AD508A">
            <w:pPr>
              <w:spacing w:line="276" w:lineRule="auto"/>
              <w:textAlignment w:val="baseline"/>
              <w:rPr>
                <w:rFonts w:eastAsia="Times New Roman" w:cs="Arial"/>
                <w:lang w:eastAsia="en-GB"/>
              </w:rPr>
            </w:pPr>
            <w:r w:rsidRPr="003058F5">
              <w:rPr>
                <w:rFonts w:eastAsia="Times New Roman" w:cs="Arial"/>
                <w:lang w:eastAsia="en-GB"/>
              </w:rPr>
              <w:t>[Dropdown list]</w:t>
            </w:r>
          </w:p>
          <w:p w14:paraId="7A77C8E0" w14:textId="77777777" w:rsidR="00AD508A" w:rsidRPr="003058F5" w:rsidRDefault="00AD508A" w:rsidP="00AD508A">
            <w:pPr>
              <w:spacing w:line="276" w:lineRule="auto"/>
              <w:textAlignment w:val="baseline"/>
              <w:rPr>
                <w:rFonts w:eastAsia="Times New Roman" w:cs="Arial"/>
                <w:lang w:eastAsia="en-GB"/>
              </w:rPr>
            </w:pPr>
          </w:p>
          <w:p w14:paraId="60622F29" w14:textId="77777777" w:rsidR="00AD508A" w:rsidRPr="003058F5" w:rsidRDefault="00AD508A" w:rsidP="00AD508A">
            <w:pPr>
              <w:spacing w:line="276" w:lineRule="auto"/>
              <w:textAlignment w:val="baseline"/>
              <w:rPr>
                <w:rFonts w:eastAsia="Times New Roman" w:cs="Arial"/>
                <w:lang w:eastAsia="en-GB"/>
              </w:rPr>
            </w:pPr>
            <w:r w:rsidRPr="003058F5">
              <w:rPr>
                <w:rFonts w:eastAsia="Times New Roman" w:cs="Arial"/>
                <w:lang w:eastAsia="en-GB"/>
              </w:rPr>
              <w:t>(1) for all of our AUM</w:t>
            </w:r>
          </w:p>
          <w:p w14:paraId="31B8266A" w14:textId="654C4C3C" w:rsidR="00AD508A" w:rsidRPr="003058F5" w:rsidRDefault="00AD508A" w:rsidP="00AD508A">
            <w:pPr>
              <w:spacing w:line="276" w:lineRule="auto"/>
              <w:textAlignment w:val="baseline"/>
              <w:rPr>
                <w:rFonts w:eastAsia="Times New Roman" w:cs="Arial"/>
                <w:lang w:eastAsia="en-GB"/>
              </w:rPr>
            </w:pPr>
            <w:r w:rsidRPr="003058F5">
              <w:rPr>
                <w:rFonts w:eastAsia="Times New Roman" w:cs="Arial"/>
                <w:lang w:eastAsia="en-GB"/>
              </w:rPr>
              <w:t xml:space="preserve">(2) </w:t>
            </w:r>
            <w:r w:rsidR="00386F8F">
              <w:rPr>
                <w:rFonts w:eastAsia="Times New Roman" w:cs="Arial"/>
                <w:lang w:eastAsia="en-GB"/>
              </w:rPr>
              <w:t>for a majority</w:t>
            </w:r>
            <w:r w:rsidRPr="003058F5">
              <w:rPr>
                <w:rFonts w:eastAsia="Times New Roman" w:cs="Arial"/>
                <w:lang w:eastAsia="en-GB"/>
              </w:rPr>
              <w:t xml:space="preserve"> of our AUM</w:t>
            </w:r>
          </w:p>
          <w:p w14:paraId="770A46F2" w14:textId="3B1578BB" w:rsidR="00E73F76" w:rsidRPr="003058F5" w:rsidRDefault="00AD508A" w:rsidP="00F15919">
            <w:pPr>
              <w:spacing w:line="276" w:lineRule="auto"/>
              <w:textAlignment w:val="baseline"/>
              <w:rPr>
                <w:rFonts w:cs="Arial"/>
              </w:rPr>
            </w:pPr>
            <w:r w:rsidRPr="003058F5">
              <w:rPr>
                <w:rFonts w:eastAsia="Times New Roman" w:cs="Arial"/>
                <w:lang w:eastAsia="en-GB"/>
              </w:rPr>
              <w:t xml:space="preserve">(3) </w:t>
            </w:r>
            <w:r w:rsidR="00386F8F">
              <w:rPr>
                <w:rFonts w:eastAsia="Times New Roman" w:cs="Arial"/>
                <w:lang w:eastAsia="en-GB"/>
              </w:rPr>
              <w:t>for a minority</w:t>
            </w:r>
            <w:r w:rsidRPr="003058F5">
              <w:rPr>
                <w:rFonts w:eastAsia="Times New Roman" w:cs="Arial"/>
                <w:lang w:eastAsia="en-GB"/>
              </w:rPr>
              <w:t xml:space="preserve"> of our AUM</w:t>
            </w:r>
          </w:p>
        </w:tc>
        <w:tc>
          <w:tcPr>
            <w:tcW w:w="1276" w:type="dxa"/>
            <w:shd w:val="clear" w:color="auto" w:fill="FFFFFF" w:themeFill="background1"/>
            <w:vAlign w:val="center"/>
          </w:tcPr>
          <w:p w14:paraId="0FA06F4F" w14:textId="77777777" w:rsidR="00AD508A" w:rsidRPr="003058F5" w:rsidRDefault="00AD508A" w:rsidP="00AD508A">
            <w:pPr>
              <w:spacing w:line="276" w:lineRule="auto"/>
              <w:textAlignment w:val="baseline"/>
              <w:rPr>
                <w:rFonts w:eastAsia="Times New Roman" w:cs="Arial"/>
                <w:lang w:eastAsia="en-GB"/>
              </w:rPr>
            </w:pPr>
            <w:r w:rsidRPr="003058F5">
              <w:rPr>
                <w:rFonts w:eastAsia="Times New Roman" w:cs="Arial"/>
                <w:lang w:eastAsia="en-GB"/>
              </w:rPr>
              <w:t>[Dropdown list]</w:t>
            </w:r>
          </w:p>
          <w:p w14:paraId="18DAEC3D" w14:textId="77777777" w:rsidR="00AD508A" w:rsidRPr="003058F5" w:rsidRDefault="00AD508A" w:rsidP="00AD508A">
            <w:pPr>
              <w:spacing w:line="276" w:lineRule="auto"/>
              <w:textAlignment w:val="baseline"/>
              <w:rPr>
                <w:rFonts w:eastAsia="Times New Roman" w:cs="Arial"/>
                <w:lang w:eastAsia="en-GB"/>
              </w:rPr>
            </w:pPr>
          </w:p>
          <w:p w14:paraId="21A5AA87" w14:textId="77777777" w:rsidR="00AD508A" w:rsidRPr="003058F5" w:rsidRDefault="00AD508A" w:rsidP="00AD508A">
            <w:pPr>
              <w:spacing w:line="276" w:lineRule="auto"/>
              <w:textAlignment w:val="baseline"/>
              <w:rPr>
                <w:rFonts w:eastAsia="Times New Roman" w:cs="Arial"/>
                <w:lang w:eastAsia="en-GB"/>
              </w:rPr>
            </w:pPr>
            <w:r w:rsidRPr="003058F5">
              <w:rPr>
                <w:rFonts w:eastAsia="Times New Roman" w:cs="Arial"/>
                <w:lang w:eastAsia="en-GB"/>
              </w:rPr>
              <w:t>(1) for all of our AUM</w:t>
            </w:r>
          </w:p>
          <w:p w14:paraId="6B8BCE60" w14:textId="41C57D18" w:rsidR="00AD508A" w:rsidRPr="003058F5" w:rsidRDefault="00AD508A" w:rsidP="00AD508A">
            <w:pPr>
              <w:spacing w:line="276" w:lineRule="auto"/>
              <w:textAlignment w:val="baseline"/>
              <w:rPr>
                <w:rFonts w:eastAsia="Times New Roman" w:cs="Arial"/>
                <w:lang w:eastAsia="en-GB"/>
              </w:rPr>
            </w:pPr>
            <w:r w:rsidRPr="003058F5">
              <w:rPr>
                <w:rFonts w:eastAsia="Times New Roman" w:cs="Arial"/>
                <w:lang w:eastAsia="en-GB"/>
              </w:rPr>
              <w:t xml:space="preserve">(2) </w:t>
            </w:r>
            <w:r w:rsidR="00386F8F">
              <w:rPr>
                <w:rFonts w:eastAsia="Times New Roman" w:cs="Arial"/>
                <w:lang w:eastAsia="en-GB"/>
              </w:rPr>
              <w:t>for a majority</w:t>
            </w:r>
            <w:r w:rsidRPr="003058F5">
              <w:rPr>
                <w:rFonts w:eastAsia="Times New Roman" w:cs="Arial"/>
                <w:lang w:eastAsia="en-GB"/>
              </w:rPr>
              <w:t xml:space="preserve"> of our AUM</w:t>
            </w:r>
          </w:p>
          <w:p w14:paraId="6050B8A2" w14:textId="505CCF6B" w:rsidR="00E73F76" w:rsidRPr="003058F5" w:rsidRDefault="00AD508A" w:rsidP="00F15919">
            <w:pPr>
              <w:spacing w:line="276" w:lineRule="auto"/>
              <w:textAlignment w:val="baseline"/>
              <w:rPr>
                <w:rFonts w:cs="Arial"/>
              </w:rPr>
            </w:pPr>
            <w:r w:rsidRPr="003058F5">
              <w:rPr>
                <w:rFonts w:eastAsia="Times New Roman" w:cs="Arial"/>
                <w:lang w:eastAsia="en-GB"/>
              </w:rPr>
              <w:t xml:space="preserve">(3) </w:t>
            </w:r>
            <w:r w:rsidR="00386F8F">
              <w:rPr>
                <w:rFonts w:eastAsia="Times New Roman" w:cs="Arial"/>
                <w:lang w:eastAsia="en-GB"/>
              </w:rPr>
              <w:t>for a minority</w:t>
            </w:r>
            <w:r w:rsidRPr="003058F5">
              <w:rPr>
                <w:rFonts w:eastAsia="Times New Roman" w:cs="Arial"/>
                <w:lang w:eastAsia="en-GB"/>
              </w:rPr>
              <w:t xml:space="preserve"> of our AUM</w:t>
            </w:r>
          </w:p>
        </w:tc>
        <w:tc>
          <w:tcPr>
            <w:tcW w:w="1276" w:type="dxa"/>
            <w:gridSpan w:val="2"/>
            <w:shd w:val="clear" w:color="auto" w:fill="FFFFFF" w:themeFill="background1"/>
            <w:vAlign w:val="center"/>
          </w:tcPr>
          <w:p w14:paraId="5CAB2BD7" w14:textId="77777777" w:rsidR="00AD508A" w:rsidRPr="003058F5" w:rsidRDefault="00AD508A" w:rsidP="00AD508A">
            <w:pPr>
              <w:spacing w:line="276" w:lineRule="auto"/>
              <w:textAlignment w:val="baseline"/>
              <w:rPr>
                <w:rFonts w:eastAsia="Times New Roman" w:cs="Arial"/>
                <w:lang w:eastAsia="en-GB"/>
              </w:rPr>
            </w:pPr>
            <w:r w:rsidRPr="003058F5">
              <w:rPr>
                <w:rFonts w:eastAsia="Times New Roman" w:cs="Arial"/>
                <w:lang w:eastAsia="en-GB"/>
              </w:rPr>
              <w:t>[Dropdown list]</w:t>
            </w:r>
          </w:p>
          <w:p w14:paraId="2DBDBEE2" w14:textId="77777777" w:rsidR="00AD508A" w:rsidRPr="003058F5" w:rsidRDefault="00AD508A" w:rsidP="00AD508A">
            <w:pPr>
              <w:spacing w:line="276" w:lineRule="auto"/>
              <w:textAlignment w:val="baseline"/>
              <w:rPr>
                <w:rFonts w:eastAsia="Times New Roman" w:cs="Arial"/>
                <w:lang w:eastAsia="en-GB"/>
              </w:rPr>
            </w:pPr>
          </w:p>
          <w:p w14:paraId="6350AD88" w14:textId="77777777" w:rsidR="00AD508A" w:rsidRPr="003058F5" w:rsidRDefault="00AD508A" w:rsidP="00AD508A">
            <w:pPr>
              <w:spacing w:line="276" w:lineRule="auto"/>
              <w:textAlignment w:val="baseline"/>
              <w:rPr>
                <w:rFonts w:eastAsia="Times New Roman" w:cs="Arial"/>
                <w:lang w:eastAsia="en-GB"/>
              </w:rPr>
            </w:pPr>
            <w:r w:rsidRPr="003058F5">
              <w:rPr>
                <w:rFonts w:eastAsia="Times New Roman" w:cs="Arial"/>
                <w:lang w:eastAsia="en-GB"/>
              </w:rPr>
              <w:t>(1) for all of our AUM</w:t>
            </w:r>
          </w:p>
          <w:p w14:paraId="291E148C" w14:textId="138E2393" w:rsidR="00AD508A" w:rsidRPr="003058F5" w:rsidRDefault="00AD508A" w:rsidP="00AD508A">
            <w:pPr>
              <w:spacing w:line="276" w:lineRule="auto"/>
              <w:textAlignment w:val="baseline"/>
              <w:rPr>
                <w:rFonts w:eastAsia="Times New Roman" w:cs="Arial"/>
                <w:lang w:eastAsia="en-GB"/>
              </w:rPr>
            </w:pPr>
            <w:r w:rsidRPr="003058F5">
              <w:rPr>
                <w:rFonts w:eastAsia="Times New Roman" w:cs="Arial"/>
                <w:lang w:eastAsia="en-GB"/>
              </w:rPr>
              <w:t xml:space="preserve">(2) </w:t>
            </w:r>
            <w:r w:rsidR="00386F8F">
              <w:rPr>
                <w:rFonts w:eastAsia="Times New Roman" w:cs="Arial"/>
                <w:lang w:eastAsia="en-GB"/>
              </w:rPr>
              <w:t>for a majority</w:t>
            </w:r>
            <w:r w:rsidRPr="003058F5">
              <w:rPr>
                <w:rFonts w:eastAsia="Times New Roman" w:cs="Arial"/>
                <w:lang w:eastAsia="en-GB"/>
              </w:rPr>
              <w:t xml:space="preserve"> of our AUM</w:t>
            </w:r>
          </w:p>
          <w:p w14:paraId="0FC47336" w14:textId="4EF780DD" w:rsidR="00E73F76" w:rsidRPr="003058F5" w:rsidRDefault="00AD508A" w:rsidP="00F15919">
            <w:pPr>
              <w:spacing w:line="276" w:lineRule="auto"/>
              <w:textAlignment w:val="baseline"/>
              <w:rPr>
                <w:rFonts w:cs="Arial"/>
              </w:rPr>
            </w:pPr>
            <w:r w:rsidRPr="003058F5">
              <w:rPr>
                <w:rFonts w:eastAsia="Times New Roman" w:cs="Arial"/>
                <w:lang w:eastAsia="en-GB"/>
              </w:rPr>
              <w:t xml:space="preserve">(3) </w:t>
            </w:r>
            <w:r w:rsidR="00386F8F">
              <w:rPr>
                <w:rFonts w:eastAsia="Times New Roman" w:cs="Arial"/>
                <w:lang w:eastAsia="en-GB"/>
              </w:rPr>
              <w:t>for a minority</w:t>
            </w:r>
            <w:r w:rsidRPr="003058F5">
              <w:rPr>
                <w:rFonts w:eastAsia="Times New Roman" w:cs="Arial"/>
                <w:lang w:eastAsia="en-GB"/>
              </w:rPr>
              <w:t xml:space="preserve"> of our AUM</w:t>
            </w:r>
          </w:p>
        </w:tc>
        <w:tc>
          <w:tcPr>
            <w:tcW w:w="1276" w:type="dxa"/>
            <w:shd w:val="clear" w:color="auto" w:fill="FFFFFF" w:themeFill="background1"/>
            <w:vAlign w:val="center"/>
          </w:tcPr>
          <w:p w14:paraId="627F9CE6" w14:textId="77777777" w:rsidR="00AD508A" w:rsidRPr="003058F5" w:rsidRDefault="00AD508A" w:rsidP="00AD508A">
            <w:pPr>
              <w:spacing w:line="276" w:lineRule="auto"/>
              <w:textAlignment w:val="baseline"/>
              <w:rPr>
                <w:rFonts w:eastAsia="Times New Roman" w:cs="Arial"/>
                <w:lang w:eastAsia="en-GB"/>
              </w:rPr>
            </w:pPr>
            <w:r w:rsidRPr="003058F5">
              <w:rPr>
                <w:rFonts w:eastAsia="Times New Roman" w:cs="Arial"/>
                <w:lang w:eastAsia="en-GB"/>
              </w:rPr>
              <w:t>[Dropdown list]</w:t>
            </w:r>
          </w:p>
          <w:p w14:paraId="54B319A5" w14:textId="77777777" w:rsidR="00AD508A" w:rsidRPr="003058F5" w:rsidRDefault="00AD508A" w:rsidP="00AD508A">
            <w:pPr>
              <w:spacing w:line="276" w:lineRule="auto"/>
              <w:textAlignment w:val="baseline"/>
              <w:rPr>
                <w:rFonts w:eastAsia="Times New Roman" w:cs="Arial"/>
                <w:lang w:eastAsia="en-GB"/>
              </w:rPr>
            </w:pPr>
          </w:p>
          <w:p w14:paraId="75EBA39B" w14:textId="77777777" w:rsidR="00AD508A" w:rsidRPr="003058F5" w:rsidRDefault="00AD508A" w:rsidP="00AD508A">
            <w:pPr>
              <w:spacing w:line="276" w:lineRule="auto"/>
              <w:textAlignment w:val="baseline"/>
              <w:rPr>
                <w:rFonts w:eastAsia="Times New Roman" w:cs="Arial"/>
                <w:lang w:eastAsia="en-GB"/>
              </w:rPr>
            </w:pPr>
            <w:r w:rsidRPr="003058F5">
              <w:rPr>
                <w:rFonts w:eastAsia="Times New Roman" w:cs="Arial"/>
                <w:lang w:eastAsia="en-GB"/>
              </w:rPr>
              <w:t>(1) for all of our AUM</w:t>
            </w:r>
          </w:p>
          <w:p w14:paraId="6BF07B40" w14:textId="08177C8C" w:rsidR="00AD508A" w:rsidRPr="003058F5" w:rsidRDefault="00AD508A" w:rsidP="00AD508A">
            <w:pPr>
              <w:spacing w:line="276" w:lineRule="auto"/>
              <w:textAlignment w:val="baseline"/>
              <w:rPr>
                <w:rFonts w:eastAsia="Times New Roman" w:cs="Arial"/>
                <w:lang w:eastAsia="en-GB"/>
              </w:rPr>
            </w:pPr>
            <w:r w:rsidRPr="003058F5">
              <w:rPr>
                <w:rFonts w:eastAsia="Times New Roman" w:cs="Arial"/>
                <w:lang w:eastAsia="en-GB"/>
              </w:rPr>
              <w:t xml:space="preserve">(2) </w:t>
            </w:r>
            <w:r w:rsidR="00386F8F">
              <w:rPr>
                <w:rFonts w:eastAsia="Times New Roman" w:cs="Arial"/>
                <w:lang w:eastAsia="en-GB"/>
              </w:rPr>
              <w:t>for a majority</w:t>
            </w:r>
            <w:r w:rsidRPr="003058F5">
              <w:rPr>
                <w:rFonts w:eastAsia="Times New Roman" w:cs="Arial"/>
                <w:lang w:eastAsia="en-GB"/>
              </w:rPr>
              <w:t xml:space="preserve"> of our AUM</w:t>
            </w:r>
          </w:p>
          <w:p w14:paraId="3C39323E" w14:textId="0811CDAC" w:rsidR="00E73F76" w:rsidRPr="003058F5" w:rsidRDefault="00AD508A" w:rsidP="00F15919">
            <w:pPr>
              <w:spacing w:line="276" w:lineRule="auto"/>
              <w:textAlignment w:val="baseline"/>
              <w:rPr>
                <w:rFonts w:cs="Arial"/>
              </w:rPr>
            </w:pPr>
            <w:r w:rsidRPr="003058F5">
              <w:rPr>
                <w:rFonts w:eastAsia="Times New Roman" w:cs="Arial"/>
                <w:lang w:eastAsia="en-GB"/>
              </w:rPr>
              <w:t xml:space="preserve">(3) </w:t>
            </w:r>
            <w:r w:rsidR="00386F8F">
              <w:rPr>
                <w:rFonts w:eastAsia="Times New Roman" w:cs="Arial"/>
                <w:lang w:eastAsia="en-GB"/>
              </w:rPr>
              <w:t>for a minority</w:t>
            </w:r>
            <w:r w:rsidRPr="003058F5">
              <w:rPr>
                <w:rFonts w:eastAsia="Times New Roman" w:cs="Arial"/>
                <w:lang w:eastAsia="en-GB"/>
              </w:rPr>
              <w:t xml:space="preserve"> of our AUM</w:t>
            </w:r>
          </w:p>
        </w:tc>
      </w:tr>
      <w:tr w:rsidR="00594C1D" w:rsidRPr="003058F5" w14:paraId="7B6E852B" w14:textId="77777777" w:rsidTr="0085427A">
        <w:trPr>
          <w:trHeight w:val="216"/>
        </w:trPr>
        <w:tc>
          <w:tcPr>
            <w:tcW w:w="3402" w:type="dxa"/>
            <w:gridSpan w:val="2"/>
            <w:shd w:val="clear" w:color="auto" w:fill="FFFFFF" w:themeFill="background1"/>
            <w:tcMar>
              <w:top w:w="113" w:type="dxa"/>
              <w:left w:w="113" w:type="dxa"/>
              <w:bottom w:w="113" w:type="dxa"/>
              <w:right w:w="113" w:type="dxa"/>
            </w:tcMar>
            <w:vAlign w:val="center"/>
          </w:tcPr>
          <w:p w14:paraId="4A886914" w14:textId="19721031" w:rsidR="005C1875" w:rsidRPr="003058F5" w:rsidRDefault="00E73F76">
            <w:pPr>
              <w:spacing w:line="276" w:lineRule="auto"/>
              <w:textAlignment w:val="baseline"/>
              <w:rPr>
                <w:rFonts w:cs="Arial"/>
              </w:rPr>
            </w:pPr>
            <w:r w:rsidRPr="003058F5">
              <w:rPr>
                <w:rFonts w:cs="Arial"/>
              </w:rPr>
              <w:lastRenderedPageBreak/>
              <w:t>(B) Yes, we have a formal process</w:t>
            </w:r>
            <w:r w:rsidR="00386F8F">
              <w:rPr>
                <w:rFonts w:cs="Arial"/>
              </w:rPr>
              <w:t>,</w:t>
            </w:r>
            <w:r w:rsidRPr="003058F5">
              <w:rPr>
                <w:rFonts w:cs="Arial"/>
              </w:rPr>
              <w:t xml:space="preserve"> </w:t>
            </w:r>
            <w:r w:rsidR="00D70880" w:rsidRPr="003058F5">
              <w:rPr>
                <w:rFonts w:cs="Arial"/>
              </w:rPr>
              <w:t>but it</w:t>
            </w:r>
            <w:r w:rsidRPr="003058F5">
              <w:rPr>
                <w:rFonts w:cs="Arial"/>
              </w:rPr>
              <w:t xml:space="preserve"> does not include scenario analys</w:t>
            </w:r>
            <w:r w:rsidR="00556AFA">
              <w:rPr>
                <w:rFonts w:cs="Arial"/>
              </w:rPr>
              <w:t>e</w:t>
            </w:r>
            <w:r w:rsidRPr="003058F5">
              <w:rPr>
                <w:rFonts w:cs="Arial"/>
              </w:rPr>
              <w:t>s </w:t>
            </w:r>
          </w:p>
          <w:p w14:paraId="5964A6E2" w14:textId="5A593FDB" w:rsidR="00E73F76" w:rsidRPr="003058F5" w:rsidRDefault="00393227" w:rsidP="00F15919">
            <w:pPr>
              <w:spacing w:line="276" w:lineRule="auto"/>
              <w:textAlignment w:val="baseline"/>
              <w:rPr>
                <w:rFonts w:cs="Arial"/>
              </w:rPr>
            </w:pPr>
            <w:r w:rsidRPr="003058F5">
              <w:rPr>
                <w:rFonts w:eastAsia="Times New Roman" w:cs="Arial"/>
                <w:szCs w:val="16"/>
                <w:lang w:eastAsia="en-GB"/>
              </w:rPr>
              <w:t>S</w:t>
            </w:r>
            <w:r w:rsidR="00E73F76" w:rsidRPr="003058F5">
              <w:rPr>
                <w:rFonts w:eastAsia="Times New Roman" w:cs="Arial"/>
                <w:szCs w:val="16"/>
                <w:lang w:eastAsia="en-GB"/>
              </w:rPr>
              <w:t xml:space="preserve">pecify: ______[Voluntary free text: </w:t>
            </w:r>
            <w:r w:rsidR="00360837" w:rsidRPr="003058F5">
              <w:rPr>
                <w:rFonts w:eastAsia="Times New Roman" w:cs="Arial"/>
                <w:szCs w:val="16"/>
                <w:lang w:eastAsia="en-GB"/>
              </w:rPr>
              <w:t>m</w:t>
            </w:r>
            <w:r w:rsidR="00E73F76" w:rsidRPr="003058F5">
              <w:rPr>
                <w:rFonts w:eastAsia="Times New Roman" w:cs="Arial"/>
                <w:szCs w:val="16"/>
                <w:lang w:eastAsia="en-GB"/>
              </w:rPr>
              <w:t>edium]</w:t>
            </w:r>
          </w:p>
        </w:tc>
        <w:tc>
          <w:tcPr>
            <w:tcW w:w="1275" w:type="dxa"/>
            <w:shd w:val="clear" w:color="auto" w:fill="EDEDED" w:themeFill="accent3" w:themeFillTint="33"/>
            <w:vAlign w:val="center"/>
          </w:tcPr>
          <w:p w14:paraId="6BFD51DA" w14:textId="01967C79" w:rsidR="00144253" w:rsidRPr="003058F5" w:rsidRDefault="00144253">
            <w:pPr>
              <w:spacing w:line="276" w:lineRule="auto"/>
              <w:textAlignment w:val="baseline"/>
              <w:rPr>
                <w:rFonts w:cs="Arial"/>
              </w:rPr>
            </w:pPr>
            <w:r w:rsidRPr="003058F5">
              <w:rPr>
                <w:rFonts w:cs="Arial"/>
              </w:rPr>
              <w:t>[</w:t>
            </w:r>
            <w:r w:rsidR="00EB38D4" w:rsidRPr="003058F5">
              <w:rPr>
                <w:rFonts w:cs="Arial"/>
              </w:rPr>
              <w:t>A</w:t>
            </w:r>
            <w:r w:rsidRPr="003058F5">
              <w:rPr>
                <w:rFonts w:cs="Arial"/>
              </w:rPr>
              <w:t>s above]</w:t>
            </w:r>
          </w:p>
        </w:tc>
        <w:tc>
          <w:tcPr>
            <w:tcW w:w="1276" w:type="dxa"/>
            <w:shd w:val="clear" w:color="auto" w:fill="FFFFFF" w:themeFill="background1"/>
            <w:vAlign w:val="center"/>
          </w:tcPr>
          <w:p w14:paraId="05630DE3" w14:textId="0531CDCE" w:rsidR="00E73F76" w:rsidRPr="003058F5" w:rsidRDefault="00EB38D4" w:rsidP="00F15919">
            <w:pPr>
              <w:spacing w:line="276" w:lineRule="auto"/>
              <w:textAlignment w:val="baseline"/>
              <w:rPr>
                <w:rFonts w:cs="Arial"/>
              </w:rPr>
            </w:pPr>
            <w:r w:rsidRPr="003058F5">
              <w:rPr>
                <w:rFonts w:cs="Arial"/>
              </w:rPr>
              <w:t>[As above]</w:t>
            </w:r>
          </w:p>
        </w:tc>
        <w:tc>
          <w:tcPr>
            <w:tcW w:w="1276" w:type="dxa"/>
            <w:gridSpan w:val="2"/>
            <w:shd w:val="clear" w:color="auto" w:fill="FFFFFF" w:themeFill="background1"/>
            <w:vAlign w:val="center"/>
          </w:tcPr>
          <w:p w14:paraId="44187284" w14:textId="62B112E1" w:rsidR="00E73F76" w:rsidRPr="003058F5" w:rsidRDefault="00EB38D4" w:rsidP="00F15919">
            <w:pPr>
              <w:spacing w:line="276" w:lineRule="auto"/>
              <w:textAlignment w:val="baseline"/>
              <w:rPr>
                <w:rFonts w:cs="Arial"/>
              </w:rPr>
            </w:pPr>
            <w:r w:rsidRPr="003058F5">
              <w:rPr>
                <w:rFonts w:cs="Arial"/>
              </w:rPr>
              <w:t>[As above]</w:t>
            </w:r>
          </w:p>
        </w:tc>
        <w:tc>
          <w:tcPr>
            <w:tcW w:w="1276" w:type="dxa"/>
            <w:shd w:val="clear" w:color="auto" w:fill="FFFFFF" w:themeFill="background1"/>
            <w:vAlign w:val="center"/>
          </w:tcPr>
          <w:p w14:paraId="78EDFC81" w14:textId="3E2E2C2B" w:rsidR="00E73F76" w:rsidRPr="003058F5" w:rsidRDefault="00EB38D4" w:rsidP="00F15919">
            <w:pPr>
              <w:spacing w:line="276" w:lineRule="auto"/>
              <w:textAlignment w:val="baseline"/>
              <w:rPr>
                <w:rFonts w:cs="Arial"/>
              </w:rPr>
            </w:pPr>
            <w:r w:rsidRPr="003058F5">
              <w:rPr>
                <w:rFonts w:cs="Arial"/>
              </w:rPr>
              <w:t>[As above]</w:t>
            </w:r>
          </w:p>
        </w:tc>
        <w:tc>
          <w:tcPr>
            <w:tcW w:w="1275" w:type="dxa"/>
            <w:shd w:val="clear" w:color="auto" w:fill="FFFFFF" w:themeFill="background1"/>
            <w:vAlign w:val="center"/>
          </w:tcPr>
          <w:p w14:paraId="5CFCD6CD" w14:textId="0C6153D4" w:rsidR="00E73F76" w:rsidRPr="003058F5" w:rsidRDefault="00EB38D4" w:rsidP="00F15919">
            <w:pPr>
              <w:spacing w:line="276" w:lineRule="auto"/>
              <w:textAlignment w:val="baseline"/>
              <w:rPr>
                <w:rFonts w:cs="Arial"/>
              </w:rPr>
            </w:pPr>
            <w:r w:rsidRPr="003058F5">
              <w:rPr>
                <w:rFonts w:cs="Arial"/>
              </w:rPr>
              <w:t>[As above]</w:t>
            </w:r>
          </w:p>
        </w:tc>
        <w:tc>
          <w:tcPr>
            <w:tcW w:w="1276" w:type="dxa"/>
            <w:gridSpan w:val="2"/>
            <w:shd w:val="clear" w:color="auto" w:fill="FFFFFF" w:themeFill="background1"/>
            <w:vAlign w:val="center"/>
          </w:tcPr>
          <w:p w14:paraId="6AC94CB6" w14:textId="0CD99634" w:rsidR="00E73F76" w:rsidRPr="003058F5" w:rsidRDefault="00EB38D4" w:rsidP="00F15919">
            <w:pPr>
              <w:spacing w:line="276" w:lineRule="auto"/>
              <w:textAlignment w:val="baseline"/>
              <w:rPr>
                <w:rFonts w:cs="Arial"/>
              </w:rPr>
            </w:pPr>
            <w:r w:rsidRPr="003058F5">
              <w:rPr>
                <w:rFonts w:cs="Arial"/>
              </w:rPr>
              <w:t>[As above]</w:t>
            </w:r>
          </w:p>
        </w:tc>
        <w:tc>
          <w:tcPr>
            <w:tcW w:w="1276" w:type="dxa"/>
            <w:shd w:val="clear" w:color="auto" w:fill="FFFFFF" w:themeFill="background1"/>
            <w:vAlign w:val="center"/>
          </w:tcPr>
          <w:p w14:paraId="4790E4F1" w14:textId="2259825D" w:rsidR="00E73F76" w:rsidRPr="003058F5" w:rsidRDefault="00EB38D4" w:rsidP="00F15919">
            <w:pPr>
              <w:spacing w:line="276" w:lineRule="auto"/>
              <w:textAlignment w:val="baseline"/>
              <w:rPr>
                <w:rFonts w:cs="Arial"/>
              </w:rPr>
            </w:pPr>
            <w:r w:rsidRPr="003058F5">
              <w:rPr>
                <w:rFonts w:cs="Arial"/>
              </w:rPr>
              <w:t>[As above]</w:t>
            </w:r>
          </w:p>
        </w:tc>
        <w:tc>
          <w:tcPr>
            <w:tcW w:w="1276" w:type="dxa"/>
            <w:gridSpan w:val="2"/>
            <w:shd w:val="clear" w:color="auto" w:fill="FFFFFF" w:themeFill="background1"/>
            <w:vAlign w:val="center"/>
          </w:tcPr>
          <w:p w14:paraId="1B5FDACE" w14:textId="5EEAEFEB" w:rsidR="00E73F76" w:rsidRPr="003058F5" w:rsidRDefault="00EB38D4" w:rsidP="00F15919">
            <w:pPr>
              <w:spacing w:line="276" w:lineRule="auto"/>
              <w:textAlignment w:val="baseline"/>
              <w:rPr>
                <w:rFonts w:cs="Arial"/>
              </w:rPr>
            </w:pPr>
            <w:r w:rsidRPr="003058F5">
              <w:rPr>
                <w:rFonts w:cs="Arial"/>
              </w:rPr>
              <w:t>[As above]</w:t>
            </w:r>
          </w:p>
        </w:tc>
        <w:tc>
          <w:tcPr>
            <w:tcW w:w="1276" w:type="dxa"/>
            <w:shd w:val="clear" w:color="auto" w:fill="FFFFFF" w:themeFill="background1"/>
            <w:vAlign w:val="center"/>
          </w:tcPr>
          <w:p w14:paraId="0D1F0E26" w14:textId="7602E4CE" w:rsidR="00E73F76" w:rsidRPr="003058F5" w:rsidRDefault="00EB38D4" w:rsidP="00F15919">
            <w:pPr>
              <w:spacing w:line="276" w:lineRule="auto"/>
              <w:textAlignment w:val="baseline"/>
              <w:rPr>
                <w:rFonts w:cs="Arial"/>
              </w:rPr>
            </w:pPr>
            <w:r w:rsidRPr="003058F5">
              <w:rPr>
                <w:rFonts w:cs="Arial"/>
              </w:rPr>
              <w:t>[As above]</w:t>
            </w:r>
          </w:p>
        </w:tc>
      </w:tr>
      <w:tr w:rsidR="00594C1D" w:rsidRPr="003058F5" w14:paraId="55E77744" w14:textId="77777777" w:rsidTr="0085427A">
        <w:trPr>
          <w:trHeight w:val="216"/>
        </w:trPr>
        <w:tc>
          <w:tcPr>
            <w:tcW w:w="3402" w:type="dxa"/>
            <w:gridSpan w:val="2"/>
            <w:tcBorders>
              <w:bottom w:val="single" w:sz="6" w:space="0" w:color="A6A6A6" w:themeColor="background1" w:themeShade="A6"/>
            </w:tcBorders>
            <w:shd w:val="clear" w:color="auto" w:fill="FFFFFF" w:themeFill="background1"/>
            <w:tcMar>
              <w:top w:w="113" w:type="dxa"/>
              <w:left w:w="113" w:type="dxa"/>
              <w:bottom w:w="113" w:type="dxa"/>
              <w:right w:w="113" w:type="dxa"/>
            </w:tcMar>
            <w:vAlign w:val="center"/>
          </w:tcPr>
          <w:p w14:paraId="6E245567" w14:textId="0C9F161D" w:rsidR="00E73F76" w:rsidRPr="003058F5" w:rsidRDefault="00E73F76" w:rsidP="00F15919">
            <w:pPr>
              <w:spacing w:line="276" w:lineRule="auto"/>
              <w:textAlignment w:val="baseline"/>
              <w:rPr>
                <w:rFonts w:cs="Arial"/>
              </w:rPr>
            </w:pPr>
            <w:r w:rsidRPr="003058F5">
              <w:rPr>
                <w:rFonts w:cs="Arial"/>
              </w:rPr>
              <w:t xml:space="preserve">(C) We do not have a formal process for our </w:t>
            </w:r>
            <w:r w:rsidR="00116AE8" w:rsidRPr="003058F5">
              <w:rPr>
                <w:rFonts w:cs="Arial"/>
              </w:rPr>
              <w:t>hedge fund strategies</w:t>
            </w:r>
            <w:r w:rsidR="00B666F0">
              <w:rPr>
                <w:rFonts w:cs="Arial"/>
              </w:rPr>
              <w:t>; o</w:t>
            </w:r>
            <w:r w:rsidRPr="003058F5">
              <w:rPr>
                <w:rFonts w:cs="Arial"/>
              </w:rPr>
              <w:t xml:space="preserve">ur investment professionals </w:t>
            </w:r>
            <w:r w:rsidR="00CF150E" w:rsidRPr="003058F5">
              <w:rPr>
                <w:rFonts w:cs="Arial"/>
              </w:rPr>
              <w:t xml:space="preserve">monitor and review </w:t>
            </w:r>
            <w:r w:rsidR="00CF150E" w:rsidRPr="003058F5">
              <w:rPr>
                <w:rFonts w:eastAsia="Times New Roman" w:cs="Arial"/>
                <w:lang w:eastAsia="en-GB"/>
              </w:rPr>
              <w:t>the implications of changing ESG trends</w:t>
            </w:r>
            <w:r w:rsidR="00CF150E" w:rsidRPr="003058F5">
              <w:rPr>
                <w:rFonts w:cs="Arial"/>
              </w:rPr>
              <w:t xml:space="preserve"> </w:t>
            </w:r>
            <w:r w:rsidRPr="003058F5">
              <w:rPr>
                <w:rFonts w:cs="Arial"/>
              </w:rPr>
              <w:t>at their discretion </w:t>
            </w:r>
          </w:p>
        </w:tc>
        <w:tc>
          <w:tcPr>
            <w:tcW w:w="1275" w:type="dxa"/>
            <w:shd w:val="clear" w:color="auto" w:fill="EDEDED" w:themeFill="accent3" w:themeFillTint="33"/>
            <w:vAlign w:val="center"/>
          </w:tcPr>
          <w:p w14:paraId="5D5ECBD1" w14:textId="77777777" w:rsidR="00687A00" w:rsidRPr="00AA0AB4" w:rsidRDefault="00687A00" w:rsidP="00AC7539">
            <w:pPr>
              <w:spacing w:line="276" w:lineRule="auto"/>
              <w:textAlignment w:val="baseline"/>
              <w:rPr>
                <w:rFonts w:cs="Arial"/>
              </w:rPr>
            </w:pPr>
          </w:p>
        </w:tc>
        <w:tc>
          <w:tcPr>
            <w:tcW w:w="1276" w:type="dxa"/>
            <w:shd w:val="clear" w:color="auto" w:fill="FFFFFF" w:themeFill="background1"/>
            <w:vAlign w:val="center"/>
          </w:tcPr>
          <w:p w14:paraId="02ED31FB" w14:textId="0A2C37A1" w:rsidR="00E73F76" w:rsidRPr="003058F5" w:rsidRDefault="00E73F76" w:rsidP="00F15919">
            <w:pPr>
              <w:pStyle w:val="ListParagraph"/>
              <w:numPr>
                <w:ilvl w:val="0"/>
                <w:numId w:val="75"/>
              </w:numPr>
              <w:spacing w:line="276" w:lineRule="auto"/>
              <w:ind w:hanging="524"/>
              <w:jc w:val="center"/>
              <w:textAlignment w:val="baseline"/>
              <w:rPr>
                <w:rFonts w:cs="Arial"/>
              </w:rPr>
            </w:pPr>
          </w:p>
        </w:tc>
        <w:tc>
          <w:tcPr>
            <w:tcW w:w="1276" w:type="dxa"/>
            <w:gridSpan w:val="2"/>
            <w:tcBorders>
              <w:bottom w:val="single" w:sz="6" w:space="0" w:color="A6A6A6" w:themeColor="background1" w:themeShade="A6"/>
            </w:tcBorders>
            <w:shd w:val="clear" w:color="auto" w:fill="FFFFFF" w:themeFill="background1"/>
            <w:vAlign w:val="center"/>
          </w:tcPr>
          <w:p w14:paraId="60A30A7A" w14:textId="77777777" w:rsidR="00E73F76" w:rsidRPr="003058F5" w:rsidRDefault="00E73F76" w:rsidP="00F15919">
            <w:pPr>
              <w:pStyle w:val="ListParagraph"/>
              <w:numPr>
                <w:ilvl w:val="0"/>
                <w:numId w:val="75"/>
              </w:numPr>
              <w:spacing w:line="276" w:lineRule="auto"/>
              <w:ind w:hanging="524"/>
              <w:jc w:val="center"/>
              <w:textAlignment w:val="baseline"/>
              <w:rPr>
                <w:rFonts w:cs="Arial"/>
              </w:rPr>
            </w:pPr>
          </w:p>
        </w:tc>
        <w:tc>
          <w:tcPr>
            <w:tcW w:w="1276" w:type="dxa"/>
            <w:tcBorders>
              <w:bottom w:val="single" w:sz="6" w:space="0" w:color="A6A6A6" w:themeColor="background1" w:themeShade="A6"/>
            </w:tcBorders>
            <w:shd w:val="clear" w:color="auto" w:fill="FFFFFF" w:themeFill="background1"/>
            <w:vAlign w:val="center"/>
          </w:tcPr>
          <w:p w14:paraId="69D5CF2D" w14:textId="77777777" w:rsidR="00E73F76" w:rsidRPr="003058F5" w:rsidRDefault="00E73F76" w:rsidP="00F15919">
            <w:pPr>
              <w:pStyle w:val="ListParagraph"/>
              <w:numPr>
                <w:ilvl w:val="0"/>
                <w:numId w:val="75"/>
              </w:numPr>
              <w:spacing w:line="276" w:lineRule="auto"/>
              <w:ind w:hanging="524"/>
              <w:jc w:val="center"/>
              <w:textAlignment w:val="baseline"/>
              <w:rPr>
                <w:rFonts w:cs="Arial"/>
              </w:rPr>
            </w:pPr>
          </w:p>
        </w:tc>
        <w:tc>
          <w:tcPr>
            <w:tcW w:w="1275" w:type="dxa"/>
            <w:tcBorders>
              <w:bottom w:val="single" w:sz="6" w:space="0" w:color="A6A6A6" w:themeColor="background1" w:themeShade="A6"/>
            </w:tcBorders>
            <w:shd w:val="clear" w:color="auto" w:fill="FFFFFF" w:themeFill="background1"/>
            <w:vAlign w:val="center"/>
          </w:tcPr>
          <w:p w14:paraId="4A79CE8F" w14:textId="77777777" w:rsidR="00E73F76" w:rsidRPr="003058F5" w:rsidRDefault="00E73F76" w:rsidP="00F15919">
            <w:pPr>
              <w:pStyle w:val="ListParagraph"/>
              <w:numPr>
                <w:ilvl w:val="0"/>
                <w:numId w:val="75"/>
              </w:numPr>
              <w:spacing w:line="276" w:lineRule="auto"/>
              <w:ind w:hanging="524"/>
              <w:jc w:val="center"/>
              <w:textAlignment w:val="baseline"/>
              <w:rPr>
                <w:rFonts w:cs="Arial"/>
              </w:rPr>
            </w:pPr>
          </w:p>
        </w:tc>
        <w:tc>
          <w:tcPr>
            <w:tcW w:w="1276" w:type="dxa"/>
            <w:gridSpan w:val="2"/>
            <w:tcBorders>
              <w:bottom w:val="single" w:sz="6" w:space="0" w:color="A6A6A6" w:themeColor="background1" w:themeShade="A6"/>
            </w:tcBorders>
            <w:shd w:val="clear" w:color="auto" w:fill="FFFFFF" w:themeFill="background1"/>
            <w:vAlign w:val="center"/>
          </w:tcPr>
          <w:p w14:paraId="3DF61C4A" w14:textId="77777777" w:rsidR="00E73F76" w:rsidRPr="003058F5" w:rsidRDefault="00E73F76" w:rsidP="00F15919">
            <w:pPr>
              <w:pStyle w:val="ListParagraph"/>
              <w:numPr>
                <w:ilvl w:val="0"/>
                <w:numId w:val="75"/>
              </w:numPr>
              <w:spacing w:line="276" w:lineRule="auto"/>
              <w:ind w:hanging="524"/>
              <w:jc w:val="center"/>
              <w:textAlignment w:val="baseline"/>
              <w:rPr>
                <w:rFonts w:cs="Arial"/>
              </w:rPr>
            </w:pPr>
          </w:p>
        </w:tc>
        <w:tc>
          <w:tcPr>
            <w:tcW w:w="1276" w:type="dxa"/>
            <w:tcBorders>
              <w:bottom w:val="single" w:sz="6" w:space="0" w:color="A6A6A6" w:themeColor="background1" w:themeShade="A6"/>
            </w:tcBorders>
            <w:shd w:val="clear" w:color="auto" w:fill="FFFFFF" w:themeFill="background1"/>
            <w:vAlign w:val="center"/>
          </w:tcPr>
          <w:p w14:paraId="25A822A5" w14:textId="77777777" w:rsidR="00E73F76" w:rsidRPr="003058F5" w:rsidRDefault="00E73F76" w:rsidP="00F15919">
            <w:pPr>
              <w:pStyle w:val="ListParagraph"/>
              <w:numPr>
                <w:ilvl w:val="0"/>
                <w:numId w:val="75"/>
              </w:numPr>
              <w:spacing w:line="276" w:lineRule="auto"/>
              <w:ind w:hanging="524"/>
              <w:jc w:val="center"/>
              <w:textAlignment w:val="baseline"/>
              <w:rPr>
                <w:rFonts w:cs="Arial"/>
              </w:rPr>
            </w:pPr>
          </w:p>
        </w:tc>
        <w:tc>
          <w:tcPr>
            <w:tcW w:w="1276" w:type="dxa"/>
            <w:gridSpan w:val="2"/>
            <w:tcBorders>
              <w:bottom w:val="single" w:sz="6" w:space="0" w:color="A6A6A6" w:themeColor="background1" w:themeShade="A6"/>
            </w:tcBorders>
            <w:shd w:val="clear" w:color="auto" w:fill="FFFFFF" w:themeFill="background1"/>
            <w:vAlign w:val="center"/>
          </w:tcPr>
          <w:p w14:paraId="1462D16E" w14:textId="77777777" w:rsidR="00E73F76" w:rsidRPr="003058F5" w:rsidRDefault="00E73F76" w:rsidP="00F15919">
            <w:pPr>
              <w:pStyle w:val="ListParagraph"/>
              <w:numPr>
                <w:ilvl w:val="0"/>
                <w:numId w:val="75"/>
              </w:numPr>
              <w:spacing w:line="276" w:lineRule="auto"/>
              <w:ind w:hanging="524"/>
              <w:jc w:val="center"/>
              <w:textAlignment w:val="baseline"/>
              <w:rPr>
                <w:rFonts w:cs="Arial"/>
              </w:rPr>
            </w:pPr>
          </w:p>
        </w:tc>
        <w:tc>
          <w:tcPr>
            <w:tcW w:w="1276" w:type="dxa"/>
            <w:tcBorders>
              <w:bottom w:val="single" w:sz="6" w:space="0" w:color="A6A6A6" w:themeColor="background1" w:themeShade="A6"/>
            </w:tcBorders>
            <w:shd w:val="clear" w:color="auto" w:fill="FFFFFF" w:themeFill="background1"/>
            <w:vAlign w:val="center"/>
          </w:tcPr>
          <w:p w14:paraId="6571B2DB" w14:textId="3B85BAFA" w:rsidR="00E73F76" w:rsidRPr="003058F5" w:rsidRDefault="00E73F76" w:rsidP="00F15919">
            <w:pPr>
              <w:pStyle w:val="ListParagraph"/>
              <w:numPr>
                <w:ilvl w:val="0"/>
                <w:numId w:val="75"/>
              </w:numPr>
              <w:spacing w:line="276" w:lineRule="auto"/>
              <w:ind w:hanging="524"/>
              <w:jc w:val="center"/>
              <w:textAlignment w:val="baseline"/>
              <w:rPr>
                <w:rFonts w:cs="Arial"/>
              </w:rPr>
            </w:pPr>
          </w:p>
        </w:tc>
      </w:tr>
      <w:tr w:rsidR="00594C1D" w:rsidRPr="003058F5" w14:paraId="7AE8718A" w14:textId="77777777" w:rsidTr="0085427A">
        <w:trPr>
          <w:trHeight w:val="216"/>
        </w:trPr>
        <w:tc>
          <w:tcPr>
            <w:tcW w:w="3402" w:type="dxa"/>
            <w:gridSpan w:val="2"/>
            <w:tcBorders>
              <w:bottom w:val="single" w:sz="6" w:space="0" w:color="A6A6A6" w:themeColor="background1" w:themeShade="A6"/>
            </w:tcBorders>
            <w:shd w:val="clear" w:color="auto" w:fill="FFFFFF" w:themeFill="background1"/>
            <w:tcMar>
              <w:top w:w="113" w:type="dxa"/>
              <w:left w:w="113" w:type="dxa"/>
              <w:bottom w:w="113" w:type="dxa"/>
              <w:right w:w="113" w:type="dxa"/>
            </w:tcMar>
            <w:vAlign w:val="center"/>
          </w:tcPr>
          <w:p w14:paraId="3E6B081A" w14:textId="6810BC41" w:rsidR="00700588" w:rsidRPr="003058F5" w:rsidRDefault="00700588">
            <w:pPr>
              <w:spacing w:line="276" w:lineRule="auto"/>
              <w:textAlignment w:val="baseline"/>
              <w:rPr>
                <w:rFonts w:cs="Arial"/>
              </w:rPr>
            </w:pPr>
            <w:r w:rsidRPr="003058F5">
              <w:rPr>
                <w:rFonts w:eastAsia="Times New Roman" w:cs="Arial"/>
                <w:lang w:eastAsia="en-GB"/>
              </w:rPr>
              <w:t xml:space="preserve">(D) We do not </w:t>
            </w:r>
            <w:r w:rsidRPr="003058F5">
              <w:rPr>
                <w:rFonts w:cs="Arial"/>
              </w:rPr>
              <w:t xml:space="preserve">monitor and review </w:t>
            </w:r>
            <w:r w:rsidRPr="003058F5">
              <w:rPr>
                <w:rFonts w:eastAsia="Times New Roman" w:cs="Arial"/>
                <w:lang w:eastAsia="en-GB"/>
              </w:rPr>
              <w:t>the implications of changing ESG trends</w:t>
            </w:r>
            <w:r w:rsidR="00CF496C" w:rsidRPr="003058F5">
              <w:rPr>
                <w:rFonts w:eastAsia="Times New Roman" w:cs="Arial"/>
                <w:lang w:eastAsia="en-GB"/>
              </w:rPr>
              <w:t xml:space="preserve"> on our hedge fund</w:t>
            </w:r>
            <w:r w:rsidR="009661CC" w:rsidRPr="003058F5">
              <w:rPr>
                <w:rFonts w:eastAsia="Times New Roman" w:cs="Arial"/>
                <w:lang w:eastAsia="en-GB"/>
              </w:rPr>
              <w:t xml:space="preserve"> strategies</w:t>
            </w:r>
          </w:p>
        </w:tc>
        <w:tc>
          <w:tcPr>
            <w:tcW w:w="1275" w:type="dxa"/>
            <w:tcBorders>
              <w:bottom w:val="single" w:sz="6" w:space="0" w:color="A6A6A6" w:themeColor="background1" w:themeShade="A6"/>
            </w:tcBorders>
            <w:shd w:val="clear" w:color="auto" w:fill="EDEDED" w:themeFill="accent3" w:themeFillTint="33"/>
            <w:vAlign w:val="center"/>
          </w:tcPr>
          <w:p w14:paraId="537929EC" w14:textId="77777777" w:rsidR="00687A00" w:rsidRPr="00AA0AB4" w:rsidRDefault="00687A00" w:rsidP="00AC7539">
            <w:pPr>
              <w:spacing w:line="276" w:lineRule="auto"/>
              <w:textAlignment w:val="baseline"/>
              <w:rPr>
                <w:rFonts w:cs="Arial"/>
              </w:rPr>
            </w:pPr>
          </w:p>
        </w:tc>
        <w:tc>
          <w:tcPr>
            <w:tcW w:w="1276" w:type="dxa"/>
            <w:tcBorders>
              <w:bottom w:val="single" w:sz="6" w:space="0" w:color="A6A6A6" w:themeColor="background1" w:themeShade="A6"/>
            </w:tcBorders>
            <w:shd w:val="clear" w:color="auto" w:fill="FFFFFF" w:themeFill="background1"/>
            <w:vAlign w:val="center"/>
          </w:tcPr>
          <w:p w14:paraId="2B229561" w14:textId="5695FF8A" w:rsidR="00700588" w:rsidRPr="003058F5" w:rsidRDefault="00700588" w:rsidP="00F15919">
            <w:pPr>
              <w:pStyle w:val="ListParagraph"/>
              <w:numPr>
                <w:ilvl w:val="0"/>
                <w:numId w:val="75"/>
              </w:numPr>
              <w:spacing w:line="276" w:lineRule="auto"/>
              <w:ind w:hanging="524"/>
              <w:jc w:val="center"/>
              <w:textAlignment w:val="baseline"/>
              <w:rPr>
                <w:rFonts w:cs="Arial"/>
              </w:rPr>
            </w:pPr>
          </w:p>
        </w:tc>
        <w:tc>
          <w:tcPr>
            <w:tcW w:w="1276" w:type="dxa"/>
            <w:gridSpan w:val="2"/>
            <w:tcBorders>
              <w:bottom w:val="single" w:sz="6" w:space="0" w:color="A6A6A6" w:themeColor="background1" w:themeShade="A6"/>
            </w:tcBorders>
            <w:shd w:val="clear" w:color="auto" w:fill="FFFFFF" w:themeFill="background1"/>
            <w:vAlign w:val="center"/>
          </w:tcPr>
          <w:p w14:paraId="68C96C19" w14:textId="77777777" w:rsidR="00700588" w:rsidRPr="003058F5" w:rsidRDefault="00700588" w:rsidP="00F15919">
            <w:pPr>
              <w:pStyle w:val="ListParagraph"/>
              <w:numPr>
                <w:ilvl w:val="0"/>
                <w:numId w:val="75"/>
              </w:numPr>
              <w:spacing w:line="276" w:lineRule="auto"/>
              <w:ind w:hanging="524"/>
              <w:jc w:val="center"/>
              <w:textAlignment w:val="baseline"/>
              <w:rPr>
                <w:rFonts w:cs="Arial"/>
              </w:rPr>
            </w:pPr>
          </w:p>
        </w:tc>
        <w:tc>
          <w:tcPr>
            <w:tcW w:w="1276" w:type="dxa"/>
            <w:tcBorders>
              <w:bottom w:val="single" w:sz="6" w:space="0" w:color="A6A6A6" w:themeColor="background1" w:themeShade="A6"/>
            </w:tcBorders>
            <w:shd w:val="clear" w:color="auto" w:fill="FFFFFF" w:themeFill="background1"/>
            <w:vAlign w:val="center"/>
          </w:tcPr>
          <w:p w14:paraId="1244EE53" w14:textId="77777777" w:rsidR="00700588" w:rsidRPr="003058F5" w:rsidRDefault="00700588" w:rsidP="00F15919">
            <w:pPr>
              <w:pStyle w:val="ListParagraph"/>
              <w:numPr>
                <w:ilvl w:val="0"/>
                <w:numId w:val="75"/>
              </w:numPr>
              <w:spacing w:line="276" w:lineRule="auto"/>
              <w:ind w:hanging="524"/>
              <w:jc w:val="center"/>
              <w:textAlignment w:val="baseline"/>
              <w:rPr>
                <w:rFonts w:cs="Arial"/>
              </w:rPr>
            </w:pPr>
          </w:p>
        </w:tc>
        <w:tc>
          <w:tcPr>
            <w:tcW w:w="1275" w:type="dxa"/>
            <w:tcBorders>
              <w:bottom w:val="single" w:sz="6" w:space="0" w:color="A6A6A6" w:themeColor="background1" w:themeShade="A6"/>
            </w:tcBorders>
            <w:shd w:val="clear" w:color="auto" w:fill="FFFFFF" w:themeFill="background1"/>
            <w:vAlign w:val="center"/>
          </w:tcPr>
          <w:p w14:paraId="7977A790" w14:textId="77777777" w:rsidR="00700588" w:rsidRPr="003058F5" w:rsidRDefault="00700588" w:rsidP="00F15919">
            <w:pPr>
              <w:pStyle w:val="ListParagraph"/>
              <w:numPr>
                <w:ilvl w:val="0"/>
                <w:numId w:val="75"/>
              </w:numPr>
              <w:spacing w:line="276" w:lineRule="auto"/>
              <w:ind w:hanging="524"/>
              <w:jc w:val="center"/>
              <w:textAlignment w:val="baseline"/>
              <w:rPr>
                <w:rFonts w:cs="Arial"/>
              </w:rPr>
            </w:pPr>
          </w:p>
        </w:tc>
        <w:tc>
          <w:tcPr>
            <w:tcW w:w="1276" w:type="dxa"/>
            <w:gridSpan w:val="2"/>
            <w:tcBorders>
              <w:bottom w:val="single" w:sz="6" w:space="0" w:color="A6A6A6" w:themeColor="background1" w:themeShade="A6"/>
            </w:tcBorders>
            <w:shd w:val="clear" w:color="auto" w:fill="FFFFFF" w:themeFill="background1"/>
            <w:vAlign w:val="center"/>
          </w:tcPr>
          <w:p w14:paraId="7E642F1A" w14:textId="77777777" w:rsidR="00700588" w:rsidRPr="003058F5" w:rsidRDefault="00700588" w:rsidP="00F15919">
            <w:pPr>
              <w:pStyle w:val="ListParagraph"/>
              <w:numPr>
                <w:ilvl w:val="0"/>
                <w:numId w:val="75"/>
              </w:numPr>
              <w:spacing w:line="276" w:lineRule="auto"/>
              <w:ind w:hanging="524"/>
              <w:jc w:val="center"/>
              <w:textAlignment w:val="baseline"/>
              <w:rPr>
                <w:rFonts w:cs="Arial"/>
              </w:rPr>
            </w:pPr>
          </w:p>
        </w:tc>
        <w:tc>
          <w:tcPr>
            <w:tcW w:w="1276" w:type="dxa"/>
            <w:tcBorders>
              <w:bottom w:val="single" w:sz="6" w:space="0" w:color="A6A6A6" w:themeColor="background1" w:themeShade="A6"/>
            </w:tcBorders>
            <w:shd w:val="clear" w:color="auto" w:fill="FFFFFF" w:themeFill="background1"/>
            <w:vAlign w:val="center"/>
          </w:tcPr>
          <w:p w14:paraId="646FF8F2" w14:textId="77777777" w:rsidR="00700588" w:rsidRPr="003058F5" w:rsidRDefault="00700588" w:rsidP="00F15919">
            <w:pPr>
              <w:pStyle w:val="ListParagraph"/>
              <w:numPr>
                <w:ilvl w:val="0"/>
                <w:numId w:val="75"/>
              </w:numPr>
              <w:spacing w:line="276" w:lineRule="auto"/>
              <w:ind w:hanging="524"/>
              <w:jc w:val="center"/>
              <w:textAlignment w:val="baseline"/>
              <w:rPr>
                <w:rFonts w:cs="Arial"/>
              </w:rPr>
            </w:pPr>
          </w:p>
        </w:tc>
        <w:tc>
          <w:tcPr>
            <w:tcW w:w="1276" w:type="dxa"/>
            <w:gridSpan w:val="2"/>
            <w:tcBorders>
              <w:bottom w:val="single" w:sz="6" w:space="0" w:color="A6A6A6" w:themeColor="background1" w:themeShade="A6"/>
            </w:tcBorders>
            <w:shd w:val="clear" w:color="auto" w:fill="FFFFFF" w:themeFill="background1"/>
            <w:vAlign w:val="center"/>
          </w:tcPr>
          <w:p w14:paraId="36AE4989" w14:textId="77777777" w:rsidR="00700588" w:rsidRPr="003058F5" w:rsidRDefault="00700588" w:rsidP="00F15919">
            <w:pPr>
              <w:pStyle w:val="ListParagraph"/>
              <w:numPr>
                <w:ilvl w:val="0"/>
                <w:numId w:val="75"/>
              </w:numPr>
              <w:spacing w:line="276" w:lineRule="auto"/>
              <w:ind w:hanging="524"/>
              <w:jc w:val="center"/>
              <w:textAlignment w:val="baseline"/>
              <w:rPr>
                <w:rFonts w:cs="Arial"/>
              </w:rPr>
            </w:pPr>
          </w:p>
        </w:tc>
        <w:tc>
          <w:tcPr>
            <w:tcW w:w="1276" w:type="dxa"/>
            <w:tcBorders>
              <w:bottom w:val="single" w:sz="6" w:space="0" w:color="A6A6A6" w:themeColor="background1" w:themeShade="A6"/>
            </w:tcBorders>
            <w:shd w:val="clear" w:color="auto" w:fill="FFFFFF" w:themeFill="background1"/>
            <w:vAlign w:val="center"/>
          </w:tcPr>
          <w:p w14:paraId="5747DCA4" w14:textId="77777777" w:rsidR="00700588" w:rsidRPr="003058F5" w:rsidRDefault="00700588" w:rsidP="00F15919">
            <w:pPr>
              <w:pStyle w:val="ListParagraph"/>
              <w:numPr>
                <w:ilvl w:val="0"/>
                <w:numId w:val="75"/>
              </w:numPr>
              <w:spacing w:line="276" w:lineRule="auto"/>
              <w:ind w:hanging="524"/>
              <w:jc w:val="center"/>
              <w:textAlignment w:val="baseline"/>
              <w:rPr>
                <w:rFonts w:cs="Arial"/>
              </w:rPr>
            </w:pPr>
          </w:p>
        </w:tc>
      </w:tr>
    </w:tbl>
    <w:p w14:paraId="5FFB91A3" w14:textId="77777777" w:rsidR="006B283A" w:rsidRPr="003058F5" w:rsidRDefault="006B283A"/>
    <w:tbl>
      <w:tblPr>
        <w:tblW w:w="14884" w:type="dxa"/>
        <w:tblInd w:w="-8" w:type="dxa"/>
        <w:tbl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insideH w:val="single" w:sz="6" w:space="0" w:color="A6A6A6" w:themeColor="background1" w:themeShade="A6"/>
          <w:insideV w:val="single" w:sz="6" w:space="0" w:color="A6A6A6" w:themeColor="background1" w:themeShade="A6"/>
        </w:tblBorders>
        <w:shd w:val="clear" w:color="auto" w:fill="DFF5F9"/>
        <w:tblLayout w:type="fixed"/>
        <w:tblCellMar>
          <w:top w:w="57" w:type="dxa"/>
          <w:left w:w="113" w:type="dxa"/>
          <w:bottom w:w="57" w:type="dxa"/>
          <w:right w:w="113" w:type="dxa"/>
        </w:tblCellMar>
        <w:tblLook w:val="04A0" w:firstRow="1" w:lastRow="0" w:firstColumn="1" w:lastColumn="0" w:noHBand="0" w:noVBand="1"/>
      </w:tblPr>
      <w:tblGrid>
        <w:gridCol w:w="1843"/>
        <w:gridCol w:w="3969"/>
        <w:gridCol w:w="1134"/>
        <w:gridCol w:w="3969"/>
        <w:gridCol w:w="3969"/>
      </w:tblGrid>
      <w:tr w:rsidR="0083526D" w:rsidRPr="003058F5" w14:paraId="7D5776EE" w14:textId="77777777" w:rsidTr="00AC7539">
        <w:trPr>
          <w:trHeight w:val="300"/>
        </w:trPr>
        <w:tc>
          <w:tcPr>
            <w:tcW w:w="14884" w:type="dxa"/>
            <w:gridSpan w:val="5"/>
            <w:shd w:val="clear" w:color="auto" w:fill="0070C0"/>
            <w:vAlign w:val="center"/>
          </w:tcPr>
          <w:p w14:paraId="07770DC2" w14:textId="77777777" w:rsidR="0083526D" w:rsidRPr="003058F5" w:rsidRDefault="0083526D" w:rsidP="00A276C9">
            <w:pPr>
              <w:rPr>
                <w:rStyle w:val="Hyperlink"/>
                <w:b/>
                <w:bCs/>
                <w:color w:val="FFFFFF" w:themeColor="background1"/>
                <w:sz w:val="18"/>
                <w:szCs w:val="18"/>
              </w:rPr>
            </w:pPr>
            <w:r w:rsidRPr="003058F5">
              <w:rPr>
                <w:rFonts w:eastAsia="Times New Roman" w:cs="Arial"/>
                <w:b/>
                <w:bCs/>
                <w:color w:val="FFFFFF" w:themeColor="background1"/>
                <w:sz w:val="18"/>
                <w:szCs w:val="18"/>
                <w:lang w:eastAsia="en-GB"/>
              </w:rPr>
              <w:t>Explanatory notes</w:t>
            </w:r>
          </w:p>
        </w:tc>
      </w:tr>
      <w:tr w:rsidR="0083526D" w:rsidRPr="003058F5" w14:paraId="564AB08A" w14:textId="77777777" w:rsidTr="00AC7539">
        <w:trPr>
          <w:trHeight w:val="300"/>
        </w:trPr>
        <w:tc>
          <w:tcPr>
            <w:tcW w:w="1843" w:type="dxa"/>
            <w:shd w:val="clear" w:color="auto" w:fill="auto"/>
            <w:vAlign w:val="center"/>
          </w:tcPr>
          <w:p w14:paraId="1F7A9627" w14:textId="77777777" w:rsidR="0083526D" w:rsidRPr="003058F5" w:rsidRDefault="0083526D" w:rsidP="00A276C9">
            <w:pPr>
              <w:rPr>
                <w:rStyle w:val="Hyperlink"/>
                <w:b/>
                <w:sz w:val="16"/>
                <w:szCs w:val="16"/>
              </w:rPr>
            </w:pPr>
            <w:r w:rsidRPr="003058F5">
              <w:rPr>
                <w:b/>
                <w:sz w:val="16"/>
                <w:szCs w:val="16"/>
              </w:rPr>
              <w:t>Purpose of indicator</w:t>
            </w:r>
          </w:p>
        </w:tc>
        <w:tc>
          <w:tcPr>
            <w:tcW w:w="13041" w:type="dxa"/>
            <w:gridSpan w:val="4"/>
            <w:shd w:val="clear" w:color="auto" w:fill="auto"/>
            <w:vAlign w:val="center"/>
          </w:tcPr>
          <w:p w14:paraId="3CDF1C3A" w14:textId="3E8BC27F" w:rsidR="0083526D" w:rsidRPr="003058F5" w:rsidRDefault="006045BC" w:rsidP="00A276C9">
            <w:pPr>
              <w:rPr>
                <w:rStyle w:val="Hyperlink"/>
                <w:color w:val="000000" w:themeColor="text1"/>
                <w:sz w:val="16"/>
                <w:szCs w:val="16"/>
              </w:rPr>
            </w:pPr>
            <w:r w:rsidRPr="003058F5">
              <w:rPr>
                <w:rStyle w:val="Hyperlink"/>
                <w:color w:val="000000" w:themeColor="text1"/>
                <w:sz w:val="16"/>
                <w:szCs w:val="16"/>
              </w:rPr>
              <w:t xml:space="preserve">This indicator aims to assess whether </w:t>
            </w:r>
            <w:r w:rsidR="003252DA" w:rsidRPr="003058F5">
              <w:rPr>
                <w:rStyle w:val="Hyperlink"/>
                <w:color w:val="000000" w:themeColor="text1"/>
                <w:sz w:val="16"/>
                <w:szCs w:val="16"/>
              </w:rPr>
              <w:t xml:space="preserve">signatories </w:t>
            </w:r>
            <w:r w:rsidR="00140ABC" w:rsidRPr="003058F5">
              <w:rPr>
                <w:rStyle w:val="Hyperlink"/>
                <w:color w:val="000000" w:themeColor="text1"/>
                <w:sz w:val="16"/>
                <w:szCs w:val="16"/>
              </w:rPr>
              <w:t xml:space="preserve">have </w:t>
            </w:r>
            <w:r w:rsidR="003252DA" w:rsidRPr="003058F5">
              <w:rPr>
                <w:rStyle w:val="Hyperlink"/>
                <w:color w:val="000000" w:themeColor="text1"/>
                <w:sz w:val="16"/>
                <w:szCs w:val="16"/>
              </w:rPr>
              <w:t xml:space="preserve">formalised the review and monitoring of </w:t>
            </w:r>
            <w:r w:rsidR="003252DA" w:rsidRPr="003058F5">
              <w:rPr>
                <w:rStyle w:val="Hyperlink"/>
                <w:color w:val="000000" w:themeColor="text1"/>
                <w:sz w:val="16"/>
              </w:rPr>
              <w:t xml:space="preserve">changing </w:t>
            </w:r>
            <w:r w:rsidR="003252DA" w:rsidRPr="003058F5">
              <w:rPr>
                <w:rStyle w:val="Hyperlink"/>
                <w:color w:val="000000" w:themeColor="text1"/>
                <w:sz w:val="16"/>
                <w:szCs w:val="16"/>
              </w:rPr>
              <w:t>ESG trends as part of their investment process</w:t>
            </w:r>
            <w:r w:rsidRPr="003058F5">
              <w:rPr>
                <w:rStyle w:val="Hyperlink"/>
                <w:color w:val="000000" w:themeColor="text1"/>
                <w:sz w:val="16"/>
                <w:szCs w:val="16"/>
              </w:rPr>
              <w:t xml:space="preserve">. Once </w:t>
            </w:r>
            <w:r w:rsidR="001A17AF" w:rsidRPr="003058F5">
              <w:rPr>
                <w:rStyle w:val="Hyperlink"/>
                <w:color w:val="000000" w:themeColor="text1"/>
                <w:sz w:val="16"/>
                <w:szCs w:val="16"/>
              </w:rPr>
              <w:t>material</w:t>
            </w:r>
            <w:r w:rsidRPr="003058F5">
              <w:rPr>
                <w:rStyle w:val="Hyperlink"/>
                <w:color w:val="000000" w:themeColor="text1"/>
                <w:sz w:val="16"/>
                <w:szCs w:val="16"/>
              </w:rPr>
              <w:t xml:space="preserve"> ESG factors have been identified (including whether they are present or potential), it is considered good practice to have a formal process </w:t>
            </w:r>
            <w:r w:rsidR="004232C1" w:rsidRPr="003058F5">
              <w:rPr>
                <w:rStyle w:val="Hyperlink"/>
                <w:color w:val="000000" w:themeColor="text1"/>
                <w:sz w:val="16"/>
                <w:szCs w:val="16"/>
              </w:rPr>
              <w:t>that applies to all AUM across all different hedge fund strategies</w:t>
            </w:r>
            <w:r w:rsidRPr="003058F5">
              <w:rPr>
                <w:rStyle w:val="Hyperlink"/>
                <w:color w:val="000000" w:themeColor="text1"/>
                <w:sz w:val="16"/>
                <w:szCs w:val="16"/>
              </w:rPr>
              <w:t xml:space="preserve"> </w:t>
            </w:r>
            <w:r w:rsidR="00B666F0">
              <w:rPr>
                <w:rStyle w:val="Hyperlink"/>
                <w:color w:val="000000" w:themeColor="text1"/>
                <w:sz w:val="16"/>
                <w:szCs w:val="16"/>
              </w:rPr>
              <w:t>to monitor and review</w:t>
            </w:r>
            <w:r w:rsidRPr="003058F5">
              <w:rPr>
                <w:rStyle w:val="Hyperlink"/>
                <w:color w:val="000000" w:themeColor="text1"/>
                <w:sz w:val="16"/>
                <w:szCs w:val="16"/>
              </w:rPr>
              <w:t xml:space="preserve"> the implications of changing ESG trends</w:t>
            </w:r>
            <w:r w:rsidR="00B666F0">
              <w:rPr>
                <w:rStyle w:val="Hyperlink"/>
                <w:color w:val="000000" w:themeColor="text1"/>
                <w:sz w:val="16"/>
                <w:szCs w:val="16"/>
              </w:rPr>
              <w:t>. This process should</w:t>
            </w:r>
            <w:r w:rsidRPr="003058F5">
              <w:rPr>
                <w:rStyle w:val="Hyperlink"/>
                <w:color w:val="000000" w:themeColor="text1"/>
                <w:sz w:val="16"/>
                <w:szCs w:val="16"/>
              </w:rPr>
              <w:t xml:space="preserve"> include scenario analysis to assess the impact of these trends on existing holdings.</w:t>
            </w:r>
          </w:p>
        </w:tc>
      </w:tr>
      <w:tr w:rsidR="00457488" w:rsidRPr="003058F5" w14:paraId="118DA5AA" w14:textId="77777777" w:rsidTr="00AC7539">
        <w:trPr>
          <w:trHeight w:val="300"/>
        </w:trPr>
        <w:tc>
          <w:tcPr>
            <w:tcW w:w="1843" w:type="dxa"/>
            <w:shd w:val="clear" w:color="auto" w:fill="auto"/>
            <w:vAlign w:val="center"/>
          </w:tcPr>
          <w:p w14:paraId="2922B57C" w14:textId="395B1815" w:rsidR="00457488" w:rsidRPr="003058F5" w:rsidRDefault="00457488" w:rsidP="00457488">
            <w:pPr>
              <w:rPr>
                <w:b/>
                <w:bCs/>
                <w:sz w:val="16"/>
                <w:szCs w:val="16"/>
              </w:rPr>
            </w:pPr>
            <w:r w:rsidRPr="003058F5">
              <w:rPr>
                <w:b/>
                <w:sz w:val="16"/>
                <w:szCs w:val="16"/>
              </w:rPr>
              <w:t>Additional reporting guidance</w:t>
            </w:r>
          </w:p>
        </w:tc>
        <w:tc>
          <w:tcPr>
            <w:tcW w:w="13041" w:type="dxa"/>
            <w:gridSpan w:val="4"/>
            <w:shd w:val="clear" w:color="auto" w:fill="auto"/>
            <w:vAlign w:val="center"/>
          </w:tcPr>
          <w:p w14:paraId="69A8F814" w14:textId="35EF1C5A" w:rsidR="008164B2" w:rsidRPr="003058F5" w:rsidRDefault="008164B2" w:rsidP="00457488">
            <w:pPr>
              <w:rPr>
                <w:rStyle w:val="Hyperlink"/>
                <w:color w:val="000000" w:themeColor="text1"/>
                <w:sz w:val="16"/>
                <w:szCs w:val="16"/>
              </w:rPr>
            </w:pPr>
            <w:r w:rsidRPr="003058F5">
              <w:rPr>
                <w:rStyle w:val="Hyperlink"/>
                <w:color w:val="000000" w:themeColor="text1"/>
                <w:sz w:val="16"/>
                <w:szCs w:val="16"/>
              </w:rPr>
              <w:t>In this indicator</w:t>
            </w:r>
            <w:r w:rsidR="00386F8F">
              <w:rPr>
                <w:rStyle w:val="Hyperlink"/>
                <w:color w:val="000000" w:themeColor="text1"/>
                <w:sz w:val="16"/>
                <w:szCs w:val="16"/>
              </w:rPr>
              <w:t>,</w:t>
            </w:r>
            <w:r w:rsidRPr="003058F5">
              <w:rPr>
                <w:rStyle w:val="Hyperlink"/>
                <w:color w:val="000000" w:themeColor="text1"/>
                <w:sz w:val="16"/>
                <w:szCs w:val="16"/>
              </w:rPr>
              <w:t xml:space="preserve"> a </w:t>
            </w:r>
            <w:r w:rsidR="00386F8F">
              <w:rPr>
                <w:rStyle w:val="Hyperlink"/>
                <w:color w:val="000000" w:themeColor="text1"/>
                <w:sz w:val="16"/>
                <w:szCs w:val="16"/>
              </w:rPr>
              <w:t>‘</w:t>
            </w:r>
            <w:r w:rsidRPr="003058F5">
              <w:rPr>
                <w:rStyle w:val="Hyperlink"/>
                <w:color w:val="000000" w:themeColor="text1"/>
                <w:sz w:val="16"/>
                <w:szCs w:val="16"/>
              </w:rPr>
              <w:t>formal</w:t>
            </w:r>
            <w:r w:rsidR="00386F8F">
              <w:rPr>
                <w:rStyle w:val="Hyperlink"/>
                <w:color w:val="000000" w:themeColor="text1"/>
                <w:sz w:val="16"/>
                <w:szCs w:val="16"/>
              </w:rPr>
              <w:t>’</w:t>
            </w:r>
            <w:r w:rsidRPr="003058F5">
              <w:rPr>
                <w:rStyle w:val="Hyperlink"/>
                <w:color w:val="000000" w:themeColor="text1"/>
                <w:sz w:val="16"/>
                <w:szCs w:val="16"/>
              </w:rPr>
              <w:t xml:space="preserve"> process refers to an agreed-upon structure and process, including any oversight and responsibility to carry out said process.</w:t>
            </w:r>
          </w:p>
          <w:p w14:paraId="12B273F5" w14:textId="77777777" w:rsidR="003C53D7" w:rsidRPr="003058F5" w:rsidRDefault="003C53D7" w:rsidP="00457488">
            <w:pPr>
              <w:rPr>
                <w:rStyle w:val="Hyperlink"/>
                <w:color w:val="000000" w:themeColor="text1"/>
                <w:sz w:val="16"/>
                <w:szCs w:val="16"/>
              </w:rPr>
            </w:pPr>
          </w:p>
          <w:p w14:paraId="76B7C015" w14:textId="1E980DB2" w:rsidR="00457488" w:rsidRPr="003058F5" w:rsidRDefault="001552AC" w:rsidP="00457488">
            <w:pPr>
              <w:rPr>
                <w:rStyle w:val="Hyperlink"/>
                <w:color w:val="000000" w:themeColor="text1"/>
                <w:sz w:val="16"/>
                <w:szCs w:val="16"/>
              </w:rPr>
            </w:pPr>
            <w:r w:rsidRPr="003058F5">
              <w:rPr>
                <w:rStyle w:val="Hyperlink"/>
                <w:color w:val="000000" w:themeColor="text1"/>
                <w:sz w:val="16"/>
                <w:szCs w:val="16"/>
              </w:rPr>
              <w:t xml:space="preserve">For the purpose of this indicator, </w:t>
            </w:r>
            <w:r w:rsidR="00386F8F">
              <w:rPr>
                <w:rStyle w:val="Hyperlink"/>
                <w:color w:val="000000" w:themeColor="text1"/>
                <w:sz w:val="16"/>
                <w:szCs w:val="16"/>
              </w:rPr>
              <w:t>‘</w:t>
            </w:r>
            <w:r w:rsidRPr="003058F5">
              <w:rPr>
                <w:rStyle w:val="Hyperlink"/>
                <w:color w:val="000000" w:themeColor="text1"/>
                <w:sz w:val="16"/>
                <w:szCs w:val="16"/>
              </w:rPr>
              <w:t>changing ESG trends</w:t>
            </w:r>
            <w:r w:rsidR="00386F8F">
              <w:rPr>
                <w:rStyle w:val="Hyperlink"/>
                <w:color w:val="000000" w:themeColor="text1"/>
                <w:sz w:val="16"/>
                <w:szCs w:val="16"/>
              </w:rPr>
              <w:t>’</w:t>
            </w:r>
            <w:r w:rsidRPr="003058F5">
              <w:rPr>
                <w:rStyle w:val="Hyperlink"/>
                <w:color w:val="000000" w:themeColor="text1"/>
                <w:sz w:val="16"/>
                <w:szCs w:val="16"/>
              </w:rPr>
              <w:t xml:space="preserve"> includes changes in </w:t>
            </w:r>
            <w:r w:rsidR="00F74E74" w:rsidRPr="003058F5">
              <w:rPr>
                <w:rStyle w:val="Hyperlink"/>
                <w:color w:val="000000" w:themeColor="text1"/>
                <w:sz w:val="16"/>
                <w:szCs w:val="16"/>
              </w:rPr>
              <w:t>regulation</w:t>
            </w:r>
            <w:r w:rsidR="00B666F0">
              <w:rPr>
                <w:rStyle w:val="Hyperlink"/>
                <w:color w:val="000000" w:themeColor="text1"/>
                <w:sz w:val="16"/>
                <w:szCs w:val="16"/>
              </w:rPr>
              <w:t>s</w:t>
            </w:r>
            <w:r w:rsidR="00F74E74" w:rsidRPr="003058F5">
              <w:rPr>
                <w:rStyle w:val="Hyperlink"/>
                <w:color w:val="000000" w:themeColor="text1"/>
                <w:sz w:val="16"/>
                <w:szCs w:val="16"/>
              </w:rPr>
              <w:t xml:space="preserve">, physical climate, technology, </w:t>
            </w:r>
            <w:r w:rsidR="00386F8F">
              <w:rPr>
                <w:rStyle w:val="Hyperlink"/>
                <w:color w:val="000000" w:themeColor="text1"/>
                <w:sz w:val="16"/>
                <w:szCs w:val="16"/>
              </w:rPr>
              <w:t xml:space="preserve">and </w:t>
            </w:r>
            <w:r w:rsidR="00F74E74" w:rsidRPr="003058F5">
              <w:rPr>
                <w:rStyle w:val="Hyperlink"/>
                <w:color w:val="000000" w:themeColor="text1"/>
                <w:sz w:val="16"/>
                <w:szCs w:val="16"/>
              </w:rPr>
              <w:t>consumer demands</w:t>
            </w:r>
            <w:r w:rsidRPr="003058F5">
              <w:rPr>
                <w:rStyle w:val="Hyperlink"/>
                <w:color w:val="000000" w:themeColor="text1"/>
                <w:sz w:val="16"/>
                <w:szCs w:val="16"/>
              </w:rPr>
              <w:t>.</w:t>
            </w:r>
          </w:p>
          <w:p w14:paraId="749C68EB" w14:textId="77777777" w:rsidR="003C53D7" w:rsidRPr="003058F5" w:rsidRDefault="003C53D7" w:rsidP="00457488">
            <w:pPr>
              <w:rPr>
                <w:rStyle w:val="Hyperlink"/>
                <w:color w:val="000000" w:themeColor="text1"/>
                <w:sz w:val="16"/>
                <w:szCs w:val="16"/>
              </w:rPr>
            </w:pPr>
          </w:p>
          <w:p w14:paraId="33990CD2" w14:textId="75AEB844" w:rsidR="00457488" w:rsidRPr="003058F5" w:rsidRDefault="00457488" w:rsidP="00457488">
            <w:pPr>
              <w:rPr>
                <w:rStyle w:val="Hyperlink"/>
                <w:color w:val="000000" w:themeColor="text1"/>
                <w:sz w:val="16"/>
                <w:szCs w:val="16"/>
              </w:rPr>
            </w:pPr>
            <w:r w:rsidRPr="003058F5">
              <w:rPr>
                <w:rStyle w:val="Hyperlink"/>
                <w:color w:val="000000" w:themeColor="text1"/>
                <w:sz w:val="16"/>
                <w:szCs w:val="16"/>
              </w:rPr>
              <w:t>For the purpose of this indicator</w:t>
            </w:r>
            <w:r w:rsidR="00356923" w:rsidRPr="003058F5">
              <w:rPr>
                <w:rStyle w:val="Hyperlink"/>
                <w:color w:val="000000" w:themeColor="text1"/>
                <w:sz w:val="16"/>
                <w:szCs w:val="16"/>
              </w:rPr>
              <w:t>,</w:t>
            </w:r>
            <w:r w:rsidRPr="003058F5">
              <w:rPr>
                <w:rStyle w:val="Hyperlink"/>
                <w:color w:val="000000" w:themeColor="text1"/>
                <w:sz w:val="16"/>
                <w:szCs w:val="16"/>
              </w:rPr>
              <w:t xml:space="preserve"> </w:t>
            </w:r>
            <w:r w:rsidR="00386F8F">
              <w:rPr>
                <w:rStyle w:val="Hyperlink"/>
                <w:color w:val="000000" w:themeColor="text1"/>
                <w:sz w:val="16"/>
                <w:szCs w:val="16"/>
              </w:rPr>
              <w:t>‘</w:t>
            </w:r>
            <w:r w:rsidR="001552AC" w:rsidRPr="003058F5">
              <w:rPr>
                <w:rStyle w:val="Hyperlink"/>
                <w:color w:val="000000" w:themeColor="text1"/>
                <w:sz w:val="16"/>
                <w:szCs w:val="16"/>
              </w:rPr>
              <w:t>s</w:t>
            </w:r>
            <w:r w:rsidRPr="003058F5">
              <w:rPr>
                <w:rStyle w:val="Hyperlink"/>
                <w:color w:val="000000" w:themeColor="text1"/>
                <w:sz w:val="16"/>
                <w:szCs w:val="16"/>
              </w:rPr>
              <w:t>cenario analysis</w:t>
            </w:r>
            <w:r w:rsidR="00386F8F">
              <w:rPr>
                <w:rStyle w:val="Hyperlink"/>
                <w:color w:val="000000" w:themeColor="text1"/>
                <w:sz w:val="16"/>
                <w:szCs w:val="16"/>
              </w:rPr>
              <w:t>’</w:t>
            </w:r>
            <w:r w:rsidRPr="003058F5">
              <w:rPr>
                <w:rStyle w:val="Hyperlink"/>
                <w:color w:val="000000" w:themeColor="text1"/>
                <w:sz w:val="16"/>
                <w:szCs w:val="16"/>
              </w:rPr>
              <w:t xml:space="preserve"> is not restricted to climate factors but includes </w:t>
            </w:r>
            <w:r w:rsidR="001552AC" w:rsidRPr="003058F5">
              <w:rPr>
                <w:rStyle w:val="Hyperlink"/>
                <w:color w:val="000000" w:themeColor="text1"/>
                <w:sz w:val="16"/>
                <w:szCs w:val="16"/>
              </w:rPr>
              <w:t xml:space="preserve">the </w:t>
            </w:r>
            <w:r w:rsidRPr="003058F5">
              <w:rPr>
                <w:rStyle w:val="Hyperlink"/>
                <w:color w:val="000000" w:themeColor="text1"/>
                <w:sz w:val="16"/>
                <w:szCs w:val="16"/>
              </w:rPr>
              <w:t xml:space="preserve">analysis of other ESG </w:t>
            </w:r>
            <w:r w:rsidR="00702E71" w:rsidRPr="003058F5">
              <w:rPr>
                <w:rStyle w:val="Hyperlink"/>
                <w:color w:val="000000" w:themeColor="text1"/>
                <w:sz w:val="16"/>
                <w:szCs w:val="16"/>
              </w:rPr>
              <w:t>factors</w:t>
            </w:r>
            <w:r w:rsidRPr="003058F5">
              <w:rPr>
                <w:rStyle w:val="Hyperlink"/>
                <w:color w:val="000000" w:themeColor="text1"/>
                <w:sz w:val="16"/>
                <w:szCs w:val="16"/>
              </w:rPr>
              <w:t xml:space="preserve"> relevant </w:t>
            </w:r>
            <w:r w:rsidR="00386F8F">
              <w:rPr>
                <w:rStyle w:val="Hyperlink"/>
                <w:color w:val="000000" w:themeColor="text1"/>
                <w:sz w:val="16"/>
                <w:szCs w:val="16"/>
              </w:rPr>
              <w:t>to</w:t>
            </w:r>
            <w:r w:rsidR="00386F8F" w:rsidRPr="003058F5">
              <w:rPr>
                <w:rStyle w:val="Hyperlink"/>
                <w:color w:val="000000" w:themeColor="text1"/>
                <w:sz w:val="16"/>
                <w:szCs w:val="16"/>
              </w:rPr>
              <w:t xml:space="preserve"> </w:t>
            </w:r>
            <w:r w:rsidR="00B666F0">
              <w:rPr>
                <w:rStyle w:val="Hyperlink"/>
                <w:color w:val="000000" w:themeColor="text1"/>
                <w:sz w:val="16"/>
                <w:szCs w:val="16"/>
              </w:rPr>
              <w:t>an</w:t>
            </w:r>
            <w:r w:rsidR="00B666F0" w:rsidRPr="003058F5">
              <w:rPr>
                <w:rStyle w:val="Hyperlink"/>
                <w:color w:val="000000" w:themeColor="text1"/>
                <w:sz w:val="16"/>
                <w:szCs w:val="16"/>
              </w:rPr>
              <w:t xml:space="preserve"> </w:t>
            </w:r>
            <w:r w:rsidRPr="003058F5">
              <w:rPr>
                <w:rStyle w:val="Hyperlink"/>
                <w:color w:val="000000" w:themeColor="text1"/>
                <w:sz w:val="16"/>
                <w:szCs w:val="16"/>
              </w:rPr>
              <w:t>investment decision</w:t>
            </w:r>
            <w:r w:rsidR="00D67EAF" w:rsidRPr="003058F5">
              <w:rPr>
                <w:rStyle w:val="Hyperlink"/>
                <w:color w:val="000000" w:themeColor="text1"/>
                <w:sz w:val="16"/>
                <w:szCs w:val="16"/>
              </w:rPr>
              <w:t>.</w:t>
            </w:r>
          </w:p>
        </w:tc>
      </w:tr>
      <w:tr w:rsidR="0083526D" w:rsidRPr="003058F5" w14:paraId="7A3D34EA" w14:textId="77777777" w:rsidTr="00AC7539">
        <w:trPr>
          <w:trHeight w:val="300"/>
        </w:trPr>
        <w:tc>
          <w:tcPr>
            <w:tcW w:w="1843" w:type="dxa"/>
            <w:shd w:val="clear" w:color="auto" w:fill="auto"/>
            <w:vAlign w:val="center"/>
          </w:tcPr>
          <w:p w14:paraId="0A638550" w14:textId="77777777" w:rsidR="0083526D" w:rsidRPr="003058F5" w:rsidRDefault="0083526D" w:rsidP="00A276C9">
            <w:pPr>
              <w:rPr>
                <w:b/>
                <w:bCs/>
                <w:sz w:val="16"/>
                <w:szCs w:val="16"/>
              </w:rPr>
            </w:pPr>
            <w:r w:rsidRPr="003058F5">
              <w:rPr>
                <w:b/>
                <w:bCs/>
                <w:sz w:val="16"/>
                <w:szCs w:val="16"/>
              </w:rPr>
              <w:t>Other resources</w:t>
            </w:r>
          </w:p>
        </w:tc>
        <w:tc>
          <w:tcPr>
            <w:tcW w:w="13041" w:type="dxa"/>
            <w:gridSpan w:val="4"/>
            <w:shd w:val="clear" w:color="auto" w:fill="auto"/>
            <w:vAlign w:val="center"/>
          </w:tcPr>
          <w:p w14:paraId="26FE061C" w14:textId="4AE00A41" w:rsidR="0083526D" w:rsidRPr="003058F5" w:rsidRDefault="008F7EBA" w:rsidP="00A276C9">
            <w:pPr>
              <w:rPr>
                <w:rStyle w:val="Hyperlink"/>
                <w:color w:val="000000" w:themeColor="text1"/>
              </w:rPr>
            </w:pPr>
            <w:r w:rsidRPr="003058F5">
              <w:rPr>
                <w:rStyle w:val="Hyperlink"/>
                <w:color w:val="000000" w:themeColor="text1"/>
                <w:sz w:val="16"/>
                <w:szCs w:val="16"/>
              </w:rPr>
              <w:t>For further guidance</w:t>
            </w:r>
            <w:r w:rsidR="00386F8F">
              <w:rPr>
                <w:rStyle w:val="Hyperlink"/>
                <w:color w:val="000000" w:themeColor="text1"/>
                <w:sz w:val="16"/>
                <w:szCs w:val="16"/>
              </w:rPr>
              <w:t>,</w:t>
            </w:r>
            <w:r w:rsidRPr="003058F5">
              <w:rPr>
                <w:rStyle w:val="Hyperlink"/>
                <w:color w:val="000000" w:themeColor="text1"/>
                <w:sz w:val="16"/>
                <w:szCs w:val="16"/>
              </w:rPr>
              <w:t xml:space="preserve"> refer to the PRI</w:t>
            </w:r>
            <w:r w:rsidR="00386F8F">
              <w:rPr>
                <w:rStyle w:val="Hyperlink"/>
                <w:color w:val="000000" w:themeColor="text1"/>
                <w:sz w:val="16"/>
                <w:szCs w:val="16"/>
              </w:rPr>
              <w:t>’</w:t>
            </w:r>
            <w:r w:rsidRPr="003058F5">
              <w:rPr>
                <w:rStyle w:val="Hyperlink"/>
                <w:color w:val="000000" w:themeColor="text1"/>
                <w:sz w:val="16"/>
                <w:szCs w:val="16"/>
              </w:rPr>
              <w:t xml:space="preserve">s </w:t>
            </w:r>
            <w:hyperlink r:id="rId26" w:history="1">
              <w:r w:rsidRPr="003058F5">
                <w:rPr>
                  <w:rStyle w:val="Hyperlink"/>
                  <w:sz w:val="16"/>
                  <w:szCs w:val="16"/>
                </w:rPr>
                <w:t>Technical guide: ESG incorporation in hedge funds</w:t>
              </w:r>
            </w:hyperlink>
            <w:r w:rsidRPr="003058F5">
              <w:rPr>
                <w:rStyle w:val="Hyperlink"/>
                <w:color w:val="auto"/>
                <w:sz w:val="16"/>
                <w:szCs w:val="16"/>
              </w:rPr>
              <w:t>,</w:t>
            </w:r>
            <w:r w:rsidRPr="003058F5">
              <w:rPr>
                <w:rStyle w:val="Hyperlink"/>
                <w:color w:val="000000" w:themeColor="text1"/>
                <w:sz w:val="16"/>
                <w:szCs w:val="16"/>
              </w:rPr>
              <w:t xml:space="preserve"> which provides a suggested framework for fund managers to incorporate </w:t>
            </w:r>
            <w:r w:rsidR="002E6036" w:rsidRPr="003058F5">
              <w:rPr>
                <w:rStyle w:val="Hyperlink"/>
                <w:color w:val="000000" w:themeColor="text1"/>
                <w:sz w:val="16"/>
                <w:szCs w:val="16"/>
              </w:rPr>
              <w:t xml:space="preserve">material </w:t>
            </w:r>
            <w:r w:rsidRPr="003058F5">
              <w:rPr>
                <w:rStyle w:val="Hyperlink"/>
                <w:color w:val="000000" w:themeColor="text1"/>
                <w:sz w:val="16"/>
                <w:szCs w:val="16"/>
              </w:rPr>
              <w:t>ESG factors into hedge fund strategies.</w:t>
            </w:r>
          </w:p>
        </w:tc>
      </w:tr>
      <w:tr w:rsidR="0083526D" w:rsidRPr="003058F5" w14:paraId="10442FD1" w14:textId="77777777" w:rsidTr="00AC7539">
        <w:trPr>
          <w:trHeight w:val="300"/>
        </w:trPr>
        <w:tc>
          <w:tcPr>
            <w:tcW w:w="14884" w:type="dxa"/>
            <w:gridSpan w:val="5"/>
            <w:shd w:val="clear" w:color="auto" w:fill="0070C0"/>
            <w:vAlign w:val="center"/>
          </w:tcPr>
          <w:p w14:paraId="1923DF8F" w14:textId="77777777" w:rsidR="0083526D" w:rsidRPr="003058F5" w:rsidRDefault="0083526D" w:rsidP="00A276C9">
            <w:pPr>
              <w:rPr>
                <w:color w:val="FFFFFF" w:themeColor="background1"/>
                <w:sz w:val="16"/>
                <w:szCs w:val="16"/>
              </w:rPr>
            </w:pPr>
            <w:r w:rsidRPr="003058F5">
              <w:rPr>
                <w:rFonts w:eastAsia="Times New Roman" w:cs="Arial"/>
                <w:b/>
                <w:bCs/>
                <w:color w:val="FFFFFF" w:themeColor="background1"/>
                <w:sz w:val="18"/>
                <w:szCs w:val="18"/>
                <w:lang w:eastAsia="en-GB"/>
              </w:rPr>
              <w:t>Logic</w:t>
            </w:r>
          </w:p>
        </w:tc>
      </w:tr>
      <w:tr w:rsidR="00A966F3" w:rsidRPr="003058F5" w14:paraId="7B1DB88C" w14:textId="77777777" w:rsidTr="00AC7539">
        <w:trPr>
          <w:trHeight w:val="300"/>
        </w:trPr>
        <w:tc>
          <w:tcPr>
            <w:tcW w:w="1843" w:type="dxa"/>
            <w:shd w:val="clear" w:color="auto" w:fill="auto"/>
            <w:vAlign w:val="center"/>
          </w:tcPr>
          <w:p w14:paraId="22EB279D" w14:textId="77777777" w:rsidR="00A966F3" w:rsidRPr="003058F5" w:rsidRDefault="00A966F3" w:rsidP="00A966F3">
            <w:pPr>
              <w:rPr>
                <w:b/>
                <w:bCs/>
                <w:sz w:val="16"/>
                <w:szCs w:val="16"/>
              </w:rPr>
            </w:pPr>
            <w:r w:rsidRPr="003058F5">
              <w:rPr>
                <w:b/>
                <w:bCs/>
                <w:sz w:val="16"/>
                <w:szCs w:val="16"/>
              </w:rPr>
              <w:t>Dependent on</w:t>
            </w:r>
          </w:p>
        </w:tc>
        <w:tc>
          <w:tcPr>
            <w:tcW w:w="13041" w:type="dxa"/>
            <w:gridSpan w:val="4"/>
            <w:shd w:val="clear" w:color="auto" w:fill="auto"/>
            <w:vAlign w:val="center"/>
          </w:tcPr>
          <w:p w14:paraId="325B7ED6" w14:textId="0FF63BB4" w:rsidR="00A966F3" w:rsidRPr="003058F5" w:rsidRDefault="00BA61E4" w:rsidP="00A966F3">
            <w:pPr>
              <w:rPr>
                <w:color w:val="000000" w:themeColor="text1"/>
                <w:sz w:val="16"/>
                <w:szCs w:val="16"/>
              </w:rPr>
            </w:pPr>
            <w:r w:rsidRPr="003058F5">
              <w:rPr>
                <w:color w:val="000000" w:themeColor="text1"/>
                <w:sz w:val="16"/>
                <w:szCs w:val="16"/>
              </w:rPr>
              <w:t xml:space="preserve">[OO </w:t>
            </w:r>
            <w:r w:rsidR="006C54A4">
              <w:rPr>
                <w:color w:val="000000" w:themeColor="text1"/>
                <w:sz w:val="16"/>
                <w:szCs w:val="16"/>
              </w:rPr>
              <w:t>2</w:t>
            </w:r>
            <w:r w:rsidRPr="003058F5">
              <w:rPr>
                <w:color w:val="000000" w:themeColor="text1"/>
                <w:sz w:val="16"/>
                <w:szCs w:val="16"/>
              </w:rPr>
              <w:t>1]</w:t>
            </w:r>
          </w:p>
        </w:tc>
      </w:tr>
      <w:tr w:rsidR="0083526D" w:rsidRPr="003058F5" w14:paraId="7D091E3C" w14:textId="77777777" w:rsidTr="00AC7539">
        <w:trPr>
          <w:trHeight w:val="300"/>
        </w:trPr>
        <w:tc>
          <w:tcPr>
            <w:tcW w:w="1843" w:type="dxa"/>
            <w:shd w:val="clear" w:color="auto" w:fill="auto"/>
            <w:vAlign w:val="center"/>
          </w:tcPr>
          <w:p w14:paraId="3E3DC6C6" w14:textId="77777777" w:rsidR="0083526D" w:rsidRPr="003058F5" w:rsidRDefault="0083526D" w:rsidP="00A276C9">
            <w:pPr>
              <w:rPr>
                <w:b/>
                <w:bCs/>
                <w:sz w:val="16"/>
                <w:szCs w:val="16"/>
              </w:rPr>
            </w:pPr>
            <w:r w:rsidRPr="003058F5">
              <w:rPr>
                <w:b/>
                <w:bCs/>
                <w:sz w:val="16"/>
                <w:szCs w:val="16"/>
              </w:rPr>
              <w:lastRenderedPageBreak/>
              <w:t>Gateway to</w:t>
            </w:r>
          </w:p>
        </w:tc>
        <w:tc>
          <w:tcPr>
            <w:tcW w:w="13041" w:type="dxa"/>
            <w:gridSpan w:val="4"/>
            <w:shd w:val="clear" w:color="auto" w:fill="auto"/>
            <w:vAlign w:val="center"/>
          </w:tcPr>
          <w:p w14:paraId="62FF73C4" w14:textId="1458E40D" w:rsidR="0083526D" w:rsidRPr="003058F5" w:rsidRDefault="00E85A14" w:rsidP="00A276C9">
            <w:pPr>
              <w:rPr>
                <w:color w:val="000000" w:themeColor="text1"/>
                <w:sz w:val="16"/>
                <w:szCs w:val="16"/>
              </w:rPr>
            </w:pPr>
            <w:r w:rsidRPr="003058F5">
              <w:rPr>
                <w:color w:val="000000" w:themeColor="text1"/>
                <w:sz w:val="16"/>
                <w:szCs w:val="16"/>
              </w:rPr>
              <w:t>N/A</w:t>
            </w:r>
          </w:p>
        </w:tc>
      </w:tr>
      <w:tr w:rsidR="0083526D" w:rsidRPr="003058F5" w14:paraId="7EFB6685" w14:textId="77777777" w:rsidTr="00AC7539">
        <w:trPr>
          <w:trHeight w:val="300"/>
        </w:trPr>
        <w:tc>
          <w:tcPr>
            <w:tcW w:w="14884" w:type="dxa"/>
            <w:gridSpan w:val="5"/>
            <w:shd w:val="clear" w:color="auto" w:fill="0070C0"/>
            <w:vAlign w:val="center"/>
          </w:tcPr>
          <w:p w14:paraId="61D9E38C" w14:textId="77777777" w:rsidR="0083526D" w:rsidRPr="003058F5" w:rsidRDefault="0083526D" w:rsidP="00A276C9">
            <w:pPr>
              <w:rPr>
                <w:rFonts w:eastAsia="Times New Roman" w:cs="Arial"/>
                <w:b/>
                <w:bCs/>
                <w:color w:val="FFFFFF" w:themeColor="background1"/>
                <w:sz w:val="18"/>
                <w:szCs w:val="18"/>
                <w:lang w:eastAsia="en-GB"/>
              </w:rPr>
            </w:pPr>
            <w:r w:rsidRPr="003058F5">
              <w:rPr>
                <w:rFonts w:eastAsia="Times New Roman" w:cs="Arial"/>
                <w:b/>
                <w:bCs/>
                <w:color w:val="FFFFFF" w:themeColor="background1"/>
                <w:sz w:val="18"/>
                <w:szCs w:val="18"/>
                <w:lang w:eastAsia="en-GB"/>
              </w:rPr>
              <w:t>Assessment</w:t>
            </w:r>
          </w:p>
        </w:tc>
      </w:tr>
      <w:tr w:rsidR="0085427A" w:rsidRPr="003058F5" w14:paraId="4BF8F0A3" w14:textId="77777777" w:rsidTr="00AC7539">
        <w:trPr>
          <w:trHeight w:val="20"/>
        </w:trPr>
        <w:tc>
          <w:tcPr>
            <w:tcW w:w="1843" w:type="dxa"/>
            <w:vMerge w:val="restart"/>
            <w:shd w:val="clear" w:color="auto" w:fill="auto"/>
            <w:vAlign w:val="center"/>
          </w:tcPr>
          <w:p w14:paraId="542258C3" w14:textId="20725D67" w:rsidR="0085427A" w:rsidRPr="003058F5" w:rsidRDefault="0085427A" w:rsidP="00845C19">
            <w:pPr>
              <w:rPr>
                <w:b/>
                <w:sz w:val="16"/>
                <w:szCs w:val="16"/>
              </w:rPr>
            </w:pPr>
            <w:r w:rsidRPr="003058F5">
              <w:rPr>
                <w:b/>
                <w:sz w:val="16"/>
                <w:szCs w:val="16"/>
              </w:rPr>
              <w:t>Assessment criteria</w:t>
            </w:r>
          </w:p>
        </w:tc>
        <w:tc>
          <w:tcPr>
            <w:tcW w:w="13041" w:type="dxa"/>
            <w:gridSpan w:val="4"/>
            <w:shd w:val="clear" w:color="auto" w:fill="auto"/>
            <w:vAlign w:val="center"/>
          </w:tcPr>
          <w:p w14:paraId="44B41791" w14:textId="48D2FF57" w:rsidR="0085427A" w:rsidRPr="003058F5" w:rsidRDefault="0085427A" w:rsidP="00845C19">
            <w:pPr>
              <w:rPr>
                <w:rStyle w:val="Hyperlink"/>
                <w:color w:val="auto"/>
              </w:rPr>
            </w:pPr>
            <w:r w:rsidRPr="003058F5">
              <w:rPr>
                <w:rFonts w:eastAsia="Times New Roman" w:cs="Arial"/>
                <w:sz w:val="16"/>
                <w:szCs w:val="16"/>
                <w:lang w:eastAsia="en-GB"/>
              </w:rPr>
              <w:t>100 points for this indicator divided between lettered (50 points) and</w:t>
            </w:r>
            <w:r w:rsidRPr="003058F5">
              <w:rPr>
                <w:rFonts w:eastAsia="Times New Roman" w:cs="Arial"/>
                <w:lang w:eastAsia="en-GB"/>
              </w:rPr>
              <w:t xml:space="preserve"> </w:t>
            </w:r>
            <w:r w:rsidRPr="003058F5">
              <w:rPr>
                <w:rFonts w:eastAsia="Times New Roman" w:cs="Arial"/>
                <w:sz w:val="16"/>
                <w:szCs w:val="16"/>
                <w:lang w:eastAsia="en-GB"/>
              </w:rPr>
              <w:t>coverage</w:t>
            </w:r>
            <w:r w:rsidRPr="003058F5">
              <w:rPr>
                <w:rFonts w:eastAsia="Times New Roman" w:cs="Arial"/>
                <w:lang w:eastAsia="en-GB"/>
              </w:rPr>
              <w:t xml:space="preserve"> (</w:t>
            </w:r>
            <w:r w:rsidRPr="003058F5">
              <w:rPr>
                <w:rFonts w:eastAsia="Times New Roman" w:cs="Arial"/>
                <w:sz w:val="16"/>
                <w:szCs w:val="16"/>
                <w:lang w:eastAsia="en-GB"/>
              </w:rPr>
              <w:t xml:space="preserve">50 points) answer options. </w:t>
            </w:r>
            <w:r w:rsidRPr="00544F01">
              <w:rPr>
                <w:color w:val="000000" w:themeColor="text1"/>
                <w:sz w:val="16"/>
                <w:szCs w:val="16"/>
              </w:rPr>
              <w:t>The final score will be based on the highest</w:t>
            </w:r>
            <w:r>
              <w:rPr>
                <w:color w:val="000000" w:themeColor="text1"/>
                <w:sz w:val="16"/>
                <w:szCs w:val="16"/>
              </w:rPr>
              <w:t>-</w:t>
            </w:r>
            <w:r w:rsidRPr="00544F01">
              <w:rPr>
                <w:color w:val="000000" w:themeColor="text1"/>
                <w:sz w:val="16"/>
                <w:szCs w:val="16"/>
              </w:rPr>
              <w:t xml:space="preserve">scoring combination of lettered and </w:t>
            </w:r>
            <w:r>
              <w:rPr>
                <w:color w:val="000000" w:themeColor="text1"/>
                <w:sz w:val="16"/>
                <w:szCs w:val="16"/>
              </w:rPr>
              <w:t>coverage</w:t>
            </w:r>
            <w:r w:rsidRPr="00544F01">
              <w:rPr>
                <w:color w:val="000000" w:themeColor="text1"/>
                <w:sz w:val="16"/>
                <w:szCs w:val="16"/>
              </w:rPr>
              <w:t xml:space="preserve"> answer options.</w:t>
            </w:r>
          </w:p>
        </w:tc>
      </w:tr>
      <w:tr w:rsidR="0085427A" w:rsidRPr="003058F5" w14:paraId="0C0DDB74" w14:textId="77777777" w:rsidTr="0064131E">
        <w:trPr>
          <w:trHeight w:val="750"/>
        </w:trPr>
        <w:tc>
          <w:tcPr>
            <w:tcW w:w="1843" w:type="dxa"/>
            <w:vMerge/>
            <w:shd w:val="clear" w:color="auto" w:fill="auto"/>
            <w:vAlign w:val="center"/>
          </w:tcPr>
          <w:p w14:paraId="28348AB0" w14:textId="77777777" w:rsidR="0085427A" w:rsidRPr="003058F5" w:rsidRDefault="0085427A" w:rsidP="00845C19">
            <w:pPr>
              <w:rPr>
                <w:b/>
                <w:sz w:val="16"/>
                <w:szCs w:val="16"/>
              </w:rPr>
            </w:pPr>
          </w:p>
        </w:tc>
        <w:tc>
          <w:tcPr>
            <w:tcW w:w="3969" w:type="dxa"/>
            <w:shd w:val="clear" w:color="auto" w:fill="auto"/>
            <w:vAlign w:val="center"/>
          </w:tcPr>
          <w:p w14:paraId="02B943E1" w14:textId="5E75FDE0" w:rsidR="0085427A" w:rsidRPr="003058F5" w:rsidRDefault="0085427A" w:rsidP="00845C19">
            <w:pPr>
              <w:spacing w:before="100" w:beforeAutospacing="1" w:after="100" w:afterAutospacing="1" w:line="240" w:lineRule="auto"/>
              <w:textAlignment w:val="baseline"/>
              <w:rPr>
                <w:rStyle w:val="Hyperlink"/>
                <w:rFonts w:ascii="Times New Roman" w:eastAsia="Times New Roman" w:hAnsi="Times New Roman"/>
                <w:color w:val="auto"/>
                <w:sz w:val="24"/>
                <w:szCs w:val="24"/>
                <w:lang w:eastAsia="en-GB"/>
              </w:rPr>
            </w:pPr>
            <w:r w:rsidRPr="003058F5">
              <w:rPr>
                <w:rFonts w:eastAsia="Times New Roman" w:cs="Arial"/>
                <w:sz w:val="16"/>
                <w:szCs w:val="16"/>
                <w:lang w:eastAsia="en-GB"/>
              </w:rPr>
              <w:t>50 points for the lettered answer options:</w:t>
            </w:r>
          </w:p>
          <w:p w14:paraId="186DBC39" w14:textId="77777777" w:rsidR="0085427A" w:rsidRPr="003058F5" w:rsidRDefault="0085427A" w:rsidP="00845C19">
            <w:pPr>
              <w:rPr>
                <w:rStyle w:val="Hyperlink"/>
                <w:color w:val="auto"/>
                <w:sz w:val="16"/>
                <w:szCs w:val="16"/>
              </w:rPr>
            </w:pPr>
            <w:r w:rsidRPr="003058F5">
              <w:rPr>
                <w:rStyle w:val="Hyperlink"/>
                <w:color w:val="auto"/>
                <w:sz w:val="16"/>
                <w:szCs w:val="16"/>
              </w:rPr>
              <w:t>50 points for A.</w:t>
            </w:r>
          </w:p>
          <w:p w14:paraId="44DA9400" w14:textId="77777777" w:rsidR="0085427A" w:rsidRPr="003058F5" w:rsidRDefault="0085427A" w:rsidP="00845C19">
            <w:pPr>
              <w:rPr>
                <w:rStyle w:val="Hyperlink"/>
                <w:color w:val="auto"/>
                <w:sz w:val="16"/>
                <w:szCs w:val="16"/>
              </w:rPr>
            </w:pPr>
            <w:r w:rsidRPr="003058F5">
              <w:rPr>
                <w:rStyle w:val="Hyperlink"/>
                <w:color w:val="auto"/>
                <w:sz w:val="16"/>
                <w:szCs w:val="16"/>
              </w:rPr>
              <w:t>33 points for B.</w:t>
            </w:r>
          </w:p>
          <w:p w14:paraId="106CA4D0" w14:textId="619A967A" w:rsidR="0085427A" w:rsidRPr="003058F5" w:rsidRDefault="0085427A" w:rsidP="00845C19">
            <w:pPr>
              <w:rPr>
                <w:rStyle w:val="Hyperlink"/>
                <w:color w:val="auto"/>
                <w:sz w:val="16"/>
                <w:szCs w:val="16"/>
              </w:rPr>
            </w:pPr>
            <w:r w:rsidRPr="003058F5">
              <w:rPr>
                <w:rStyle w:val="Hyperlink"/>
                <w:color w:val="auto"/>
                <w:sz w:val="16"/>
                <w:szCs w:val="16"/>
              </w:rPr>
              <w:t>0 points for C</w:t>
            </w:r>
            <w:r>
              <w:rPr>
                <w:rStyle w:val="Hyperlink"/>
                <w:color w:val="auto"/>
                <w:sz w:val="16"/>
                <w:szCs w:val="16"/>
              </w:rPr>
              <w:t xml:space="preserve"> and</w:t>
            </w:r>
            <w:r w:rsidRPr="003058F5">
              <w:rPr>
                <w:rStyle w:val="Hyperlink"/>
                <w:color w:val="auto"/>
                <w:sz w:val="16"/>
                <w:szCs w:val="16"/>
              </w:rPr>
              <w:t xml:space="preserve"> D.</w:t>
            </w:r>
          </w:p>
        </w:tc>
        <w:tc>
          <w:tcPr>
            <w:tcW w:w="1134" w:type="dxa"/>
            <w:shd w:val="clear" w:color="auto" w:fill="auto"/>
            <w:vAlign w:val="center"/>
          </w:tcPr>
          <w:p w14:paraId="32FB66C0" w14:textId="77777777" w:rsidR="0085427A" w:rsidRPr="003058F5" w:rsidRDefault="0085427A" w:rsidP="00AC7539">
            <w:pPr>
              <w:jc w:val="center"/>
              <w:rPr>
                <w:rStyle w:val="Hyperlink"/>
                <w:b/>
                <w:bCs/>
                <w:color w:val="auto"/>
                <w:sz w:val="16"/>
                <w:szCs w:val="16"/>
              </w:rPr>
            </w:pPr>
            <w:r w:rsidRPr="003058F5">
              <w:rPr>
                <w:rStyle w:val="Hyperlink"/>
                <w:b/>
                <w:bCs/>
                <w:color w:val="auto"/>
                <w:sz w:val="16"/>
                <w:szCs w:val="16"/>
              </w:rPr>
              <w:t>AND</w:t>
            </w:r>
          </w:p>
        </w:tc>
        <w:tc>
          <w:tcPr>
            <w:tcW w:w="3969" w:type="dxa"/>
            <w:shd w:val="clear" w:color="auto" w:fill="auto"/>
            <w:vAlign w:val="center"/>
          </w:tcPr>
          <w:p w14:paraId="71A1AD83" w14:textId="77777777" w:rsidR="0085427A" w:rsidRPr="003058F5" w:rsidRDefault="0085427A" w:rsidP="00845C19">
            <w:pPr>
              <w:spacing w:before="100" w:beforeAutospacing="1" w:after="100" w:afterAutospacing="1" w:line="240" w:lineRule="auto"/>
              <w:textAlignment w:val="baseline"/>
              <w:rPr>
                <w:rFonts w:ascii="Times New Roman" w:eastAsia="Times New Roman" w:hAnsi="Times New Roman"/>
                <w:sz w:val="24"/>
                <w:szCs w:val="24"/>
                <w:lang w:eastAsia="en-GB"/>
              </w:rPr>
            </w:pPr>
            <w:r w:rsidRPr="003058F5">
              <w:rPr>
                <w:rFonts w:eastAsia="Times New Roman" w:cs="Arial"/>
                <w:sz w:val="16"/>
                <w:szCs w:val="16"/>
                <w:lang w:eastAsia="en-GB"/>
              </w:rPr>
              <w:t>50 points for the coverage: </w:t>
            </w:r>
          </w:p>
          <w:p w14:paraId="628A6BA8" w14:textId="328EA772" w:rsidR="0085427A" w:rsidRPr="003058F5" w:rsidRDefault="0085427A" w:rsidP="00845C19">
            <w:pPr>
              <w:spacing w:line="240" w:lineRule="auto"/>
              <w:textAlignment w:val="baseline"/>
              <w:rPr>
                <w:rFonts w:ascii="Times New Roman" w:eastAsia="Times New Roman" w:hAnsi="Times New Roman"/>
                <w:sz w:val="24"/>
                <w:szCs w:val="24"/>
                <w:lang w:eastAsia="en-GB"/>
              </w:rPr>
            </w:pPr>
            <w:r w:rsidRPr="003058F5">
              <w:rPr>
                <w:rFonts w:eastAsia="Times New Roman" w:cs="Arial"/>
                <w:sz w:val="16"/>
                <w:szCs w:val="16"/>
                <w:lang w:eastAsia="en-GB"/>
              </w:rPr>
              <w:t>50 points for all (1).</w:t>
            </w:r>
          </w:p>
          <w:p w14:paraId="7350E99D" w14:textId="028BB96A" w:rsidR="0085427A" w:rsidRPr="003058F5" w:rsidRDefault="0085427A" w:rsidP="00845C19">
            <w:pPr>
              <w:spacing w:line="240" w:lineRule="auto"/>
              <w:textAlignment w:val="baseline"/>
              <w:rPr>
                <w:rFonts w:ascii="Times New Roman" w:eastAsia="Times New Roman" w:hAnsi="Times New Roman"/>
                <w:sz w:val="24"/>
                <w:szCs w:val="24"/>
                <w:lang w:eastAsia="en-GB"/>
              </w:rPr>
            </w:pPr>
            <w:r w:rsidRPr="003058F5">
              <w:rPr>
                <w:rFonts w:eastAsia="Times New Roman" w:cs="Arial"/>
                <w:sz w:val="16"/>
                <w:szCs w:val="16"/>
                <w:lang w:eastAsia="en-GB"/>
              </w:rPr>
              <w:t xml:space="preserve">25 points </w:t>
            </w:r>
            <w:r>
              <w:rPr>
                <w:rFonts w:eastAsia="Times New Roman" w:cs="Arial"/>
                <w:sz w:val="16"/>
                <w:szCs w:val="16"/>
                <w:lang w:eastAsia="en-GB"/>
              </w:rPr>
              <w:t>for a majority</w:t>
            </w:r>
            <w:r w:rsidRPr="003058F5">
              <w:rPr>
                <w:rFonts w:eastAsia="Times New Roman" w:cs="Arial"/>
                <w:sz w:val="16"/>
                <w:szCs w:val="16"/>
                <w:lang w:eastAsia="en-GB"/>
              </w:rPr>
              <w:t xml:space="preserve"> (2).</w:t>
            </w:r>
          </w:p>
          <w:p w14:paraId="021F2739" w14:textId="4554CAFC" w:rsidR="0085427A" w:rsidRPr="003058F5" w:rsidRDefault="0085427A" w:rsidP="00845C19">
            <w:pPr>
              <w:spacing w:line="240" w:lineRule="auto"/>
              <w:textAlignment w:val="baseline"/>
              <w:rPr>
                <w:rStyle w:val="Hyperlink"/>
                <w:rFonts w:ascii="Times New Roman" w:eastAsia="Times New Roman" w:hAnsi="Times New Roman"/>
                <w:color w:val="auto"/>
                <w:sz w:val="24"/>
                <w:szCs w:val="24"/>
                <w:lang w:eastAsia="en-GB"/>
              </w:rPr>
            </w:pPr>
            <w:r w:rsidRPr="003058F5">
              <w:rPr>
                <w:rFonts w:eastAsia="Times New Roman" w:cs="Arial"/>
                <w:sz w:val="16"/>
                <w:szCs w:val="16"/>
                <w:lang w:eastAsia="en-GB"/>
              </w:rPr>
              <w:t xml:space="preserve">12 points </w:t>
            </w:r>
            <w:r>
              <w:rPr>
                <w:rFonts w:eastAsia="Times New Roman" w:cs="Arial"/>
                <w:sz w:val="16"/>
                <w:szCs w:val="16"/>
                <w:lang w:eastAsia="en-GB"/>
              </w:rPr>
              <w:t>for a minority</w:t>
            </w:r>
            <w:r w:rsidRPr="003058F5">
              <w:rPr>
                <w:rFonts w:eastAsia="Times New Roman" w:cs="Arial"/>
                <w:sz w:val="16"/>
                <w:szCs w:val="16"/>
                <w:lang w:eastAsia="en-GB"/>
              </w:rPr>
              <w:t xml:space="preserve"> (3).</w:t>
            </w:r>
          </w:p>
        </w:tc>
        <w:tc>
          <w:tcPr>
            <w:tcW w:w="3969" w:type="dxa"/>
            <w:shd w:val="clear" w:color="auto" w:fill="auto"/>
            <w:vAlign w:val="center"/>
          </w:tcPr>
          <w:p w14:paraId="44B9B97F" w14:textId="77777777" w:rsidR="0085427A" w:rsidRPr="003058F5" w:rsidRDefault="0085427A" w:rsidP="00B9576F">
            <w:pPr>
              <w:rPr>
                <w:rStyle w:val="Hyperlink"/>
                <w:color w:val="auto"/>
                <w:sz w:val="16"/>
                <w:szCs w:val="16"/>
              </w:rPr>
            </w:pPr>
            <w:r w:rsidRPr="003058F5">
              <w:rPr>
                <w:rStyle w:val="Hyperlink"/>
                <w:color w:val="auto"/>
                <w:sz w:val="16"/>
                <w:szCs w:val="16"/>
              </w:rPr>
              <w:t>Further details:</w:t>
            </w:r>
          </w:p>
          <w:p w14:paraId="240E1062" w14:textId="77777777" w:rsidR="0085427A" w:rsidRPr="003058F5" w:rsidRDefault="0085427A" w:rsidP="00B9576F">
            <w:pPr>
              <w:rPr>
                <w:rStyle w:val="Hyperlink"/>
                <w:color w:val="auto"/>
                <w:sz w:val="16"/>
                <w:szCs w:val="16"/>
              </w:rPr>
            </w:pPr>
          </w:p>
          <w:p w14:paraId="5A0C9B18" w14:textId="3D480FBD" w:rsidR="0085427A" w:rsidRPr="003058F5" w:rsidRDefault="0085427A" w:rsidP="00845C19">
            <w:pPr>
              <w:rPr>
                <w:rFonts w:cs="Arial"/>
                <w:sz w:val="16"/>
                <w:szCs w:val="16"/>
              </w:rPr>
            </w:pPr>
            <w:r>
              <w:rPr>
                <w:sz w:val="16"/>
                <w:szCs w:val="16"/>
              </w:rPr>
              <w:t>Selecting</w:t>
            </w:r>
            <w:r w:rsidRPr="003058F5">
              <w:rPr>
                <w:sz w:val="16"/>
                <w:szCs w:val="16"/>
              </w:rPr>
              <w:t xml:space="preserve"> </w:t>
            </w:r>
            <w:r>
              <w:rPr>
                <w:sz w:val="16"/>
                <w:szCs w:val="16"/>
              </w:rPr>
              <w:t>‘</w:t>
            </w:r>
            <w:r w:rsidRPr="003058F5">
              <w:rPr>
                <w:sz w:val="16"/>
                <w:szCs w:val="16"/>
              </w:rPr>
              <w:t>C</w:t>
            </w:r>
            <w:r>
              <w:rPr>
                <w:sz w:val="16"/>
                <w:szCs w:val="16"/>
              </w:rPr>
              <w:t>’ or</w:t>
            </w:r>
            <w:r w:rsidRPr="003058F5">
              <w:rPr>
                <w:sz w:val="16"/>
                <w:szCs w:val="16"/>
              </w:rPr>
              <w:t xml:space="preserve"> </w:t>
            </w:r>
            <w:r>
              <w:rPr>
                <w:sz w:val="16"/>
                <w:szCs w:val="16"/>
              </w:rPr>
              <w:t>‘</w:t>
            </w:r>
            <w:r w:rsidRPr="003058F5">
              <w:rPr>
                <w:sz w:val="16"/>
                <w:szCs w:val="16"/>
              </w:rPr>
              <w:t>D</w:t>
            </w:r>
            <w:r>
              <w:rPr>
                <w:sz w:val="16"/>
                <w:szCs w:val="16"/>
              </w:rPr>
              <w:t>’</w:t>
            </w:r>
            <w:r w:rsidRPr="003058F5">
              <w:rPr>
                <w:sz w:val="16"/>
                <w:szCs w:val="16"/>
              </w:rPr>
              <w:t xml:space="preserve"> will result in 0/100 points for this indicator.</w:t>
            </w:r>
          </w:p>
          <w:p w14:paraId="2EC70E95" w14:textId="77777777" w:rsidR="0085427A" w:rsidRPr="003058F5" w:rsidRDefault="0085427A" w:rsidP="00845C19">
            <w:pPr>
              <w:rPr>
                <w:rFonts w:cs="Arial"/>
                <w:sz w:val="16"/>
                <w:szCs w:val="16"/>
              </w:rPr>
            </w:pPr>
          </w:p>
          <w:p w14:paraId="30A6DA34" w14:textId="42621657" w:rsidR="0085427A" w:rsidRPr="003058F5" w:rsidRDefault="0085427A" w:rsidP="00845C19">
            <w:pPr>
              <w:rPr>
                <w:color w:val="000000" w:themeColor="text1"/>
                <w:sz w:val="16"/>
                <w:szCs w:val="16"/>
              </w:rPr>
            </w:pPr>
            <w:r w:rsidRPr="003058F5">
              <w:rPr>
                <w:rFonts w:cs="Arial"/>
                <w:color w:val="000000" w:themeColor="text1"/>
                <w:sz w:val="16"/>
                <w:szCs w:val="16"/>
              </w:rPr>
              <w:t>The number of strategy types applicable will not affect the points available for this indicator, as each strategy will receive a separate score.</w:t>
            </w:r>
          </w:p>
        </w:tc>
      </w:tr>
      <w:tr w:rsidR="00144253" w:rsidRPr="003058F5" w14:paraId="721D4206" w14:textId="77777777" w:rsidTr="00AC7539">
        <w:trPr>
          <w:trHeight w:val="300"/>
        </w:trPr>
        <w:tc>
          <w:tcPr>
            <w:tcW w:w="1843" w:type="dxa"/>
            <w:shd w:val="clear" w:color="auto" w:fill="auto"/>
            <w:vAlign w:val="center"/>
          </w:tcPr>
          <w:p w14:paraId="0AA8AD76" w14:textId="77777777" w:rsidR="00144253" w:rsidRPr="003058F5" w:rsidDel="002635ED" w:rsidRDefault="00144253" w:rsidP="00845C19">
            <w:pPr>
              <w:spacing w:line="240" w:lineRule="auto"/>
              <w:rPr>
                <w:b/>
                <w:bCs/>
                <w:sz w:val="16"/>
                <w:szCs w:val="16"/>
              </w:rPr>
            </w:pPr>
            <w:r w:rsidRPr="003058F5">
              <w:rPr>
                <w:b/>
                <w:sz w:val="16"/>
                <w:szCs w:val="16"/>
              </w:rPr>
              <w:t>Multiplier</w:t>
            </w:r>
          </w:p>
        </w:tc>
        <w:tc>
          <w:tcPr>
            <w:tcW w:w="13041" w:type="dxa"/>
            <w:gridSpan w:val="4"/>
            <w:shd w:val="clear" w:color="auto" w:fill="auto"/>
            <w:vAlign w:val="center"/>
          </w:tcPr>
          <w:p w14:paraId="041343D0" w14:textId="1ED1FB11" w:rsidR="00144253" w:rsidRPr="003058F5" w:rsidRDefault="007E4534" w:rsidP="00845C19">
            <w:pPr>
              <w:rPr>
                <w:rStyle w:val="Hyperlink"/>
                <w:color w:val="000000" w:themeColor="text1"/>
              </w:rPr>
            </w:pPr>
            <w:r>
              <w:rPr>
                <w:rStyle w:val="Hyperlink"/>
                <w:color w:val="000000" w:themeColor="text1"/>
                <w:sz w:val="16"/>
                <w:szCs w:val="16"/>
              </w:rPr>
              <w:t>High</w:t>
            </w:r>
          </w:p>
        </w:tc>
      </w:tr>
    </w:tbl>
    <w:p w14:paraId="4E6CF8E4" w14:textId="77777777" w:rsidR="00A62805" w:rsidRPr="003058F5" w:rsidRDefault="00A62805">
      <w:pPr>
        <w:spacing w:after="160" w:line="259" w:lineRule="auto"/>
        <w:rPr>
          <w:rFonts w:eastAsiaTheme="majorEastAsia" w:cstheme="majorBidi"/>
          <w:b/>
          <w:caps/>
          <w:color w:val="00B0F0"/>
          <w:sz w:val="28"/>
          <w:szCs w:val="26"/>
        </w:rPr>
      </w:pPr>
      <w:r w:rsidRPr="003058F5">
        <w:br w:type="page"/>
      </w:r>
    </w:p>
    <w:p w14:paraId="20A0DE2D" w14:textId="1193B87A" w:rsidR="00AD5813" w:rsidRPr="003058F5" w:rsidRDefault="00671D93" w:rsidP="00F15919">
      <w:pPr>
        <w:pStyle w:val="Heading1"/>
      </w:pPr>
      <w:bookmarkStart w:id="14" w:name="_Toc122333398"/>
      <w:r w:rsidRPr="003058F5">
        <w:lastRenderedPageBreak/>
        <w:t>Pre-investment</w:t>
      </w:r>
      <w:bookmarkEnd w:id="14"/>
    </w:p>
    <w:p w14:paraId="58393061" w14:textId="6B18E208" w:rsidR="005C4599" w:rsidRPr="003058F5" w:rsidRDefault="005C4599" w:rsidP="005C4599">
      <w:pPr>
        <w:pStyle w:val="Heading2"/>
        <w:tabs>
          <w:tab w:val="left" w:pos="12758"/>
        </w:tabs>
        <w:rPr>
          <w:rFonts w:eastAsia="MS PGothic" w:cs="Times New Roman"/>
          <w:caps w:val="0"/>
          <w:color w:val="auto"/>
          <w:sz w:val="20"/>
          <w:szCs w:val="20"/>
        </w:rPr>
      </w:pPr>
      <w:bookmarkStart w:id="15" w:name="_Toc122333399"/>
      <w:r w:rsidRPr="003058F5">
        <w:t>ESG incorporation</w:t>
      </w:r>
      <w:r w:rsidR="007C4B44" w:rsidRPr="003058F5">
        <w:t xml:space="preserve"> in research</w:t>
      </w:r>
      <w:r w:rsidRPr="003058F5">
        <w:t xml:space="preserve"> [HF 4, HF 5]</w:t>
      </w:r>
      <w:bookmarkEnd w:id="15"/>
    </w:p>
    <w:tbl>
      <w:tblPr>
        <w:tblW w:w="14884" w:type="dxa"/>
        <w:tblInd w:w="-8" w:type="dxa"/>
        <w:tbl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insideH w:val="single" w:sz="6" w:space="0" w:color="A6A6A6" w:themeColor="background1" w:themeShade="A6"/>
          <w:insideV w:val="single" w:sz="6" w:space="0" w:color="A6A6A6" w:themeColor="background1" w:themeShade="A6"/>
        </w:tblBorders>
        <w:shd w:val="clear" w:color="auto" w:fill="DFF5F9"/>
        <w:tblLayout w:type="fixed"/>
        <w:tblCellMar>
          <w:top w:w="57" w:type="dxa"/>
          <w:left w:w="113" w:type="dxa"/>
          <w:bottom w:w="57" w:type="dxa"/>
          <w:right w:w="113" w:type="dxa"/>
        </w:tblCellMar>
        <w:tblLook w:val="04A0" w:firstRow="1" w:lastRow="0" w:firstColumn="1" w:lastColumn="0" w:noHBand="0" w:noVBand="1"/>
      </w:tblPr>
      <w:tblGrid>
        <w:gridCol w:w="1841"/>
        <w:gridCol w:w="1561"/>
        <w:gridCol w:w="1275"/>
        <w:gridCol w:w="1131"/>
        <w:gridCol w:w="145"/>
        <w:gridCol w:w="284"/>
        <w:gridCol w:w="705"/>
        <w:gridCol w:w="287"/>
        <w:gridCol w:w="1276"/>
        <w:gridCol w:w="1275"/>
        <w:gridCol w:w="1134"/>
        <w:gridCol w:w="142"/>
        <w:gridCol w:w="1276"/>
        <w:gridCol w:w="566"/>
        <w:gridCol w:w="710"/>
        <w:gridCol w:w="1276"/>
      </w:tblGrid>
      <w:tr w:rsidR="00EE2524" w:rsidRPr="003058F5" w14:paraId="2516C008" w14:textId="77777777" w:rsidTr="00EE2524">
        <w:trPr>
          <w:trHeight w:val="367"/>
        </w:trPr>
        <w:tc>
          <w:tcPr>
            <w:tcW w:w="1842" w:type="dxa"/>
            <w:vMerge w:val="restart"/>
            <w:shd w:val="clear" w:color="auto" w:fill="DFF5F9"/>
            <w:vAlign w:val="center"/>
            <w:hideMark/>
          </w:tcPr>
          <w:p w14:paraId="2501DA33" w14:textId="77777777" w:rsidR="00EE2524" w:rsidRPr="003058F5" w:rsidRDefault="00EE2524" w:rsidP="00016ECB">
            <w:pPr>
              <w:spacing w:line="240" w:lineRule="auto"/>
              <w:jc w:val="center"/>
              <w:textAlignment w:val="baseline"/>
              <w:rPr>
                <w:rFonts w:eastAsia="Times New Roman" w:cs="Arial"/>
                <w:b/>
                <w:sz w:val="14"/>
                <w:szCs w:val="14"/>
                <w:lang w:eastAsia="en-GB"/>
              </w:rPr>
            </w:pPr>
            <w:r w:rsidRPr="003058F5">
              <w:rPr>
                <w:rFonts w:eastAsia="Times New Roman" w:cs="Arial"/>
                <w:b/>
                <w:sz w:val="14"/>
                <w:szCs w:val="14"/>
                <w:lang w:eastAsia="en-GB"/>
              </w:rPr>
              <w:t>Indicator ID</w:t>
            </w:r>
          </w:p>
          <w:p w14:paraId="531C8BA7" w14:textId="77777777" w:rsidR="00EE2524" w:rsidRPr="003058F5" w:rsidRDefault="00EE2524" w:rsidP="00016ECB">
            <w:pPr>
              <w:spacing w:line="240" w:lineRule="auto"/>
              <w:jc w:val="center"/>
              <w:textAlignment w:val="baseline"/>
              <w:rPr>
                <w:rFonts w:eastAsia="Times New Roman" w:cs="Arial"/>
                <w:b/>
                <w:sz w:val="14"/>
                <w:szCs w:val="14"/>
                <w:lang w:eastAsia="en-GB"/>
              </w:rPr>
            </w:pPr>
          </w:p>
          <w:p w14:paraId="09265732" w14:textId="5ADF3CCC" w:rsidR="00EE2524" w:rsidRPr="003058F5" w:rsidRDefault="00EE2524" w:rsidP="00016ECB">
            <w:pPr>
              <w:pStyle w:val="Indicatorsubsection"/>
              <w:rPr>
                <w:sz w:val="18"/>
                <w:szCs w:val="18"/>
                <w:lang w:val="en-GB"/>
              </w:rPr>
            </w:pPr>
            <w:bookmarkStart w:id="16" w:name="_Toc122333400"/>
            <w:r w:rsidRPr="003058F5">
              <w:rPr>
                <w:lang w:val="en-GB"/>
              </w:rPr>
              <w:t>HF 4</w:t>
            </w:r>
            <w:bookmarkEnd w:id="16"/>
          </w:p>
        </w:tc>
        <w:tc>
          <w:tcPr>
            <w:tcW w:w="1561" w:type="dxa"/>
            <w:shd w:val="clear" w:color="auto" w:fill="DFF5F9"/>
            <w:vAlign w:val="center"/>
            <w:hideMark/>
          </w:tcPr>
          <w:p w14:paraId="1EEBBE42" w14:textId="77777777" w:rsidR="00EE2524" w:rsidRPr="003058F5" w:rsidRDefault="00EE2524" w:rsidP="00016ECB">
            <w:pPr>
              <w:spacing w:line="240" w:lineRule="auto"/>
              <w:textAlignment w:val="baseline"/>
              <w:rPr>
                <w:rFonts w:eastAsia="Times New Roman" w:cs="Arial"/>
                <w:sz w:val="14"/>
                <w:szCs w:val="14"/>
                <w:lang w:eastAsia="en-GB"/>
              </w:rPr>
            </w:pPr>
            <w:r w:rsidRPr="003058F5">
              <w:rPr>
                <w:rFonts w:eastAsia="Times New Roman" w:cs="Arial"/>
                <w:b/>
                <w:sz w:val="14"/>
                <w:szCs w:val="14"/>
                <w:lang w:eastAsia="en-GB"/>
              </w:rPr>
              <w:t xml:space="preserve">Dependent on: </w:t>
            </w:r>
          </w:p>
        </w:tc>
        <w:tc>
          <w:tcPr>
            <w:tcW w:w="2835" w:type="dxa"/>
            <w:gridSpan w:val="4"/>
            <w:shd w:val="clear" w:color="auto" w:fill="DFF5F9"/>
            <w:vAlign w:val="center"/>
          </w:tcPr>
          <w:p w14:paraId="54EE9A14" w14:textId="142A66DE" w:rsidR="00EE2524" w:rsidRPr="003058F5" w:rsidRDefault="00EE2524" w:rsidP="00016ECB">
            <w:pPr>
              <w:spacing w:line="240" w:lineRule="auto"/>
              <w:textAlignment w:val="baseline"/>
              <w:rPr>
                <w:rFonts w:eastAsia="Times New Roman" w:cs="Arial"/>
                <w:sz w:val="14"/>
                <w:szCs w:val="14"/>
                <w:lang w:eastAsia="en-GB"/>
              </w:rPr>
            </w:pPr>
            <w:r w:rsidRPr="003058F5">
              <w:rPr>
                <w:b/>
                <w:bCs/>
                <w:sz w:val="22"/>
                <w:szCs w:val="22"/>
              </w:rPr>
              <w:t xml:space="preserve">OO </w:t>
            </w:r>
            <w:r>
              <w:rPr>
                <w:b/>
                <w:bCs/>
                <w:sz w:val="22"/>
                <w:szCs w:val="22"/>
              </w:rPr>
              <w:t>2</w:t>
            </w:r>
            <w:r w:rsidRPr="003058F5">
              <w:rPr>
                <w:b/>
                <w:bCs/>
                <w:sz w:val="22"/>
                <w:szCs w:val="22"/>
              </w:rPr>
              <w:t>1</w:t>
            </w:r>
          </w:p>
        </w:tc>
        <w:tc>
          <w:tcPr>
            <w:tcW w:w="4677" w:type="dxa"/>
            <w:gridSpan w:val="5"/>
            <w:vMerge w:val="restart"/>
            <w:shd w:val="clear" w:color="auto" w:fill="DFF5F9"/>
            <w:vAlign w:val="center"/>
          </w:tcPr>
          <w:p w14:paraId="6099E2A1" w14:textId="77777777" w:rsidR="00EE2524" w:rsidRPr="003058F5" w:rsidRDefault="00EE2524" w:rsidP="00016ECB">
            <w:pPr>
              <w:spacing w:line="240" w:lineRule="auto"/>
              <w:jc w:val="center"/>
              <w:textAlignment w:val="baseline"/>
              <w:rPr>
                <w:rFonts w:eastAsia="Times New Roman" w:cs="Arial"/>
                <w:sz w:val="14"/>
                <w:szCs w:val="14"/>
                <w:lang w:eastAsia="en-GB"/>
              </w:rPr>
            </w:pPr>
            <w:r w:rsidRPr="003058F5">
              <w:rPr>
                <w:rFonts w:eastAsia="Times New Roman" w:cs="Arial"/>
                <w:b/>
                <w:sz w:val="14"/>
                <w:szCs w:val="14"/>
                <w:lang w:eastAsia="en-GB"/>
              </w:rPr>
              <w:t>Sub-section</w:t>
            </w:r>
            <w:r w:rsidRPr="003058F5">
              <w:rPr>
                <w:rFonts w:eastAsia="Times New Roman" w:cs="Arial"/>
                <w:sz w:val="14"/>
                <w:szCs w:val="14"/>
                <w:lang w:eastAsia="en-GB"/>
              </w:rPr>
              <w:t> </w:t>
            </w:r>
          </w:p>
          <w:p w14:paraId="0A9833E0" w14:textId="77777777" w:rsidR="00EE2524" w:rsidRPr="003058F5" w:rsidRDefault="00EE2524" w:rsidP="00016ECB">
            <w:pPr>
              <w:spacing w:line="240" w:lineRule="auto"/>
              <w:jc w:val="center"/>
              <w:textAlignment w:val="baseline"/>
              <w:rPr>
                <w:rFonts w:eastAsia="Times New Roman" w:cs="Arial"/>
                <w:sz w:val="14"/>
                <w:szCs w:val="14"/>
                <w:lang w:eastAsia="en-GB"/>
              </w:rPr>
            </w:pPr>
          </w:p>
          <w:p w14:paraId="0C0AD5BF" w14:textId="68CB5A39" w:rsidR="00EE2524" w:rsidRPr="003058F5" w:rsidRDefault="00EE2524" w:rsidP="00016ECB">
            <w:pPr>
              <w:jc w:val="center"/>
              <w:rPr>
                <w:sz w:val="18"/>
                <w:szCs w:val="18"/>
              </w:rPr>
            </w:pPr>
            <w:r w:rsidRPr="003058F5">
              <w:rPr>
                <w:b/>
                <w:bCs/>
                <w:sz w:val="22"/>
                <w:szCs w:val="22"/>
              </w:rPr>
              <w:t>ESG incorporation in research</w:t>
            </w:r>
          </w:p>
        </w:tc>
        <w:tc>
          <w:tcPr>
            <w:tcW w:w="1984" w:type="dxa"/>
            <w:gridSpan w:val="3"/>
            <w:vMerge w:val="restart"/>
            <w:shd w:val="clear" w:color="auto" w:fill="DFF5F9"/>
            <w:vAlign w:val="center"/>
            <w:hideMark/>
          </w:tcPr>
          <w:p w14:paraId="16B6AACD" w14:textId="77777777" w:rsidR="00EE2524" w:rsidRPr="003058F5" w:rsidRDefault="00EE2524" w:rsidP="00016ECB">
            <w:pPr>
              <w:spacing w:line="240" w:lineRule="auto"/>
              <w:jc w:val="center"/>
              <w:textAlignment w:val="baseline"/>
              <w:rPr>
                <w:rFonts w:eastAsia="Times New Roman" w:cs="Arial"/>
                <w:b/>
                <w:bCs/>
                <w:sz w:val="14"/>
                <w:szCs w:val="14"/>
                <w:lang w:eastAsia="en-GB"/>
              </w:rPr>
            </w:pPr>
            <w:r w:rsidRPr="003058F5">
              <w:rPr>
                <w:rFonts w:eastAsia="Times New Roman" w:cs="Arial"/>
                <w:b/>
                <w:bCs/>
                <w:sz w:val="14"/>
                <w:szCs w:val="14"/>
                <w:lang w:eastAsia="en-GB"/>
              </w:rPr>
              <w:t>PRI Principle</w:t>
            </w:r>
          </w:p>
          <w:p w14:paraId="78C3269A" w14:textId="77777777" w:rsidR="00EE2524" w:rsidRPr="003058F5" w:rsidRDefault="00EE2524" w:rsidP="00016ECB">
            <w:pPr>
              <w:spacing w:line="240" w:lineRule="auto"/>
              <w:jc w:val="center"/>
              <w:textAlignment w:val="baseline"/>
              <w:rPr>
                <w:rFonts w:eastAsia="Times New Roman" w:cs="Arial"/>
                <w:b/>
                <w:bCs/>
                <w:sz w:val="14"/>
                <w:szCs w:val="14"/>
                <w:lang w:eastAsia="en-GB"/>
              </w:rPr>
            </w:pPr>
          </w:p>
          <w:p w14:paraId="71ACE19F" w14:textId="036C5528" w:rsidR="00EE2524" w:rsidRPr="003058F5" w:rsidRDefault="00EE2524" w:rsidP="00016ECB">
            <w:pPr>
              <w:spacing w:line="240" w:lineRule="auto"/>
              <w:jc w:val="center"/>
              <w:textAlignment w:val="baseline"/>
              <w:rPr>
                <w:rFonts w:eastAsia="Times New Roman" w:cs="Arial"/>
                <w:sz w:val="18"/>
                <w:szCs w:val="18"/>
                <w:lang w:eastAsia="en-GB"/>
              </w:rPr>
            </w:pPr>
            <w:r w:rsidRPr="003058F5">
              <w:rPr>
                <w:rFonts w:eastAsia="Times New Roman" w:cs="Arial"/>
                <w:b/>
                <w:bCs/>
                <w:sz w:val="22"/>
                <w:szCs w:val="22"/>
                <w:lang w:eastAsia="en-GB"/>
              </w:rPr>
              <w:t>1</w:t>
            </w:r>
          </w:p>
        </w:tc>
        <w:tc>
          <w:tcPr>
            <w:tcW w:w="1985" w:type="dxa"/>
            <w:gridSpan w:val="2"/>
            <w:vMerge w:val="restart"/>
            <w:shd w:val="clear" w:color="auto" w:fill="00B0F0"/>
            <w:tcMar>
              <w:top w:w="113" w:type="dxa"/>
              <w:left w:w="113" w:type="dxa"/>
              <w:bottom w:w="113" w:type="dxa"/>
              <w:right w:w="113" w:type="dxa"/>
            </w:tcMar>
            <w:vAlign w:val="center"/>
            <w:hideMark/>
          </w:tcPr>
          <w:p w14:paraId="10587E63" w14:textId="77777777" w:rsidR="00EE2524" w:rsidRPr="003058F5" w:rsidRDefault="00EE2524" w:rsidP="00016ECB">
            <w:pPr>
              <w:spacing w:line="240" w:lineRule="auto"/>
              <w:jc w:val="center"/>
              <w:textAlignment w:val="baseline"/>
              <w:rPr>
                <w:rFonts w:eastAsia="Times New Roman" w:cs="Arial"/>
                <w:b/>
                <w:bCs/>
                <w:color w:val="FFFFFF" w:themeColor="background1"/>
                <w:sz w:val="14"/>
                <w:szCs w:val="14"/>
                <w:lang w:eastAsia="en-GB"/>
              </w:rPr>
            </w:pPr>
            <w:r w:rsidRPr="003058F5">
              <w:rPr>
                <w:rFonts w:eastAsia="Times New Roman" w:cs="Arial"/>
                <w:b/>
                <w:bCs/>
                <w:color w:val="FFFFFF" w:themeColor="background1"/>
                <w:sz w:val="14"/>
                <w:szCs w:val="14"/>
                <w:lang w:eastAsia="en-GB"/>
              </w:rPr>
              <w:t>Type of indicator</w:t>
            </w:r>
          </w:p>
          <w:p w14:paraId="2DF5458D" w14:textId="77777777" w:rsidR="00EE2524" w:rsidRPr="003058F5" w:rsidRDefault="00EE2524" w:rsidP="00016ECB">
            <w:pPr>
              <w:spacing w:line="240" w:lineRule="auto"/>
              <w:jc w:val="center"/>
              <w:textAlignment w:val="baseline"/>
              <w:rPr>
                <w:rFonts w:eastAsia="Times New Roman" w:cs="Arial"/>
                <w:b/>
                <w:bCs/>
                <w:color w:val="FFFFFF" w:themeColor="background1"/>
                <w:sz w:val="14"/>
                <w:szCs w:val="14"/>
                <w:lang w:eastAsia="en-GB"/>
              </w:rPr>
            </w:pPr>
          </w:p>
          <w:p w14:paraId="357A04CB" w14:textId="77777777" w:rsidR="00EE2524" w:rsidRPr="003058F5" w:rsidRDefault="00EE2524" w:rsidP="00016ECB">
            <w:pPr>
              <w:autoSpaceDE w:val="0"/>
              <w:autoSpaceDN w:val="0"/>
              <w:adjustRightInd w:val="0"/>
              <w:spacing w:line="240" w:lineRule="auto"/>
              <w:jc w:val="center"/>
              <w:rPr>
                <w:rFonts w:eastAsia="Times New Roman" w:cs="Arial"/>
                <w:color w:val="FFFFFF" w:themeColor="background1"/>
                <w:sz w:val="32"/>
                <w:szCs w:val="32"/>
                <w:lang w:eastAsia="en-GB"/>
              </w:rPr>
            </w:pPr>
            <w:r w:rsidRPr="003058F5">
              <w:rPr>
                <w:rFonts w:eastAsia="Times New Roman" w:cs="Arial"/>
                <w:b/>
                <w:bCs/>
                <w:color w:val="FFFFFF" w:themeColor="background1"/>
                <w:sz w:val="32"/>
                <w:szCs w:val="32"/>
                <w:lang w:eastAsia="en-GB"/>
              </w:rPr>
              <w:t>CORE</w:t>
            </w:r>
          </w:p>
        </w:tc>
      </w:tr>
      <w:tr w:rsidR="00EE2524" w:rsidRPr="003058F5" w14:paraId="5384733F" w14:textId="77777777" w:rsidTr="00EE2524">
        <w:trPr>
          <w:trHeight w:val="367"/>
        </w:trPr>
        <w:tc>
          <w:tcPr>
            <w:tcW w:w="1842" w:type="dxa"/>
            <w:vMerge/>
            <w:shd w:val="clear" w:color="auto" w:fill="DFF5F9"/>
            <w:vAlign w:val="center"/>
          </w:tcPr>
          <w:p w14:paraId="74D1B60A" w14:textId="77777777" w:rsidR="00EE2524" w:rsidRPr="003058F5" w:rsidRDefault="00EE2524" w:rsidP="00016ECB">
            <w:pPr>
              <w:spacing w:line="240" w:lineRule="auto"/>
              <w:jc w:val="center"/>
              <w:textAlignment w:val="baseline"/>
              <w:rPr>
                <w:rFonts w:eastAsia="Times New Roman" w:cs="Arial"/>
                <w:b/>
                <w:sz w:val="14"/>
                <w:szCs w:val="14"/>
                <w:lang w:eastAsia="en-GB"/>
              </w:rPr>
            </w:pPr>
          </w:p>
        </w:tc>
        <w:tc>
          <w:tcPr>
            <w:tcW w:w="1561" w:type="dxa"/>
            <w:tcBorders>
              <w:bottom w:val="single" w:sz="6" w:space="0" w:color="A6A6A6" w:themeColor="background1" w:themeShade="A6"/>
            </w:tcBorders>
            <w:shd w:val="clear" w:color="auto" w:fill="DFF5F9"/>
            <w:vAlign w:val="center"/>
          </w:tcPr>
          <w:p w14:paraId="2C41943F" w14:textId="77777777" w:rsidR="00EE2524" w:rsidRPr="003058F5" w:rsidRDefault="00EE2524" w:rsidP="00016ECB">
            <w:pPr>
              <w:spacing w:line="240" w:lineRule="auto"/>
              <w:textAlignment w:val="baseline"/>
              <w:rPr>
                <w:rFonts w:eastAsia="Times New Roman" w:cs="Arial"/>
                <w:b/>
                <w:sz w:val="14"/>
                <w:szCs w:val="14"/>
                <w:lang w:eastAsia="en-GB"/>
              </w:rPr>
            </w:pPr>
            <w:r w:rsidRPr="003058F5">
              <w:rPr>
                <w:rFonts w:eastAsia="Times New Roman" w:cs="Arial"/>
                <w:b/>
                <w:sz w:val="14"/>
                <w:szCs w:val="14"/>
                <w:lang w:eastAsia="en-GB"/>
              </w:rPr>
              <w:t>Gateway to:</w:t>
            </w:r>
          </w:p>
        </w:tc>
        <w:tc>
          <w:tcPr>
            <w:tcW w:w="2835" w:type="dxa"/>
            <w:gridSpan w:val="4"/>
            <w:tcBorders>
              <w:bottom w:val="single" w:sz="6" w:space="0" w:color="A6A6A6" w:themeColor="background1" w:themeShade="A6"/>
            </w:tcBorders>
            <w:shd w:val="clear" w:color="auto" w:fill="DFF5F9"/>
            <w:vAlign w:val="center"/>
          </w:tcPr>
          <w:p w14:paraId="6AE0FD0A" w14:textId="77B0245A" w:rsidR="00EE2524" w:rsidRPr="003058F5" w:rsidRDefault="00EE2524" w:rsidP="00016ECB">
            <w:pPr>
              <w:spacing w:line="240" w:lineRule="auto"/>
              <w:textAlignment w:val="baseline"/>
              <w:rPr>
                <w:rFonts w:eastAsia="Times New Roman" w:cs="Arial"/>
                <w:b/>
                <w:sz w:val="14"/>
                <w:szCs w:val="14"/>
                <w:lang w:eastAsia="en-GB"/>
              </w:rPr>
            </w:pPr>
            <w:r w:rsidRPr="003058F5">
              <w:rPr>
                <w:b/>
                <w:bCs/>
                <w:sz w:val="22"/>
                <w:szCs w:val="22"/>
              </w:rPr>
              <w:t>N/A</w:t>
            </w:r>
          </w:p>
        </w:tc>
        <w:tc>
          <w:tcPr>
            <w:tcW w:w="4677" w:type="dxa"/>
            <w:gridSpan w:val="5"/>
            <w:vMerge/>
            <w:shd w:val="clear" w:color="auto" w:fill="DFF5F9"/>
            <w:vAlign w:val="center"/>
          </w:tcPr>
          <w:p w14:paraId="545865C3" w14:textId="77777777" w:rsidR="00EE2524" w:rsidRPr="003058F5" w:rsidRDefault="00EE2524" w:rsidP="00016ECB">
            <w:pPr>
              <w:spacing w:line="240" w:lineRule="auto"/>
              <w:jc w:val="center"/>
              <w:textAlignment w:val="baseline"/>
              <w:rPr>
                <w:rFonts w:eastAsia="Times New Roman" w:cs="Arial"/>
                <w:b/>
                <w:sz w:val="14"/>
                <w:szCs w:val="14"/>
                <w:lang w:eastAsia="en-GB"/>
              </w:rPr>
            </w:pPr>
          </w:p>
        </w:tc>
        <w:tc>
          <w:tcPr>
            <w:tcW w:w="1984" w:type="dxa"/>
            <w:gridSpan w:val="3"/>
            <w:vMerge/>
            <w:shd w:val="clear" w:color="auto" w:fill="DFF5F9"/>
            <w:vAlign w:val="center"/>
          </w:tcPr>
          <w:p w14:paraId="5E44D0DD" w14:textId="77777777" w:rsidR="00EE2524" w:rsidRPr="003058F5" w:rsidRDefault="00EE2524" w:rsidP="00016ECB">
            <w:pPr>
              <w:spacing w:line="240" w:lineRule="auto"/>
              <w:jc w:val="center"/>
              <w:textAlignment w:val="baseline"/>
              <w:rPr>
                <w:rFonts w:eastAsia="Times New Roman" w:cs="Arial"/>
                <w:b/>
                <w:bCs/>
                <w:sz w:val="14"/>
                <w:szCs w:val="14"/>
                <w:lang w:eastAsia="en-GB"/>
              </w:rPr>
            </w:pPr>
          </w:p>
        </w:tc>
        <w:tc>
          <w:tcPr>
            <w:tcW w:w="1985" w:type="dxa"/>
            <w:gridSpan w:val="2"/>
            <w:vMerge/>
            <w:tcMar>
              <w:top w:w="113" w:type="dxa"/>
              <w:left w:w="113" w:type="dxa"/>
              <w:bottom w:w="113" w:type="dxa"/>
              <w:right w:w="113" w:type="dxa"/>
            </w:tcMar>
            <w:vAlign w:val="center"/>
          </w:tcPr>
          <w:p w14:paraId="110DA520" w14:textId="77777777" w:rsidR="00EE2524" w:rsidRPr="003058F5" w:rsidRDefault="00EE2524" w:rsidP="00016ECB">
            <w:pPr>
              <w:spacing w:line="240" w:lineRule="auto"/>
              <w:jc w:val="center"/>
              <w:textAlignment w:val="baseline"/>
              <w:rPr>
                <w:rFonts w:eastAsia="Times New Roman" w:cs="Arial"/>
                <w:b/>
                <w:bCs/>
                <w:color w:val="FFFFFF" w:themeColor="background1"/>
                <w:sz w:val="14"/>
                <w:szCs w:val="14"/>
                <w:lang w:eastAsia="en-GB"/>
              </w:rPr>
            </w:pPr>
          </w:p>
        </w:tc>
      </w:tr>
      <w:tr w:rsidR="005C4599" w:rsidRPr="003058F5" w14:paraId="6C8722B1" w14:textId="77777777" w:rsidTr="00EE2524">
        <w:trPr>
          <w:trHeight w:val="567"/>
        </w:trPr>
        <w:tc>
          <w:tcPr>
            <w:tcW w:w="14884" w:type="dxa"/>
            <w:gridSpan w:val="16"/>
            <w:tcBorders>
              <w:top w:val="single" w:sz="6" w:space="0" w:color="A6A6A6" w:themeColor="background1" w:themeShade="A6"/>
              <w:left w:val="single" w:sz="6" w:space="0" w:color="A6A6A6" w:themeColor="background1" w:themeShade="A6"/>
              <w:bottom w:val="nil"/>
              <w:right w:val="single" w:sz="6" w:space="0" w:color="A6A6A6" w:themeColor="background1" w:themeShade="A6"/>
            </w:tcBorders>
            <w:shd w:val="clear" w:color="auto" w:fill="FFFFFF" w:themeFill="background1"/>
            <w:tcMar>
              <w:top w:w="113" w:type="dxa"/>
              <w:left w:w="113" w:type="dxa"/>
              <w:bottom w:w="113" w:type="dxa"/>
              <w:right w:w="113" w:type="dxa"/>
            </w:tcMar>
            <w:vAlign w:val="center"/>
            <w:hideMark/>
          </w:tcPr>
          <w:p w14:paraId="1B4621B0" w14:textId="39B91E8D" w:rsidR="00D57626" w:rsidRPr="003058F5" w:rsidRDefault="00A56D15" w:rsidP="005C4599">
            <w:pPr>
              <w:spacing w:line="276" w:lineRule="auto"/>
              <w:textAlignment w:val="baseline"/>
              <w:rPr>
                <w:rFonts w:eastAsia="Times New Roman" w:cs="Arial"/>
                <w:b/>
                <w:lang w:eastAsia="en-GB"/>
              </w:rPr>
            </w:pPr>
            <w:r w:rsidRPr="003058F5">
              <w:rPr>
                <w:rFonts w:eastAsia="Times New Roman" w:cs="Arial"/>
                <w:b/>
                <w:lang w:eastAsia="en-GB"/>
              </w:rPr>
              <w:t xml:space="preserve">How does your investment research incorporate material </w:t>
            </w:r>
            <w:hyperlink r:id="rId27" w:history="1">
              <w:r w:rsidR="00C20E90" w:rsidRPr="00C20E90">
                <w:rPr>
                  <w:rStyle w:val="Hyperlink"/>
                  <w:rFonts w:eastAsia="Times New Roman" w:cs="Arial"/>
                  <w:b/>
                  <w:lang w:eastAsia="en-GB"/>
                </w:rPr>
                <w:t>ESG risks</w:t>
              </w:r>
            </w:hyperlink>
            <w:r w:rsidRPr="005E7A8C">
              <w:rPr>
                <w:rFonts w:eastAsia="Times New Roman" w:cs="Arial"/>
                <w:b/>
                <w:lang w:eastAsia="en-GB"/>
              </w:rPr>
              <w:t xml:space="preserve"> and </w:t>
            </w:r>
            <w:hyperlink r:id="rId28" w:history="1">
              <w:r w:rsidR="00C20E90" w:rsidRPr="00C20E90">
                <w:rPr>
                  <w:rStyle w:val="Hyperlink"/>
                  <w:rFonts w:eastAsia="Times New Roman" w:cs="Arial"/>
                  <w:b/>
                  <w:lang w:eastAsia="en-GB"/>
                </w:rPr>
                <w:t>ESG opportunities</w:t>
              </w:r>
            </w:hyperlink>
            <w:r w:rsidRPr="003058F5">
              <w:rPr>
                <w:rFonts w:eastAsia="Times New Roman" w:cs="Arial"/>
                <w:b/>
                <w:lang w:eastAsia="en-GB"/>
              </w:rPr>
              <w:t xml:space="preserve"> into the selection of </w:t>
            </w:r>
            <w:r w:rsidR="00901C2E" w:rsidRPr="003058F5">
              <w:rPr>
                <w:rFonts w:eastAsia="Times New Roman" w:cs="Arial"/>
                <w:b/>
                <w:lang w:eastAsia="en-GB"/>
              </w:rPr>
              <w:t xml:space="preserve">listed </w:t>
            </w:r>
            <w:r w:rsidRPr="003058F5">
              <w:rPr>
                <w:rFonts w:eastAsia="Times New Roman" w:cs="Arial"/>
                <w:b/>
                <w:lang w:eastAsia="en-GB"/>
              </w:rPr>
              <w:t>companies or issuers of corp</w:t>
            </w:r>
            <w:r w:rsidR="001F10C7" w:rsidRPr="003058F5">
              <w:rPr>
                <w:rFonts w:eastAsia="Times New Roman" w:cs="Arial"/>
                <w:b/>
                <w:lang w:eastAsia="en-GB"/>
              </w:rPr>
              <w:t>o</w:t>
            </w:r>
            <w:r w:rsidRPr="003058F5">
              <w:rPr>
                <w:rFonts w:eastAsia="Times New Roman" w:cs="Arial"/>
                <w:b/>
                <w:lang w:eastAsia="en-GB"/>
              </w:rPr>
              <w:t>rate debt?</w:t>
            </w:r>
          </w:p>
        </w:tc>
      </w:tr>
      <w:tr w:rsidR="00EE2524" w:rsidRPr="003058F5" w14:paraId="2F319F93" w14:textId="77777777" w:rsidTr="00EE2524">
        <w:trPr>
          <w:trHeight w:val="25"/>
        </w:trPr>
        <w:tc>
          <w:tcPr>
            <w:tcW w:w="3402" w:type="dxa"/>
            <w:gridSpan w:val="2"/>
            <w:vMerge w:val="restart"/>
            <w:shd w:val="clear" w:color="auto" w:fill="FFFFFF" w:themeFill="background1"/>
            <w:tcMar>
              <w:top w:w="113" w:type="dxa"/>
              <w:left w:w="113" w:type="dxa"/>
              <w:bottom w:w="113" w:type="dxa"/>
              <w:right w:w="113" w:type="dxa"/>
            </w:tcMar>
            <w:vAlign w:val="center"/>
            <w:hideMark/>
          </w:tcPr>
          <w:p w14:paraId="63316116" w14:textId="77777777" w:rsidR="00EE2524" w:rsidRPr="003058F5" w:rsidRDefault="00EE2524" w:rsidP="00016ECB">
            <w:pPr>
              <w:spacing w:line="276" w:lineRule="auto"/>
              <w:textAlignment w:val="baseline"/>
              <w:rPr>
                <w:rFonts w:eastAsia="Times New Roman" w:cs="Arial"/>
                <w:szCs w:val="16"/>
                <w:lang w:eastAsia="en-GB"/>
              </w:rPr>
            </w:pPr>
          </w:p>
        </w:tc>
        <w:tc>
          <w:tcPr>
            <w:tcW w:w="11482" w:type="dxa"/>
            <w:gridSpan w:val="14"/>
            <w:tcBorders>
              <w:bottom w:val="single" w:sz="6" w:space="0" w:color="A6A6A6" w:themeColor="background1" w:themeShade="A6"/>
            </w:tcBorders>
            <w:shd w:val="clear" w:color="auto" w:fill="F2F2F2" w:themeFill="background1" w:themeFillShade="F2"/>
            <w:vAlign w:val="center"/>
          </w:tcPr>
          <w:p w14:paraId="174AE4A1" w14:textId="3E5FF58A" w:rsidR="00EE2524" w:rsidRPr="003058F5" w:rsidRDefault="00EE2524" w:rsidP="00321BD7">
            <w:pPr>
              <w:spacing w:line="276" w:lineRule="auto"/>
              <w:jc w:val="center"/>
              <w:textAlignment w:val="baseline"/>
              <w:rPr>
                <w:rFonts w:eastAsia="Times New Roman" w:cs="Arial"/>
                <w:b/>
                <w:szCs w:val="16"/>
                <w:lang w:eastAsia="en-GB"/>
              </w:rPr>
            </w:pPr>
            <w:r w:rsidRPr="003058F5">
              <w:rPr>
                <w:rFonts w:eastAsia="Times New Roman" w:cs="Arial"/>
                <w:b/>
                <w:szCs w:val="16"/>
                <w:lang w:eastAsia="en-GB"/>
              </w:rPr>
              <w:t>Internally managed hedge fund strategies</w:t>
            </w:r>
          </w:p>
        </w:tc>
      </w:tr>
      <w:tr w:rsidR="00EE2524" w:rsidRPr="003058F5" w14:paraId="6DD6F047" w14:textId="77777777" w:rsidTr="00EE2524">
        <w:trPr>
          <w:trHeight w:val="465"/>
        </w:trPr>
        <w:tc>
          <w:tcPr>
            <w:tcW w:w="3402" w:type="dxa"/>
            <w:gridSpan w:val="2"/>
            <w:vMerge/>
            <w:tcMar>
              <w:top w:w="113" w:type="dxa"/>
              <w:left w:w="113" w:type="dxa"/>
              <w:bottom w:w="113" w:type="dxa"/>
              <w:right w:w="113" w:type="dxa"/>
            </w:tcMar>
            <w:vAlign w:val="center"/>
          </w:tcPr>
          <w:p w14:paraId="5968EEAA" w14:textId="77777777" w:rsidR="00EE2524" w:rsidRPr="003058F5" w:rsidRDefault="00EE2524" w:rsidP="00016ECB">
            <w:pPr>
              <w:spacing w:line="276" w:lineRule="auto"/>
              <w:textAlignment w:val="baseline"/>
              <w:rPr>
                <w:rFonts w:eastAsia="Times New Roman" w:cs="Arial"/>
                <w:szCs w:val="16"/>
                <w:lang w:eastAsia="en-GB"/>
              </w:rPr>
            </w:pPr>
          </w:p>
        </w:tc>
        <w:tc>
          <w:tcPr>
            <w:tcW w:w="1275"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EDEDED" w:themeFill="accent3" w:themeFillTint="33"/>
            <w:vAlign w:val="center"/>
          </w:tcPr>
          <w:p w14:paraId="0DC3BDD0" w14:textId="025B769E" w:rsidR="00EE2524" w:rsidRPr="00EE2524" w:rsidRDefault="00EE2524" w:rsidP="00DF59AB">
            <w:pPr>
              <w:spacing w:line="276" w:lineRule="auto"/>
              <w:jc w:val="center"/>
              <w:textAlignment w:val="baseline"/>
              <w:rPr>
                <w:rFonts w:eastAsia="Times New Roman" w:cs="Arial"/>
                <w:b/>
                <w:lang w:eastAsia="en-GB"/>
              </w:rPr>
            </w:pPr>
            <w:r w:rsidRPr="00EE2524">
              <w:rPr>
                <w:rFonts w:eastAsia="Times New Roman" w:cs="Arial"/>
                <w:b/>
                <w:lang w:eastAsia="en-GB"/>
              </w:rPr>
              <w:t>All strategies</w:t>
            </w:r>
          </w:p>
        </w:tc>
        <w:tc>
          <w:tcPr>
            <w:tcW w:w="1276" w:type="dxa"/>
            <w:gridSpan w:val="2"/>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FFFFF" w:themeFill="background1"/>
            <w:vAlign w:val="center"/>
          </w:tcPr>
          <w:p w14:paraId="2998E433" w14:textId="0DD5E124" w:rsidR="00EE2524" w:rsidRPr="00EE2524" w:rsidRDefault="00EE2524" w:rsidP="00DF59AB">
            <w:pPr>
              <w:spacing w:line="276" w:lineRule="auto"/>
              <w:jc w:val="center"/>
              <w:textAlignment w:val="baseline"/>
              <w:rPr>
                <w:rFonts w:eastAsia="Times New Roman" w:cs="Arial"/>
                <w:b/>
                <w:lang w:eastAsia="en-GB"/>
              </w:rPr>
            </w:pPr>
            <w:r w:rsidRPr="00EE2524">
              <w:rPr>
                <w:rFonts w:eastAsia="Times New Roman" w:cs="Arial"/>
                <w:b/>
                <w:lang w:eastAsia="en-GB"/>
              </w:rPr>
              <w:t xml:space="preserve">(1) </w:t>
            </w:r>
            <w:r w:rsidRPr="00EE2524">
              <w:rPr>
                <w:b/>
              </w:rPr>
              <w:t>Multi-strategy</w:t>
            </w:r>
          </w:p>
        </w:tc>
        <w:tc>
          <w:tcPr>
            <w:tcW w:w="1276" w:type="dxa"/>
            <w:gridSpan w:val="3"/>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FFFFF" w:themeFill="background1"/>
            <w:vAlign w:val="center"/>
          </w:tcPr>
          <w:p w14:paraId="69773657" w14:textId="612AD45A" w:rsidR="00EE2524" w:rsidRPr="00EE2524" w:rsidRDefault="00EE2524" w:rsidP="00DF59AB">
            <w:pPr>
              <w:spacing w:line="276" w:lineRule="auto"/>
              <w:jc w:val="center"/>
              <w:textAlignment w:val="baseline"/>
              <w:rPr>
                <w:rFonts w:eastAsia="Times New Roman" w:cs="Arial"/>
                <w:b/>
                <w:lang w:eastAsia="en-GB"/>
              </w:rPr>
            </w:pPr>
            <w:r w:rsidRPr="00EE2524">
              <w:rPr>
                <w:rFonts w:eastAsia="Times New Roman" w:cs="Arial"/>
                <w:b/>
                <w:lang w:eastAsia="en-GB"/>
              </w:rPr>
              <w:t xml:space="preserve">(2) </w:t>
            </w:r>
            <w:r w:rsidRPr="00EE2524">
              <w:rPr>
                <w:b/>
              </w:rPr>
              <w:t>Long/short equity</w:t>
            </w:r>
          </w:p>
        </w:tc>
        <w:tc>
          <w:tcPr>
            <w:tcW w:w="1276"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FFFFF" w:themeFill="background1"/>
            <w:vAlign w:val="center"/>
          </w:tcPr>
          <w:p w14:paraId="1D6CA231" w14:textId="43217C54" w:rsidR="00EE2524" w:rsidRPr="00EE2524" w:rsidRDefault="00EE2524" w:rsidP="00DF59AB">
            <w:pPr>
              <w:spacing w:line="276" w:lineRule="auto"/>
              <w:jc w:val="center"/>
              <w:textAlignment w:val="baseline"/>
              <w:rPr>
                <w:rFonts w:eastAsia="Times New Roman" w:cs="Arial"/>
                <w:b/>
                <w:lang w:eastAsia="en-GB"/>
              </w:rPr>
            </w:pPr>
            <w:r w:rsidRPr="00EE2524">
              <w:rPr>
                <w:rFonts w:eastAsia="Times New Roman" w:cs="Arial"/>
                <w:b/>
                <w:lang w:eastAsia="en-GB"/>
              </w:rPr>
              <w:t xml:space="preserve">(3) </w:t>
            </w:r>
            <w:r w:rsidRPr="00EE2524">
              <w:rPr>
                <w:b/>
              </w:rPr>
              <w:t>Long/short credit</w:t>
            </w:r>
          </w:p>
        </w:tc>
        <w:tc>
          <w:tcPr>
            <w:tcW w:w="1275"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FFFFF" w:themeFill="background1"/>
            <w:vAlign w:val="center"/>
          </w:tcPr>
          <w:p w14:paraId="6B96EB91" w14:textId="76AB711D" w:rsidR="00EE2524" w:rsidRPr="00EE2524" w:rsidRDefault="00EE2524" w:rsidP="00DF59AB">
            <w:pPr>
              <w:spacing w:line="276" w:lineRule="auto"/>
              <w:jc w:val="center"/>
              <w:textAlignment w:val="baseline"/>
              <w:rPr>
                <w:rFonts w:eastAsia="Times New Roman" w:cs="Arial"/>
                <w:b/>
                <w:lang w:eastAsia="en-GB"/>
              </w:rPr>
            </w:pPr>
            <w:r w:rsidRPr="00EE2524">
              <w:rPr>
                <w:rFonts w:eastAsia="Times New Roman" w:cs="Arial"/>
                <w:b/>
                <w:lang w:eastAsia="en-GB"/>
              </w:rPr>
              <w:t xml:space="preserve">(4) </w:t>
            </w:r>
            <w:r w:rsidRPr="00EE2524">
              <w:rPr>
                <w:b/>
              </w:rPr>
              <w:t>Distressed, special situations and event-driven fundamental</w:t>
            </w:r>
          </w:p>
        </w:tc>
        <w:tc>
          <w:tcPr>
            <w:tcW w:w="1276" w:type="dxa"/>
            <w:gridSpan w:val="2"/>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FFFFF" w:themeFill="background1"/>
            <w:vAlign w:val="center"/>
          </w:tcPr>
          <w:p w14:paraId="17D81B9B" w14:textId="2A1F5422" w:rsidR="00EE2524" w:rsidRPr="00EE2524" w:rsidRDefault="00EE2524" w:rsidP="00DF59AB">
            <w:pPr>
              <w:spacing w:line="276" w:lineRule="auto"/>
              <w:jc w:val="center"/>
              <w:textAlignment w:val="baseline"/>
              <w:rPr>
                <w:rFonts w:eastAsia="Times New Roman" w:cs="Arial"/>
                <w:b/>
                <w:lang w:eastAsia="en-GB"/>
              </w:rPr>
            </w:pPr>
            <w:r w:rsidRPr="00EE2524">
              <w:rPr>
                <w:rFonts w:eastAsia="Times New Roman" w:cs="Arial"/>
                <w:b/>
                <w:lang w:eastAsia="en-GB"/>
              </w:rPr>
              <w:t xml:space="preserve">(5) </w:t>
            </w:r>
            <w:r w:rsidRPr="00EE2524">
              <w:rPr>
                <w:b/>
              </w:rPr>
              <w:t>Structured credit</w:t>
            </w:r>
          </w:p>
        </w:tc>
        <w:tc>
          <w:tcPr>
            <w:tcW w:w="1276"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FFFFF" w:themeFill="background1"/>
            <w:vAlign w:val="center"/>
          </w:tcPr>
          <w:p w14:paraId="58A7BB96" w14:textId="0EEB53BA" w:rsidR="00EE2524" w:rsidRPr="00EE2524" w:rsidRDefault="00EE2524" w:rsidP="00DF59AB">
            <w:pPr>
              <w:spacing w:line="276" w:lineRule="auto"/>
              <w:jc w:val="center"/>
              <w:textAlignment w:val="baseline"/>
              <w:rPr>
                <w:rFonts w:eastAsia="Times New Roman" w:cs="Arial"/>
                <w:b/>
                <w:lang w:eastAsia="en-GB"/>
              </w:rPr>
            </w:pPr>
            <w:r w:rsidRPr="00EE2524">
              <w:rPr>
                <w:rFonts w:eastAsia="Times New Roman" w:cs="Arial"/>
                <w:b/>
                <w:lang w:eastAsia="en-GB"/>
              </w:rPr>
              <w:t xml:space="preserve">(6) </w:t>
            </w:r>
            <w:r w:rsidRPr="00EE2524">
              <w:rPr>
                <w:b/>
              </w:rPr>
              <w:t>Global macro</w:t>
            </w:r>
          </w:p>
        </w:tc>
        <w:tc>
          <w:tcPr>
            <w:tcW w:w="1276" w:type="dxa"/>
            <w:gridSpan w:val="2"/>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FFFFF" w:themeFill="background1"/>
            <w:vAlign w:val="center"/>
          </w:tcPr>
          <w:p w14:paraId="35D43EC3" w14:textId="74F7C2F6" w:rsidR="00EE2524" w:rsidRPr="00EE2524" w:rsidRDefault="00EE2524" w:rsidP="00DF59AB">
            <w:pPr>
              <w:spacing w:line="276" w:lineRule="auto"/>
              <w:jc w:val="center"/>
              <w:textAlignment w:val="baseline"/>
              <w:rPr>
                <w:rFonts w:eastAsia="Times New Roman" w:cs="Arial"/>
                <w:b/>
                <w:lang w:eastAsia="en-GB"/>
              </w:rPr>
            </w:pPr>
            <w:r w:rsidRPr="00EE2524">
              <w:rPr>
                <w:rFonts w:eastAsia="Times New Roman" w:cs="Arial"/>
                <w:b/>
                <w:lang w:eastAsia="en-GB"/>
              </w:rPr>
              <w:t xml:space="preserve">(7) </w:t>
            </w:r>
            <w:r w:rsidRPr="00EE2524">
              <w:rPr>
                <w:b/>
              </w:rPr>
              <w:t>Commodity trading advisor</w:t>
            </w:r>
          </w:p>
        </w:tc>
        <w:tc>
          <w:tcPr>
            <w:tcW w:w="1276"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FFFFF" w:themeFill="background1"/>
            <w:vAlign w:val="center"/>
          </w:tcPr>
          <w:p w14:paraId="2A788D71" w14:textId="263F6DF9" w:rsidR="00EE2524" w:rsidRPr="00EE2524" w:rsidRDefault="00EE2524" w:rsidP="00DF59AB">
            <w:pPr>
              <w:spacing w:line="276" w:lineRule="auto"/>
              <w:jc w:val="center"/>
              <w:textAlignment w:val="baseline"/>
              <w:rPr>
                <w:rFonts w:eastAsia="Times New Roman" w:cs="Arial"/>
                <w:b/>
                <w:lang w:eastAsia="en-GB"/>
              </w:rPr>
            </w:pPr>
            <w:r w:rsidRPr="00EE2524">
              <w:rPr>
                <w:rFonts w:eastAsia="Times New Roman" w:cs="Arial"/>
                <w:b/>
                <w:lang w:eastAsia="en-GB"/>
              </w:rPr>
              <w:t>(8) Other strategies</w:t>
            </w:r>
          </w:p>
        </w:tc>
      </w:tr>
      <w:tr w:rsidR="00594C1D" w:rsidRPr="003058F5" w14:paraId="629CD032" w14:textId="77777777" w:rsidTr="00EE2524">
        <w:trPr>
          <w:trHeight w:val="465"/>
        </w:trPr>
        <w:tc>
          <w:tcPr>
            <w:tcW w:w="3402" w:type="dxa"/>
            <w:gridSpan w:val="2"/>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FFFFF" w:themeFill="background1"/>
            <w:tcMar>
              <w:top w:w="113" w:type="dxa"/>
              <w:left w:w="113" w:type="dxa"/>
              <w:bottom w:w="113" w:type="dxa"/>
              <w:right w:w="113" w:type="dxa"/>
            </w:tcMar>
            <w:vAlign w:val="center"/>
          </w:tcPr>
          <w:p w14:paraId="2E622F04" w14:textId="6176EBF6" w:rsidR="00666375" w:rsidRPr="003058F5" w:rsidRDefault="00711D6D" w:rsidP="000C5103">
            <w:pPr>
              <w:spacing w:line="276" w:lineRule="auto"/>
              <w:textAlignment w:val="baseline"/>
              <w:rPr>
                <w:rFonts w:eastAsia="Times New Roman" w:cs="Arial"/>
                <w:szCs w:val="16"/>
                <w:lang w:eastAsia="en-GB"/>
              </w:rPr>
            </w:pPr>
            <w:r w:rsidRPr="003058F5">
              <w:t>(A)</w:t>
            </w:r>
            <w:r w:rsidR="00666375" w:rsidRPr="003058F5">
              <w:t xml:space="preserve"> We incorporate </w:t>
            </w:r>
            <w:r w:rsidR="006E798E" w:rsidRPr="003058F5">
              <w:t xml:space="preserve">material </w:t>
            </w:r>
            <w:r w:rsidR="00666375" w:rsidRPr="003058F5">
              <w:t>governance</w:t>
            </w:r>
            <w:r w:rsidR="006F4081" w:rsidRPr="003058F5">
              <w:t>-</w:t>
            </w:r>
            <w:r w:rsidR="00666375" w:rsidRPr="003058F5">
              <w:t xml:space="preserve">related risks and opportunities that may affect the products and services delivered by </w:t>
            </w:r>
            <w:r w:rsidR="0090255C" w:rsidRPr="003058F5">
              <w:t xml:space="preserve">listed </w:t>
            </w:r>
            <w:r w:rsidR="00666375" w:rsidRPr="003058F5">
              <w:t>companies or issuers</w:t>
            </w:r>
            <w:r w:rsidR="008217FA" w:rsidRPr="003058F5">
              <w:t xml:space="preserve"> of corporate debt</w:t>
            </w:r>
          </w:p>
        </w:tc>
        <w:tc>
          <w:tcPr>
            <w:tcW w:w="1275"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EDEDED" w:themeFill="accent3" w:themeFillTint="33"/>
            <w:vAlign w:val="center"/>
          </w:tcPr>
          <w:p w14:paraId="4B388A36" w14:textId="465C4EE8" w:rsidR="00034B6F" w:rsidRDefault="00034B6F" w:rsidP="00034B6F">
            <w:pPr>
              <w:spacing w:line="276" w:lineRule="auto"/>
              <w:textAlignment w:val="baseline"/>
              <w:rPr>
                <w:rFonts w:eastAsia="Times New Roman" w:cs="Arial"/>
                <w:lang w:eastAsia="en-GB"/>
              </w:rPr>
            </w:pPr>
            <w:r w:rsidRPr="003058F5">
              <w:rPr>
                <w:rFonts w:eastAsia="Times New Roman" w:cs="Arial"/>
                <w:lang w:eastAsia="en-GB"/>
              </w:rPr>
              <w:t>[Dropdown list]</w:t>
            </w:r>
          </w:p>
          <w:p w14:paraId="5E4BF4B8" w14:textId="77777777" w:rsidR="003C0436" w:rsidRPr="003058F5" w:rsidRDefault="003C0436" w:rsidP="00034B6F">
            <w:pPr>
              <w:spacing w:line="276" w:lineRule="auto"/>
              <w:textAlignment w:val="baseline"/>
              <w:rPr>
                <w:rFonts w:eastAsia="Times New Roman" w:cs="Arial"/>
                <w:lang w:eastAsia="en-GB"/>
              </w:rPr>
            </w:pPr>
          </w:p>
          <w:p w14:paraId="531B0585" w14:textId="77777777" w:rsidR="00034B6F" w:rsidRPr="003058F5" w:rsidRDefault="00034B6F" w:rsidP="00034B6F">
            <w:pPr>
              <w:spacing w:line="276" w:lineRule="auto"/>
              <w:textAlignment w:val="baseline"/>
              <w:rPr>
                <w:rFonts w:eastAsia="Times New Roman" w:cs="Arial"/>
                <w:lang w:eastAsia="en-GB"/>
              </w:rPr>
            </w:pPr>
            <w:r w:rsidRPr="003058F5">
              <w:rPr>
                <w:rFonts w:eastAsia="Times New Roman" w:cs="Arial"/>
                <w:lang w:eastAsia="en-GB"/>
              </w:rPr>
              <w:t>(1) in all cases</w:t>
            </w:r>
          </w:p>
          <w:p w14:paraId="4EAF993B" w14:textId="5FFF40A4" w:rsidR="00034B6F" w:rsidRPr="003058F5" w:rsidRDefault="00034B6F" w:rsidP="00034B6F">
            <w:pPr>
              <w:spacing w:line="276" w:lineRule="auto"/>
              <w:textAlignment w:val="baseline"/>
              <w:rPr>
                <w:rFonts w:eastAsia="Times New Roman" w:cs="Arial"/>
                <w:lang w:eastAsia="en-GB"/>
              </w:rPr>
            </w:pPr>
            <w:r w:rsidRPr="003058F5">
              <w:rPr>
                <w:rFonts w:eastAsia="Times New Roman" w:cs="Arial"/>
                <w:lang w:eastAsia="en-GB"/>
              </w:rPr>
              <w:t xml:space="preserve">(2) in </w:t>
            </w:r>
            <w:r w:rsidR="00D01A43">
              <w:rPr>
                <w:rFonts w:eastAsia="Times New Roman" w:cs="Arial"/>
                <w:lang w:eastAsia="en-GB"/>
              </w:rPr>
              <w:t>a</w:t>
            </w:r>
            <w:r w:rsidRPr="003058F5">
              <w:rPr>
                <w:rFonts w:eastAsia="Times New Roman" w:cs="Arial"/>
                <w:lang w:eastAsia="en-GB"/>
              </w:rPr>
              <w:t xml:space="preserve"> majority of cases</w:t>
            </w:r>
          </w:p>
          <w:p w14:paraId="4C62DDBA" w14:textId="41964513" w:rsidR="00034B6F" w:rsidRPr="003058F5" w:rsidRDefault="00034B6F" w:rsidP="00034B6F">
            <w:pPr>
              <w:spacing w:line="276" w:lineRule="auto"/>
              <w:textAlignment w:val="baseline"/>
              <w:rPr>
                <w:rFonts w:eastAsia="Times New Roman" w:cs="Arial"/>
                <w:lang w:eastAsia="en-GB"/>
              </w:rPr>
            </w:pPr>
            <w:r w:rsidRPr="003058F5">
              <w:rPr>
                <w:rFonts w:eastAsia="Times New Roman" w:cs="Arial"/>
                <w:lang w:eastAsia="en-GB"/>
              </w:rPr>
              <w:lastRenderedPageBreak/>
              <w:t>(3) in a minority of cases</w:t>
            </w:r>
          </w:p>
        </w:tc>
        <w:tc>
          <w:tcPr>
            <w:tcW w:w="1276" w:type="dxa"/>
            <w:gridSpan w:val="2"/>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FFFFF" w:themeFill="background1"/>
            <w:vAlign w:val="center"/>
          </w:tcPr>
          <w:p w14:paraId="53CB0BBD" w14:textId="27330BE0" w:rsidR="00034B6F" w:rsidRDefault="00034B6F" w:rsidP="00034B6F">
            <w:pPr>
              <w:spacing w:line="276" w:lineRule="auto"/>
              <w:textAlignment w:val="baseline"/>
              <w:rPr>
                <w:rFonts w:eastAsia="Times New Roman" w:cs="Arial"/>
                <w:lang w:eastAsia="en-GB"/>
              </w:rPr>
            </w:pPr>
            <w:r w:rsidRPr="003058F5">
              <w:rPr>
                <w:rFonts w:eastAsia="Times New Roman" w:cs="Arial"/>
                <w:lang w:eastAsia="en-GB"/>
              </w:rPr>
              <w:lastRenderedPageBreak/>
              <w:t>[Dropdown list]</w:t>
            </w:r>
          </w:p>
          <w:p w14:paraId="6C5B4AAB" w14:textId="77777777" w:rsidR="003C0436" w:rsidRPr="003058F5" w:rsidRDefault="003C0436" w:rsidP="00034B6F">
            <w:pPr>
              <w:spacing w:line="276" w:lineRule="auto"/>
              <w:textAlignment w:val="baseline"/>
              <w:rPr>
                <w:rFonts w:eastAsia="Times New Roman" w:cs="Arial"/>
                <w:lang w:eastAsia="en-GB"/>
              </w:rPr>
            </w:pPr>
          </w:p>
          <w:p w14:paraId="2F8E2B80" w14:textId="77777777" w:rsidR="00034B6F" w:rsidRPr="003058F5" w:rsidRDefault="00034B6F" w:rsidP="00034B6F">
            <w:pPr>
              <w:spacing w:line="276" w:lineRule="auto"/>
              <w:textAlignment w:val="baseline"/>
              <w:rPr>
                <w:rFonts w:eastAsia="Times New Roman" w:cs="Arial"/>
                <w:lang w:eastAsia="en-GB"/>
              </w:rPr>
            </w:pPr>
            <w:r w:rsidRPr="003058F5">
              <w:rPr>
                <w:rFonts w:eastAsia="Times New Roman" w:cs="Arial"/>
                <w:lang w:eastAsia="en-GB"/>
              </w:rPr>
              <w:t>(1) in all cases</w:t>
            </w:r>
          </w:p>
          <w:p w14:paraId="7C279F2B" w14:textId="5E5FB55C" w:rsidR="00034B6F" w:rsidRPr="003058F5" w:rsidRDefault="00034B6F" w:rsidP="00034B6F">
            <w:pPr>
              <w:spacing w:line="276" w:lineRule="auto"/>
              <w:textAlignment w:val="baseline"/>
              <w:rPr>
                <w:rFonts w:eastAsia="Times New Roman" w:cs="Arial"/>
                <w:lang w:eastAsia="en-GB"/>
              </w:rPr>
            </w:pPr>
            <w:r w:rsidRPr="003058F5">
              <w:rPr>
                <w:rFonts w:eastAsia="Times New Roman" w:cs="Arial"/>
                <w:lang w:eastAsia="en-GB"/>
              </w:rPr>
              <w:t xml:space="preserve">(2) in </w:t>
            </w:r>
            <w:r w:rsidR="00D01A43">
              <w:rPr>
                <w:rFonts w:eastAsia="Times New Roman" w:cs="Arial"/>
                <w:lang w:eastAsia="en-GB"/>
              </w:rPr>
              <w:t>a</w:t>
            </w:r>
            <w:r w:rsidR="00D01A43" w:rsidRPr="003058F5">
              <w:rPr>
                <w:rFonts w:eastAsia="Times New Roman" w:cs="Arial"/>
                <w:lang w:eastAsia="en-GB"/>
              </w:rPr>
              <w:t xml:space="preserve"> </w:t>
            </w:r>
            <w:r w:rsidRPr="003058F5">
              <w:rPr>
                <w:rFonts w:eastAsia="Times New Roman" w:cs="Arial"/>
                <w:lang w:eastAsia="en-GB"/>
              </w:rPr>
              <w:t>majority of cases</w:t>
            </w:r>
          </w:p>
          <w:p w14:paraId="07B28612" w14:textId="17123460" w:rsidR="00666375" w:rsidRPr="003058F5" w:rsidRDefault="00034B6F" w:rsidP="00F15919">
            <w:pPr>
              <w:spacing w:line="276" w:lineRule="auto"/>
              <w:textAlignment w:val="baseline"/>
              <w:rPr>
                <w:rFonts w:eastAsia="Times New Roman" w:cs="Arial"/>
                <w:szCs w:val="16"/>
                <w:lang w:eastAsia="en-GB"/>
              </w:rPr>
            </w:pPr>
            <w:r w:rsidRPr="003058F5">
              <w:rPr>
                <w:rFonts w:eastAsia="Times New Roman" w:cs="Arial"/>
                <w:lang w:eastAsia="en-GB"/>
              </w:rPr>
              <w:lastRenderedPageBreak/>
              <w:t>(3) in a minority of cases</w:t>
            </w:r>
          </w:p>
        </w:tc>
        <w:tc>
          <w:tcPr>
            <w:tcW w:w="1276" w:type="dxa"/>
            <w:gridSpan w:val="3"/>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FFFFF" w:themeFill="background1"/>
            <w:vAlign w:val="center"/>
          </w:tcPr>
          <w:p w14:paraId="3070152D" w14:textId="770EBE89" w:rsidR="00034B6F" w:rsidRDefault="00034B6F" w:rsidP="00034B6F">
            <w:pPr>
              <w:spacing w:line="276" w:lineRule="auto"/>
              <w:textAlignment w:val="baseline"/>
              <w:rPr>
                <w:rFonts w:eastAsia="Times New Roman" w:cs="Arial"/>
                <w:lang w:eastAsia="en-GB"/>
              </w:rPr>
            </w:pPr>
            <w:r w:rsidRPr="003058F5">
              <w:rPr>
                <w:rFonts w:eastAsia="Times New Roman" w:cs="Arial"/>
                <w:lang w:eastAsia="en-GB"/>
              </w:rPr>
              <w:lastRenderedPageBreak/>
              <w:t>[Dropdown list]</w:t>
            </w:r>
          </w:p>
          <w:p w14:paraId="0BB081FD" w14:textId="77777777" w:rsidR="003C0436" w:rsidRPr="003058F5" w:rsidRDefault="003C0436" w:rsidP="00034B6F">
            <w:pPr>
              <w:spacing w:line="276" w:lineRule="auto"/>
              <w:textAlignment w:val="baseline"/>
              <w:rPr>
                <w:rFonts w:eastAsia="Times New Roman" w:cs="Arial"/>
                <w:lang w:eastAsia="en-GB"/>
              </w:rPr>
            </w:pPr>
          </w:p>
          <w:p w14:paraId="56E93211" w14:textId="77777777" w:rsidR="00034B6F" w:rsidRPr="003058F5" w:rsidRDefault="00034B6F" w:rsidP="00034B6F">
            <w:pPr>
              <w:spacing w:line="276" w:lineRule="auto"/>
              <w:textAlignment w:val="baseline"/>
              <w:rPr>
                <w:rFonts w:eastAsia="Times New Roman" w:cs="Arial"/>
                <w:lang w:eastAsia="en-GB"/>
              </w:rPr>
            </w:pPr>
            <w:r w:rsidRPr="003058F5">
              <w:rPr>
                <w:rFonts w:eastAsia="Times New Roman" w:cs="Arial"/>
                <w:lang w:eastAsia="en-GB"/>
              </w:rPr>
              <w:t>(1) in all cases</w:t>
            </w:r>
          </w:p>
          <w:p w14:paraId="4B32A465" w14:textId="18BD65D6" w:rsidR="00034B6F" w:rsidRPr="003058F5" w:rsidRDefault="00034B6F" w:rsidP="00034B6F">
            <w:pPr>
              <w:spacing w:line="276" w:lineRule="auto"/>
              <w:textAlignment w:val="baseline"/>
              <w:rPr>
                <w:rFonts w:eastAsia="Times New Roman" w:cs="Arial"/>
                <w:lang w:eastAsia="en-GB"/>
              </w:rPr>
            </w:pPr>
            <w:r w:rsidRPr="003058F5">
              <w:rPr>
                <w:rFonts w:eastAsia="Times New Roman" w:cs="Arial"/>
                <w:lang w:eastAsia="en-GB"/>
              </w:rPr>
              <w:t xml:space="preserve">(2) in </w:t>
            </w:r>
            <w:r w:rsidR="00D01A43">
              <w:rPr>
                <w:rFonts w:eastAsia="Times New Roman" w:cs="Arial"/>
                <w:lang w:eastAsia="en-GB"/>
              </w:rPr>
              <w:t>a</w:t>
            </w:r>
            <w:r w:rsidR="00D01A43" w:rsidRPr="003058F5">
              <w:rPr>
                <w:rFonts w:eastAsia="Times New Roman" w:cs="Arial"/>
                <w:lang w:eastAsia="en-GB"/>
              </w:rPr>
              <w:t xml:space="preserve"> </w:t>
            </w:r>
            <w:r w:rsidRPr="003058F5">
              <w:rPr>
                <w:rFonts w:eastAsia="Times New Roman" w:cs="Arial"/>
                <w:lang w:eastAsia="en-GB"/>
              </w:rPr>
              <w:t>majority of cases</w:t>
            </w:r>
          </w:p>
          <w:p w14:paraId="66CE1D4E" w14:textId="70D997F2" w:rsidR="00666375" w:rsidRPr="003058F5" w:rsidRDefault="00034B6F" w:rsidP="00F15919">
            <w:pPr>
              <w:spacing w:line="276" w:lineRule="auto"/>
              <w:textAlignment w:val="baseline"/>
              <w:rPr>
                <w:rFonts w:eastAsia="Times New Roman" w:cs="Arial"/>
                <w:szCs w:val="16"/>
                <w:lang w:eastAsia="en-GB"/>
              </w:rPr>
            </w:pPr>
            <w:r w:rsidRPr="003058F5">
              <w:rPr>
                <w:rFonts w:eastAsia="Times New Roman" w:cs="Arial"/>
                <w:lang w:eastAsia="en-GB"/>
              </w:rPr>
              <w:lastRenderedPageBreak/>
              <w:t>(3) in a minority of cases</w:t>
            </w:r>
          </w:p>
        </w:tc>
        <w:tc>
          <w:tcPr>
            <w:tcW w:w="1276"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FFFFF" w:themeFill="background1"/>
            <w:vAlign w:val="center"/>
          </w:tcPr>
          <w:p w14:paraId="66A71646" w14:textId="0CE9EF52" w:rsidR="00034B6F" w:rsidRDefault="00034B6F" w:rsidP="00034B6F">
            <w:pPr>
              <w:spacing w:line="276" w:lineRule="auto"/>
              <w:textAlignment w:val="baseline"/>
              <w:rPr>
                <w:rFonts w:eastAsia="Times New Roman" w:cs="Arial"/>
                <w:lang w:eastAsia="en-GB"/>
              </w:rPr>
            </w:pPr>
            <w:r w:rsidRPr="003058F5">
              <w:rPr>
                <w:rFonts w:eastAsia="Times New Roman" w:cs="Arial"/>
                <w:lang w:eastAsia="en-GB"/>
              </w:rPr>
              <w:lastRenderedPageBreak/>
              <w:t>[Dropdown list]</w:t>
            </w:r>
          </w:p>
          <w:p w14:paraId="058ECC26" w14:textId="77777777" w:rsidR="003C0436" w:rsidRPr="003058F5" w:rsidRDefault="003C0436" w:rsidP="00034B6F">
            <w:pPr>
              <w:spacing w:line="276" w:lineRule="auto"/>
              <w:textAlignment w:val="baseline"/>
              <w:rPr>
                <w:rFonts w:eastAsia="Times New Roman" w:cs="Arial"/>
                <w:lang w:eastAsia="en-GB"/>
              </w:rPr>
            </w:pPr>
          </w:p>
          <w:p w14:paraId="330E62E8" w14:textId="77777777" w:rsidR="00034B6F" w:rsidRPr="003058F5" w:rsidRDefault="00034B6F" w:rsidP="00034B6F">
            <w:pPr>
              <w:spacing w:line="276" w:lineRule="auto"/>
              <w:textAlignment w:val="baseline"/>
              <w:rPr>
                <w:rFonts w:eastAsia="Times New Roman" w:cs="Arial"/>
                <w:lang w:eastAsia="en-GB"/>
              </w:rPr>
            </w:pPr>
            <w:r w:rsidRPr="003058F5">
              <w:rPr>
                <w:rFonts w:eastAsia="Times New Roman" w:cs="Arial"/>
                <w:lang w:eastAsia="en-GB"/>
              </w:rPr>
              <w:t>(1) in all cases</w:t>
            </w:r>
          </w:p>
          <w:p w14:paraId="49F53233" w14:textId="34F88D4C" w:rsidR="00034B6F" w:rsidRPr="003058F5" w:rsidRDefault="00034B6F" w:rsidP="00034B6F">
            <w:pPr>
              <w:spacing w:line="276" w:lineRule="auto"/>
              <w:textAlignment w:val="baseline"/>
              <w:rPr>
                <w:rFonts w:eastAsia="Times New Roman" w:cs="Arial"/>
                <w:lang w:eastAsia="en-GB"/>
              </w:rPr>
            </w:pPr>
            <w:r w:rsidRPr="003058F5">
              <w:rPr>
                <w:rFonts w:eastAsia="Times New Roman" w:cs="Arial"/>
                <w:lang w:eastAsia="en-GB"/>
              </w:rPr>
              <w:t xml:space="preserve">(2) in </w:t>
            </w:r>
            <w:r w:rsidR="00D01A43">
              <w:rPr>
                <w:rFonts w:eastAsia="Times New Roman" w:cs="Arial"/>
                <w:lang w:eastAsia="en-GB"/>
              </w:rPr>
              <w:t>a</w:t>
            </w:r>
            <w:r w:rsidR="00D01A43" w:rsidRPr="003058F5">
              <w:rPr>
                <w:rFonts w:eastAsia="Times New Roman" w:cs="Arial"/>
                <w:lang w:eastAsia="en-GB"/>
              </w:rPr>
              <w:t xml:space="preserve"> </w:t>
            </w:r>
            <w:r w:rsidRPr="003058F5">
              <w:rPr>
                <w:rFonts w:eastAsia="Times New Roman" w:cs="Arial"/>
                <w:lang w:eastAsia="en-GB"/>
              </w:rPr>
              <w:t>majority of cases</w:t>
            </w:r>
          </w:p>
          <w:p w14:paraId="0C471F18" w14:textId="5E93B926" w:rsidR="00666375" w:rsidRPr="003058F5" w:rsidRDefault="00034B6F" w:rsidP="00F15919">
            <w:pPr>
              <w:spacing w:line="276" w:lineRule="auto"/>
              <w:textAlignment w:val="baseline"/>
              <w:rPr>
                <w:rFonts w:eastAsia="Times New Roman" w:cs="Arial"/>
                <w:szCs w:val="16"/>
                <w:lang w:eastAsia="en-GB"/>
              </w:rPr>
            </w:pPr>
            <w:r w:rsidRPr="003058F5">
              <w:rPr>
                <w:rFonts w:eastAsia="Times New Roman" w:cs="Arial"/>
                <w:lang w:eastAsia="en-GB"/>
              </w:rPr>
              <w:lastRenderedPageBreak/>
              <w:t>(3) in a minority of cases</w:t>
            </w:r>
          </w:p>
        </w:tc>
        <w:tc>
          <w:tcPr>
            <w:tcW w:w="1275"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FFFFF" w:themeFill="background1"/>
            <w:vAlign w:val="center"/>
          </w:tcPr>
          <w:p w14:paraId="6432D2D9" w14:textId="65885F87" w:rsidR="00034B6F" w:rsidRDefault="00034B6F" w:rsidP="00034B6F">
            <w:pPr>
              <w:spacing w:line="276" w:lineRule="auto"/>
              <w:textAlignment w:val="baseline"/>
              <w:rPr>
                <w:rFonts w:eastAsia="Times New Roman" w:cs="Arial"/>
                <w:lang w:eastAsia="en-GB"/>
              </w:rPr>
            </w:pPr>
            <w:r w:rsidRPr="003058F5">
              <w:rPr>
                <w:rFonts w:eastAsia="Times New Roman" w:cs="Arial"/>
                <w:lang w:eastAsia="en-GB"/>
              </w:rPr>
              <w:lastRenderedPageBreak/>
              <w:t>[Dropdown list]</w:t>
            </w:r>
          </w:p>
          <w:p w14:paraId="3BC59902" w14:textId="77777777" w:rsidR="003C0436" w:rsidRPr="003058F5" w:rsidRDefault="003C0436" w:rsidP="00034B6F">
            <w:pPr>
              <w:spacing w:line="276" w:lineRule="auto"/>
              <w:textAlignment w:val="baseline"/>
              <w:rPr>
                <w:rFonts w:eastAsia="Times New Roman" w:cs="Arial"/>
                <w:lang w:eastAsia="en-GB"/>
              </w:rPr>
            </w:pPr>
          </w:p>
          <w:p w14:paraId="0CCFCC31" w14:textId="77777777" w:rsidR="00034B6F" w:rsidRPr="003058F5" w:rsidRDefault="00034B6F" w:rsidP="00034B6F">
            <w:pPr>
              <w:spacing w:line="276" w:lineRule="auto"/>
              <w:textAlignment w:val="baseline"/>
              <w:rPr>
                <w:rFonts w:eastAsia="Times New Roman" w:cs="Arial"/>
                <w:lang w:eastAsia="en-GB"/>
              </w:rPr>
            </w:pPr>
            <w:r w:rsidRPr="003058F5">
              <w:rPr>
                <w:rFonts w:eastAsia="Times New Roman" w:cs="Arial"/>
                <w:lang w:eastAsia="en-GB"/>
              </w:rPr>
              <w:t>(1) in all cases</w:t>
            </w:r>
          </w:p>
          <w:p w14:paraId="1AD922DC" w14:textId="3E516C2F" w:rsidR="00034B6F" w:rsidRPr="003058F5" w:rsidRDefault="00034B6F" w:rsidP="00034B6F">
            <w:pPr>
              <w:spacing w:line="276" w:lineRule="auto"/>
              <w:textAlignment w:val="baseline"/>
              <w:rPr>
                <w:rFonts w:eastAsia="Times New Roman" w:cs="Arial"/>
                <w:lang w:eastAsia="en-GB"/>
              </w:rPr>
            </w:pPr>
            <w:r w:rsidRPr="003058F5">
              <w:rPr>
                <w:rFonts w:eastAsia="Times New Roman" w:cs="Arial"/>
                <w:lang w:eastAsia="en-GB"/>
              </w:rPr>
              <w:t xml:space="preserve">(2) in </w:t>
            </w:r>
            <w:r w:rsidR="00D01A43">
              <w:rPr>
                <w:rFonts w:eastAsia="Times New Roman" w:cs="Arial"/>
                <w:lang w:eastAsia="en-GB"/>
              </w:rPr>
              <w:t>a</w:t>
            </w:r>
            <w:r w:rsidR="00D01A43" w:rsidRPr="003058F5">
              <w:rPr>
                <w:rFonts w:eastAsia="Times New Roman" w:cs="Arial"/>
                <w:lang w:eastAsia="en-GB"/>
              </w:rPr>
              <w:t xml:space="preserve"> </w:t>
            </w:r>
            <w:r w:rsidRPr="003058F5">
              <w:rPr>
                <w:rFonts w:eastAsia="Times New Roman" w:cs="Arial"/>
                <w:lang w:eastAsia="en-GB"/>
              </w:rPr>
              <w:t>majority of cases</w:t>
            </w:r>
          </w:p>
          <w:p w14:paraId="1F808276" w14:textId="171B0819" w:rsidR="00666375" w:rsidRPr="003058F5" w:rsidRDefault="00034B6F" w:rsidP="00F15919">
            <w:pPr>
              <w:spacing w:line="276" w:lineRule="auto"/>
              <w:textAlignment w:val="baseline"/>
              <w:rPr>
                <w:rFonts w:eastAsia="Times New Roman" w:cs="Arial"/>
                <w:szCs w:val="16"/>
                <w:lang w:eastAsia="en-GB"/>
              </w:rPr>
            </w:pPr>
            <w:r w:rsidRPr="003058F5">
              <w:rPr>
                <w:rFonts w:eastAsia="Times New Roman" w:cs="Arial"/>
                <w:lang w:eastAsia="en-GB"/>
              </w:rPr>
              <w:lastRenderedPageBreak/>
              <w:t>(3) in a minority of cases</w:t>
            </w:r>
          </w:p>
        </w:tc>
        <w:tc>
          <w:tcPr>
            <w:tcW w:w="1276" w:type="dxa"/>
            <w:gridSpan w:val="2"/>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FFFFF" w:themeFill="background1"/>
            <w:vAlign w:val="center"/>
          </w:tcPr>
          <w:p w14:paraId="03126713" w14:textId="3F8FFFD7" w:rsidR="00034B6F" w:rsidRDefault="00034B6F" w:rsidP="00034B6F">
            <w:pPr>
              <w:spacing w:line="276" w:lineRule="auto"/>
              <w:textAlignment w:val="baseline"/>
              <w:rPr>
                <w:rFonts w:eastAsia="Times New Roman" w:cs="Arial"/>
                <w:lang w:eastAsia="en-GB"/>
              </w:rPr>
            </w:pPr>
            <w:r w:rsidRPr="003058F5">
              <w:rPr>
                <w:rFonts w:eastAsia="Times New Roman" w:cs="Arial"/>
                <w:lang w:eastAsia="en-GB"/>
              </w:rPr>
              <w:lastRenderedPageBreak/>
              <w:t>[Dropdown list]</w:t>
            </w:r>
          </w:p>
          <w:p w14:paraId="1256B8C5" w14:textId="77777777" w:rsidR="003C0436" w:rsidRPr="003058F5" w:rsidRDefault="003C0436" w:rsidP="00034B6F">
            <w:pPr>
              <w:spacing w:line="276" w:lineRule="auto"/>
              <w:textAlignment w:val="baseline"/>
              <w:rPr>
                <w:rFonts w:eastAsia="Times New Roman" w:cs="Arial"/>
                <w:lang w:eastAsia="en-GB"/>
              </w:rPr>
            </w:pPr>
          </w:p>
          <w:p w14:paraId="7408FC05" w14:textId="77777777" w:rsidR="00034B6F" w:rsidRPr="003058F5" w:rsidRDefault="00034B6F" w:rsidP="00034B6F">
            <w:pPr>
              <w:spacing w:line="276" w:lineRule="auto"/>
              <w:textAlignment w:val="baseline"/>
              <w:rPr>
                <w:rFonts w:eastAsia="Times New Roman" w:cs="Arial"/>
                <w:lang w:eastAsia="en-GB"/>
              </w:rPr>
            </w:pPr>
            <w:r w:rsidRPr="003058F5">
              <w:rPr>
                <w:rFonts w:eastAsia="Times New Roman" w:cs="Arial"/>
                <w:lang w:eastAsia="en-GB"/>
              </w:rPr>
              <w:t>(1) in all cases</w:t>
            </w:r>
          </w:p>
          <w:p w14:paraId="17B94DE6" w14:textId="54B01D2A" w:rsidR="00034B6F" w:rsidRPr="003058F5" w:rsidRDefault="00034B6F" w:rsidP="00034B6F">
            <w:pPr>
              <w:spacing w:line="276" w:lineRule="auto"/>
              <w:textAlignment w:val="baseline"/>
              <w:rPr>
                <w:rFonts w:eastAsia="Times New Roman" w:cs="Arial"/>
                <w:lang w:eastAsia="en-GB"/>
              </w:rPr>
            </w:pPr>
            <w:r w:rsidRPr="003058F5">
              <w:rPr>
                <w:rFonts w:eastAsia="Times New Roman" w:cs="Arial"/>
                <w:lang w:eastAsia="en-GB"/>
              </w:rPr>
              <w:t xml:space="preserve">(2) in </w:t>
            </w:r>
            <w:r w:rsidR="00D01A43">
              <w:rPr>
                <w:rFonts w:eastAsia="Times New Roman" w:cs="Arial"/>
                <w:lang w:eastAsia="en-GB"/>
              </w:rPr>
              <w:t>a</w:t>
            </w:r>
            <w:r w:rsidR="00D01A43" w:rsidRPr="003058F5">
              <w:rPr>
                <w:rFonts w:eastAsia="Times New Roman" w:cs="Arial"/>
                <w:lang w:eastAsia="en-GB"/>
              </w:rPr>
              <w:t xml:space="preserve"> </w:t>
            </w:r>
            <w:r w:rsidRPr="003058F5">
              <w:rPr>
                <w:rFonts w:eastAsia="Times New Roman" w:cs="Arial"/>
                <w:lang w:eastAsia="en-GB"/>
              </w:rPr>
              <w:t>majority of cases</w:t>
            </w:r>
          </w:p>
          <w:p w14:paraId="201998D3" w14:textId="3AEE2155" w:rsidR="00666375" w:rsidRPr="003058F5" w:rsidRDefault="00034B6F" w:rsidP="00F15919">
            <w:pPr>
              <w:spacing w:line="276" w:lineRule="auto"/>
              <w:textAlignment w:val="baseline"/>
              <w:rPr>
                <w:rFonts w:eastAsia="Times New Roman" w:cs="Arial"/>
                <w:szCs w:val="16"/>
                <w:lang w:eastAsia="en-GB"/>
              </w:rPr>
            </w:pPr>
            <w:r w:rsidRPr="003058F5">
              <w:rPr>
                <w:rFonts w:eastAsia="Times New Roman" w:cs="Arial"/>
                <w:lang w:eastAsia="en-GB"/>
              </w:rPr>
              <w:lastRenderedPageBreak/>
              <w:t>(3) in a minority of cases</w:t>
            </w:r>
          </w:p>
        </w:tc>
        <w:tc>
          <w:tcPr>
            <w:tcW w:w="1276"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FFFFF" w:themeFill="background1"/>
            <w:vAlign w:val="center"/>
          </w:tcPr>
          <w:p w14:paraId="5C819D3B" w14:textId="2DD2F7A0" w:rsidR="00034B6F" w:rsidRDefault="00034B6F" w:rsidP="00034B6F">
            <w:pPr>
              <w:spacing w:line="276" w:lineRule="auto"/>
              <w:textAlignment w:val="baseline"/>
              <w:rPr>
                <w:rFonts w:eastAsia="Times New Roman" w:cs="Arial"/>
                <w:lang w:eastAsia="en-GB"/>
              </w:rPr>
            </w:pPr>
            <w:r w:rsidRPr="003058F5">
              <w:rPr>
                <w:rFonts w:eastAsia="Times New Roman" w:cs="Arial"/>
                <w:lang w:eastAsia="en-GB"/>
              </w:rPr>
              <w:lastRenderedPageBreak/>
              <w:t>[Dropdown list]</w:t>
            </w:r>
          </w:p>
          <w:p w14:paraId="11727F4F" w14:textId="77777777" w:rsidR="003C0436" w:rsidRPr="003058F5" w:rsidRDefault="003C0436" w:rsidP="00034B6F">
            <w:pPr>
              <w:spacing w:line="276" w:lineRule="auto"/>
              <w:textAlignment w:val="baseline"/>
              <w:rPr>
                <w:rFonts w:eastAsia="Times New Roman" w:cs="Arial"/>
                <w:lang w:eastAsia="en-GB"/>
              </w:rPr>
            </w:pPr>
          </w:p>
          <w:p w14:paraId="7379DB17" w14:textId="77777777" w:rsidR="00034B6F" w:rsidRPr="003058F5" w:rsidRDefault="00034B6F" w:rsidP="00034B6F">
            <w:pPr>
              <w:spacing w:line="276" w:lineRule="auto"/>
              <w:textAlignment w:val="baseline"/>
              <w:rPr>
                <w:rFonts w:eastAsia="Times New Roman" w:cs="Arial"/>
                <w:lang w:eastAsia="en-GB"/>
              </w:rPr>
            </w:pPr>
            <w:r w:rsidRPr="003058F5">
              <w:rPr>
                <w:rFonts w:eastAsia="Times New Roman" w:cs="Arial"/>
                <w:lang w:eastAsia="en-GB"/>
              </w:rPr>
              <w:t>(1) in all cases</w:t>
            </w:r>
          </w:p>
          <w:p w14:paraId="24D6E875" w14:textId="035BC926" w:rsidR="00034B6F" w:rsidRPr="003058F5" w:rsidRDefault="00034B6F" w:rsidP="00034B6F">
            <w:pPr>
              <w:spacing w:line="276" w:lineRule="auto"/>
              <w:textAlignment w:val="baseline"/>
              <w:rPr>
                <w:rFonts w:eastAsia="Times New Roman" w:cs="Arial"/>
                <w:lang w:eastAsia="en-GB"/>
              </w:rPr>
            </w:pPr>
            <w:r w:rsidRPr="003058F5">
              <w:rPr>
                <w:rFonts w:eastAsia="Times New Roman" w:cs="Arial"/>
                <w:lang w:eastAsia="en-GB"/>
              </w:rPr>
              <w:t xml:space="preserve">(2) in </w:t>
            </w:r>
            <w:r w:rsidR="00D01A43">
              <w:rPr>
                <w:rFonts w:eastAsia="Times New Roman" w:cs="Arial"/>
                <w:lang w:eastAsia="en-GB"/>
              </w:rPr>
              <w:t>a</w:t>
            </w:r>
            <w:r w:rsidR="00D01A43" w:rsidRPr="003058F5">
              <w:rPr>
                <w:rFonts w:eastAsia="Times New Roman" w:cs="Arial"/>
                <w:lang w:eastAsia="en-GB"/>
              </w:rPr>
              <w:t xml:space="preserve"> </w:t>
            </w:r>
            <w:r w:rsidRPr="003058F5">
              <w:rPr>
                <w:rFonts w:eastAsia="Times New Roman" w:cs="Arial"/>
                <w:lang w:eastAsia="en-GB"/>
              </w:rPr>
              <w:t>majority of cases</w:t>
            </w:r>
          </w:p>
          <w:p w14:paraId="110893B9" w14:textId="63A0A7F2" w:rsidR="00666375" w:rsidRPr="003058F5" w:rsidRDefault="00034B6F" w:rsidP="00F15919">
            <w:pPr>
              <w:spacing w:line="276" w:lineRule="auto"/>
              <w:textAlignment w:val="baseline"/>
              <w:rPr>
                <w:rFonts w:eastAsia="Times New Roman" w:cs="Arial"/>
                <w:szCs w:val="16"/>
                <w:lang w:eastAsia="en-GB"/>
              </w:rPr>
            </w:pPr>
            <w:r w:rsidRPr="003058F5">
              <w:rPr>
                <w:rFonts w:eastAsia="Times New Roman" w:cs="Arial"/>
                <w:lang w:eastAsia="en-GB"/>
              </w:rPr>
              <w:lastRenderedPageBreak/>
              <w:t>(3) in a minority of cases</w:t>
            </w:r>
          </w:p>
        </w:tc>
        <w:tc>
          <w:tcPr>
            <w:tcW w:w="1276" w:type="dxa"/>
            <w:gridSpan w:val="2"/>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FFFFF" w:themeFill="background1"/>
            <w:vAlign w:val="center"/>
          </w:tcPr>
          <w:p w14:paraId="2557C7C8" w14:textId="07CA4FA7" w:rsidR="00034B6F" w:rsidRDefault="00034B6F" w:rsidP="00034B6F">
            <w:pPr>
              <w:spacing w:line="276" w:lineRule="auto"/>
              <w:textAlignment w:val="baseline"/>
              <w:rPr>
                <w:rFonts w:eastAsia="Times New Roman" w:cs="Arial"/>
                <w:lang w:eastAsia="en-GB"/>
              </w:rPr>
            </w:pPr>
            <w:r w:rsidRPr="003058F5">
              <w:rPr>
                <w:rFonts w:eastAsia="Times New Roman" w:cs="Arial"/>
                <w:lang w:eastAsia="en-GB"/>
              </w:rPr>
              <w:lastRenderedPageBreak/>
              <w:t>[Dropdown list]</w:t>
            </w:r>
          </w:p>
          <w:p w14:paraId="775E6725" w14:textId="77777777" w:rsidR="003C0436" w:rsidRPr="003058F5" w:rsidRDefault="003C0436" w:rsidP="00034B6F">
            <w:pPr>
              <w:spacing w:line="276" w:lineRule="auto"/>
              <w:textAlignment w:val="baseline"/>
              <w:rPr>
                <w:rFonts w:eastAsia="Times New Roman" w:cs="Arial"/>
                <w:lang w:eastAsia="en-GB"/>
              </w:rPr>
            </w:pPr>
          </w:p>
          <w:p w14:paraId="33980778" w14:textId="77777777" w:rsidR="00034B6F" w:rsidRPr="003058F5" w:rsidRDefault="00034B6F" w:rsidP="00034B6F">
            <w:pPr>
              <w:spacing w:line="276" w:lineRule="auto"/>
              <w:textAlignment w:val="baseline"/>
              <w:rPr>
                <w:rFonts w:eastAsia="Times New Roman" w:cs="Arial"/>
                <w:lang w:eastAsia="en-GB"/>
              </w:rPr>
            </w:pPr>
            <w:r w:rsidRPr="003058F5">
              <w:rPr>
                <w:rFonts w:eastAsia="Times New Roman" w:cs="Arial"/>
                <w:lang w:eastAsia="en-GB"/>
              </w:rPr>
              <w:t>(1) in all cases</w:t>
            </w:r>
          </w:p>
          <w:p w14:paraId="6A6348D4" w14:textId="73407810" w:rsidR="00034B6F" w:rsidRPr="003058F5" w:rsidRDefault="00034B6F" w:rsidP="00034B6F">
            <w:pPr>
              <w:spacing w:line="276" w:lineRule="auto"/>
              <w:textAlignment w:val="baseline"/>
              <w:rPr>
                <w:rFonts w:eastAsia="Times New Roman" w:cs="Arial"/>
                <w:lang w:eastAsia="en-GB"/>
              </w:rPr>
            </w:pPr>
            <w:r w:rsidRPr="003058F5">
              <w:rPr>
                <w:rFonts w:eastAsia="Times New Roman" w:cs="Arial"/>
                <w:lang w:eastAsia="en-GB"/>
              </w:rPr>
              <w:t xml:space="preserve">(2) in </w:t>
            </w:r>
            <w:r w:rsidR="00D01A43">
              <w:rPr>
                <w:rFonts w:eastAsia="Times New Roman" w:cs="Arial"/>
                <w:lang w:eastAsia="en-GB"/>
              </w:rPr>
              <w:t>a</w:t>
            </w:r>
            <w:r w:rsidR="00D01A43" w:rsidRPr="003058F5">
              <w:rPr>
                <w:rFonts w:eastAsia="Times New Roman" w:cs="Arial"/>
                <w:lang w:eastAsia="en-GB"/>
              </w:rPr>
              <w:t xml:space="preserve"> </w:t>
            </w:r>
            <w:r w:rsidRPr="003058F5">
              <w:rPr>
                <w:rFonts w:eastAsia="Times New Roman" w:cs="Arial"/>
                <w:lang w:eastAsia="en-GB"/>
              </w:rPr>
              <w:t>majority of cases</w:t>
            </w:r>
          </w:p>
          <w:p w14:paraId="1117D51C" w14:textId="7DEDDCBB" w:rsidR="00666375" w:rsidRPr="003058F5" w:rsidRDefault="00034B6F" w:rsidP="00F15919">
            <w:pPr>
              <w:spacing w:line="276" w:lineRule="auto"/>
              <w:textAlignment w:val="baseline"/>
              <w:rPr>
                <w:rFonts w:eastAsia="Times New Roman" w:cs="Arial"/>
                <w:szCs w:val="16"/>
                <w:lang w:eastAsia="en-GB"/>
              </w:rPr>
            </w:pPr>
            <w:r w:rsidRPr="003058F5">
              <w:rPr>
                <w:rFonts w:eastAsia="Times New Roman" w:cs="Arial"/>
                <w:lang w:eastAsia="en-GB"/>
              </w:rPr>
              <w:lastRenderedPageBreak/>
              <w:t>(3) in a minority of cases</w:t>
            </w:r>
          </w:p>
        </w:tc>
        <w:tc>
          <w:tcPr>
            <w:tcW w:w="1276"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FFFFF" w:themeFill="background1"/>
            <w:vAlign w:val="center"/>
          </w:tcPr>
          <w:p w14:paraId="2939EB78" w14:textId="5AC8C601" w:rsidR="00034B6F" w:rsidRDefault="00034B6F" w:rsidP="00034B6F">
            <w:pPr>
              <w:spacing w:line="276" w:lineRule="auto"/>
              <w:textAlignment w:val="baseline"/>
              <w:rPr>
                <w:rFonts w:eastAsia="Times New Roman" w:cs="Arial"/>
                <w:lang w:eastAsia="en-GB"/>
              </w:rPr>
            </w:pPr>
            <w:r w:rsidRPr="003058F5">
              <w:rPr>
                <w:rFonts w:eastAsia="Times New Roman" w:cs="Arial"/>
                <w:lang w:eastAsia="en-GB"/>
              </w:rPr>
              <w:lastRenderedPageBreak/>
              <w:t>[Dropdown list]</w:t>
            </w:r>
          </w:p>
          <w:p w14:paraId="6360FB76" w14:textId="77777777" w:rsidR="003C0436" w:rsidRPr="003058F5" w:rsidRDefault="003C0436" w:rsidP="00034B6F">
            <w:pPr>
              <w:spacing w:line="276" w:lineRule="auto"/>
              <w:textAlignment w:val="baseline"/>
              <w:rPr>
                <w:rFonts w:eastAsia="Times New Roman" w:cs="Arial"/>
                <w:lang w:eastAsia="en-GB"/>
              </w:rPr>
            </w:pPr>
          </w:p>
          <w:p w14:paraId="2E0B260C" w14:textId="77777777" w:rsidR="00034B6F" w:rsidRPr="003058F5" w:rsidRDefault="00034B6F" w:rsidP="00034B6F">
            <w:pPr>
              <w:spacing w:line="276" w:lineRule="auto"/>
              <w:textAlignment w:val="baseline"/>
              <w:rPr>
                <w:rFonts w:eastAsia="Times New Roman" w:cs="Arial"/>
                <w:lang w:eastAsia="en-GB"/>
              </w:rPr>
            </w:pPr>
            <w:r w:rsidRPr="003058F5">
              <w:rPr>
                <w:rFonts w:eastAsia="Times New Roman" w:cs="Arial"/>
                <w:lang w:eastAsia="en-GB"/>
              </w:rPr>
              <w:t>(1) in all cases</w:t>
            </w:r>
          </w:p>
          <w:p w14:paraId="7CBF70D3" w14:textId="0B4B0609" w:rsidR="00034B6F" w:rsidRPr="003058F5" w:rsidRDefault="00034B6F" w:rsidP="00034B6F">
            <w:pPr>
              <w:spacing w:line="276" w:lineRule="auto"/>
              <w:textAlignment w:val="baseline"/>
              <w:rPr>
                <w:rFonts w:eastAsia="Times New Roman" w:cs="Arial"/>
                <w:lang w:eastAsia="en-GB"/>
              </w:rPr>
            </w:pPr>
            <w:r w:rsidRPr="003058F5">
              <w:rPr>
                <w:rFonts w:eastAsia="Times New Roman" w:cs="Arial"/>
                <w:lang w:eastAsia="en-GB"/>
              </w:rPr>
              <w:t xml:space="preserve">(2) in </w:t>
            </w:r>
            <w:r w:rsidR="00D01A43">
              <w:rPr>
                <w:rFonts w:eastAsia="Times New Roman" w:cs="Arial"/>
                <w:lang w:eastAsia="en-GB"/>
              </w:rPr>
              <w:t>a</w:t>
            </w:r>
            <w:r w:rsidR="00D01A43" w:rsidRPr="003058F5">
              <w:rPr>
                <w:rFonts w:eastAsia="Times New Roman" w:cs="Arial"/>
                <w:lang w:eastAsia="en-GB"/>
              </w:rPr>
              <w:t xml:space="preserve"> </w:t>
            </w:r>
            <w:r w:rsidRPr="003058F5">
              <w:rPr>
                <w:rFonts w:eastAsia="Times New Roman" w:cs="Arial"/>
                <w:lang w:eastAsia="en-GB"/>
              </w:rPr>
              <w:t>majority of cases</w:t>
            </w:r>
          </w:p>
          <w:p w14:paraId="5A574FCA" w14:textId="57584005" w:rsidR="00666375" w:rsidRPr="003058F5" w:rsidRDefault="00034B6F" w:rsidP="00F15919">
            <w:pPr>
              <w:spacing w:line="276" w:lineRule="auto"/>
              <w:textAlignment w:val="baseline"/>
              <w:rPr>
                <w:rFonts w:eastAsia="Times New Roman" w:cs="Arial"/>
                <w:szCs w:val="16"/>
                <w:lang w:eastAsia="en-GB"/>
              </w:rPr>
            </w:pPr>
            <w:r w:rsidRPr="003058F5">
              <w:rPr>
                <w:rFonts w:eastAsia="Times New Roman" w:cs="Arial"/>
                <w:lang w:eastAsia="en-GB"/>
              </w:rPr>
              <w:lastRenderedPageBreak/>
              <w:t>(3) in a minority of cases</w:t>
            </w:r>
          </w:p>
        </w:tc>
      </w:tr>
      <w:tr w:rsidR="00594C1D" w:rsidRPr="003058F5" w14:paraId="61420FE9" w14:textId="77777777" w:rsidTr="00EE2524">
        <w:trPr>
          <w:trHeight w:val="465"/>
        </w:trPr>
        <w:tc>
          <w:tcPr>
            <w:tcW w:w="3402" w:type="dxa"/>
            <w:gridSpan w:val="2"/>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FFFFF" w:themeFill="background1"/>
            <w:tcMar>
              <w:top w:w="113" w:type="dxa"/>
              <w:left w:w="113" w:type="dxa"/>
              <w:bottom w:w="113" w:type="dxa"/>
              <w:right w:w="113" w:type="dxa"/>
            </w:tcMar>
            <w:vAlign w:val="center"/>
          </w:tcPr>
          <w:p w14:paraId="4FB758C7" w14:textId="09E249D1" w:rsidR="00666375" w:rsidRPr="003058F5" w:rsidRDefault="00711D6D" w:rsidP="000C5103">
            <w:pPr>
              <w:spacing w:line="276" w:lineRule="auto"/>
              <w:textAlignment w:val="baseline"/>
              <w:rPr>
                <w:rFonts w:eastAsia="Times New Roman" w:cs="Arial"/>
                <w:szCs w:val="16"/>
                <w:lang w:eastAsia="en-GB"/>
              </w:rPr>
            </w:pPr>
            <w:r w:rsidRPr="003058F5">
              <w:lastRenderedPageBreak/>
              <w:t>(B)</w:t>
            </w:r>
            <w:r w:rsidR="00666375" w:rsidRPr="003058F5">
              <w:t xml:space="preserve"> We incorporate </w:t>
            </w:r>
            <w:r w:rsidR="006E798E" w:rsidRPr="003058F5">
              <w:t xml:space="preserve">material </w:t>
            </w:r>
            <w:r w:rsidR="00666375" w:rsidRPr="003058F5">
              <w:t xml:space="preserve">environmental and social risks and opportunities that may affect the products and services delivered by </w:t>
            </w:r>
            <w:r w:rsidR="008217FA" w:rsidRPr="003058F5">
              <w:t>listed companies or issuers of corporate debt</w:t>
            </w:r>
          </w:p>
        </w:tc>
        <w:tc>
          <w:tcPr>
            <w:tcW w:w="1275"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EDEDED" w:themeFill="accent3" w:themeFillTint="33"/>
            <w:vAlign w:val="center"/>
          </w:tcPr>
          <w:p w14:paraId="177F10EA" w14:textId="4936962B" w:rsidR="00034B6F" w:rsidRPr="003058F5" w:rsidRDefault="00034B6F">
            <w:pPr>
              <w:spacing w:line="276" w:lineRule="auto"/>
              <w:textAlignment w:val="baseline"/>
              <w:rPr>
                <w:rFonts w:eastAsia="Times New Roman" w:cs="Arial"/>
                <w:szCs w:val="16"/>
                <w:lang w:eastAsia="en-GB"/>
              </w:rPr>
            </w:pPr>
            <w:r w:rsidRPr="003058F5">
              <w:rPr>
                <w:rFonts w:eastAsia="Times New Roman" w:cs="Arial"/>
                <w:szCs w:val="16"/>
                <w:lang w:eastAsia="en-GB"/>
              </w:rPr>
              <w:t>[</w:t>
            </w:r>
            <w:r w:rsidR="00500DBA" w:rsidRPr="003058F5">
              <w:rPr>
                <w:rFonts w:eastAsia="Times New Roman" w:cs="Arial"/>
                <w:szCs w:val="16"/>
                <w:lang w:eastAsia="en-GB"/>
              </w:rPr>
              <w:t>A</w:t>
            </w:r>
            <w:r w:rsidRPr="003058F5">
              <w:rPr>
                <w:rFonts w:eastAsia="Times New Roman" w:cs="Arial"/>
                <w:szCs w:val="16"/>
                <w:lang w:eastAsia="en-GB"/>
              </w:rPr>
              <w:t>s above]</w:t>
            </w:r>
          </w:p>
        </w:tc>
        <w:tc>
          <w:tcPr>
            <w:tcW w:w="1276" w:type="dxa"/>
            <w:gridSpan w:val="2"/>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FFFFF" w:themeFill="background1"/>
            <w:vAlign w:val="center"/>
          </w:tcPr>
          <w:p w14:paraId="47D5B25E" w14:textId="4E2BC5C7" w:rsidR="00666375" w:rsidRPr="003058F5" w:rsidRDefault="00500DBA" w:rsidP="00F15919">
            <w:pPr>
              <w:spacing w:line="276" w:lineRule="auto"/>
              <w:textAlignment w:val="baseline"/>
              <w:rPr>
                <w:rFonts w:eastAsia="Times New Roman" w:cs="Arial"/>
                <w:szCs w:val="16"/>
                <w:lang w:eastAsia="en-GB"/>
              </w:rPr>
            </w:pPr>
            <w:r w:rsidRPr="003058F5">
              <w:rPr>
                <w:rFonts w:eastAsia="Times New Roman" w:cs="Arial"/>
                <w:szCs w:val="16"/>
                <w:lang w:eastAsia="en-GB"/>
              </w:rPr>
              <w:t>[As above]</w:t>
            </w:r>
          </w:p>
        </w:tc>
        <w:tc>
          <w:tcPr>
            <w:tcW w:w="1276" w:type="dxa"/>
            <w:gridSpan w:val="3"/>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FFFFF" w:themeFill="background1"/>
            <w:vAlign w:val="center"/>
          </w:tcPr>
          <w:p w14:paraId="6C28A573" w14:textId="004F4FDE" w:rsidR="00666375" w:rsidRPr="003058F5" w:rsidRDefault="00500DBA" w:rsidP="00F15919">
            <w:pPr>
              <w:spacing w:line="276" w:lineRule="auto"/>
              <w:textAlignment w:val="baseline"/>
              <w:rPr>
                <w:rFonts w:eastAsia="Times New Roman" w:cs="Arial"/>
                <w:szCs w:val="16"/>
                <w:lang w:eastAsia="en-GB"/>
              </w:rPr>
            </w:pPr>
            <w:r w:rsidRPr="003058F5">
              <w:rPr>
                <w:rFonts w:eastAsia="Times New Roman" w:cs="Arial"/>
                <w:szCs w:val="16"/>
                <w:lang w:eastAsia="en-GB"/>
              </w:rPr>
              <w:t>[As above]</w:t>
            </w:r>
          </w:p>
        </w:tc>
        <w:tc>
          <w:tcPr>
            <w:tcW w:w="1276"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FFFFF" w:themeFill="background1"/>
            <w:vAlign w:val="center"/>
          </w:tcPr>
          <w:p w14:paraId="6E601CCB" w14:textId="7DB7B2B0" w:rsidR="00666375" w:rsidRPr="003058F5" w:rsidRDefault="00500DBA" w:rsidP="00F15919">
            <w:pPr>
              <w:spacing w:line="276" w:lineRule="auto"/>
              <w:textAlignment w:val="baseline"/>
              <w:rPr>
                <w:rFonts w:eastAsia="Times New Roman" w:cs="Arial"/>
                <w:szCs w:val="16"/>
                <w:lang w:eastAsia="en-GB"/>
              </w:rPr>
            </w:pPr>
            <w:r w:rsidRPr="003058F5">
              <w:rPr>
                <w:rFonts w:eastAsia="Times New Roman" w:cs="Arial"/>
                <w:szCs w:val="16"/>
                <w:lang w:eastAsia="en-GB"/>
              </w:rPr>
              <w:t>[As above]</w:t>
            </w:r>
          </w:p>
        </w:tc>
        <w:tc>
          <w:tcPr>
            <w:tcW w:w="1275"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FFFFF" w:themeFill="background1"/>
            <w:vAlign w:val="center"/>
          </w:tcPr>
          <w:p w14:paraId="783D86DD" w14:textId="0B4F0F3D" w:rsidR="00666375" w:rsidRPr="003058F5" w:rsidRDefault="00500DBA" w:rsidP="00F15919">
            <w:pPr>
              <w:spacing w:line="276" w:lineRule="auto"/>
              <w:textAlignment w:val="baseline"/>
              <w:rPr>
                <w:rFonts w:eastAsia="Times New Roman" w:cs="Arial"/>
                <w:szCs w:val="16"/>
                <w:lang w:eastAsia="en-GB"/>
              </w:rPr>
            </w:pPr>
            <w:r w:rsidRPr="003058F5">
              <w:rPr>
                <w:rFonts w:eastAsia="Times New Roman" w:cs="Arial"/>
                <w:szCs w:val="16"/>
                <w:lang w:eastAsia="en-GB"/>
              </w:rPr>
              <w:t>[As above]</w:t>
            </w:r>
          </w:p>
        </w:tc>
        <w:tc>
          <w:tcPr>
            <w:tcW w:w="1276" w:type="dxa"/>
            <w:gridSpan w:val="2"/>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FFFFF" w:themeFill="background1"/>
            <w:vAlign w:val="center"/>
          </w:tcPr>
          <w:p w14:paraId="6B6BB482" w14:textId="73085E6A" w:rsidR="00666375" w:rsidRPr="003058F5" w:rsidRDefault="00500DBA" w:rsidP="00F15919">
            <w:pPr>
              <w:spacing w:line="276" w:lineRule="auto"/>
              <w:textAlignment w:val="baseline"/>
              <w:rPr>
                <w:rFonts w:eastAsia="Times New Roman" w:cs="Arial"/>
                <w:szCs w:val="16"/>
                <w:lang w:eastAsia="en-GB"/>
              </w:rPr>
            </w:pPr>
            <w:r w:rsidRPr="003058F5">
              <w:rPr>
                <w:rFonts w:eastAsia="Times New Roman" w:cs="Arial"/>
                <w:szCs w:val="16"/>
                <w:lang w:eastAsia="en-GB"/>
              </w:rPr>
              <w:t>[As above]</w:t>
            </w:r>
          </w:p>
        </w:tc>
        <w:tc>
          <w:tcPr>
            <w:tcW w:w="1276"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FFFFF" w:themeFill="background1"/>
            <w:vAlign w:val="center"/>
          </w:tcPr>
          <w:p w14:paraId="1DF8D28B" w14:textId="231AFEBF" w:rsidR="00666375" w:rsidRPr="003058F5" w:rsidRDefault="00500DBA" w:rsidP="00F15919">
            <w:pPr>
              <w:spacing w:line="276" w:lineRule="auto"/>
              <w:textAlignment w:val="baseline"/>
              <w:rPr>
                <w:rFonts w:eastAsia="Times New Roman" w:cs="Arial"/>
                <w:szCs w:val="16"/>
                <w:lang w:eastAsia="en-GB"/>
              </w:rPr>
            </w:pPr>
            <w:r w:rsidRPr="003058F5">
              <w:rPr>
                <w:rFonts w:eastAsia="Times New Roman" w:cs="Arial"/>
                <w:szCs w:val="16"/>
                <w:lang w:eastAsia="en-GB"/>
              </w:rPr>
              <w:t>[As above]</w:t>
            </w:r>
          </w:p>
        </w:tc>
        <w:tc>
          <w:tcPr>
            <w:tcW w:w="1276" w:type="dxa"/>
            <w:gridSpan w:val="2"/>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FFFFF" w:themeFill="background1"/>
            <w:vAlign w:val="center"/>
          </w:tcPr>
          <w:p w14:paraId="6DB1E6F3" w14:textId="5DABB123" w:rsidR="00666375" w:rsidRPr="003058F5" w:rsidRDefault="00500DBA" w:rsidP="00F15919">
            <w:pPr>
              <w:spacing w:line="276" w:lineRule="auto"/>
              <w:textAlignment w:val="baseline"/>
              <w:rPr>
                <w:rFonts w:eastAsia="Times New Roman" w:cs="Arial"/>
                <w:szCs w:val="16"/>
                <w:lang w:eastAsia="en-GB"/>
              </w:rPr>
            </w:pPr>
            <w:r w:rsidRPr="003058F5">
              <w:rPr>
                <w:rFonts w:eastAsia="Times New Roman" w:cs="Arial"/>
                <w:szCs w:val="16"/>
                <w:lang w:eastAsia="en-GB"/>
              </w:rPr>
              <w:t>[As above]</w:t>
            </w:r>
          </w:p>
        </w:tc>
        <w:tc>
          <w:tcPr>
            <w:tcW w:w="1276"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FFFFF" w:themeFill="background1"/>
            <w:vAlign w:val="center"/>
          </w:tcPr>
          <w:p w14:paraId="5CF5EAEB" w14:textId="1EB77E0F" w:rsidR="00666375" w:rsidRPr="003058F5" w:rsidRDefault="00500DBA" w:rsidP="00F15919">
            <w:pPr>
              <w:spacing w:line="276" w:lineRule="auto"/>
              <w:textAlignment w:val="baseline"/>
              <w:rPr>
                <w:rFonts w:eastAsia="Times New Roman" w:cs="Arial"/>
                <w:szCs w:val="16"/>
                <w:lang w:eastAsia="en-GB"/>
              </w:rPr>
            </w:pPr>
            <w:r w:rsidRPr="003058F5">
              <w:rPr>
                <w:rFonts w:eastAsia="Times New Roman" w:cs="Arial"/>
                <w:szCs w:val="16"/>
                <w:lang w:eastAsia="en-GB"/>
              </w:rPr>
              <w:t>[As above]</w:t>
            </w:r>
          </w:p>
        </w:tc>
      </w:tr>
      <w:tr w:rsidR="00594C1D" w:rsidRPr="003058F5" w14:paraId="382A99C5" w14:textId="77777777" w:rsidTr="00EE2524">
        <w:trPr>
          <w:trHeight w:val="465"/>
        </w:trPr>
        <w:tc>
          <w:tcPr>
            <w:tcW w:w="3402" w:type="dxa"/>
            <w:gridSpan w:val="2"/>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FFFFF" w:themeFill="background1"/>
            <w:tcMar>
              <w:top w:w="113" w:type="dxa"/>
              <w:left w:w="113" w:type="dxa"/>
              <w:bottom w:w="113" w:type="dxa"/>
              <w:right w:w="113" w:type="dxa"/>
            </w:tcMar>
            <w:vAlign w:val="center"/>
          </w:tcPr>
          <w:p w14:paraId="3E3621B7" w14:textId="006BBFF9" w:rsidR="00666375" w:rsidRPr="003058F5" w:rsidRDefault="00711D6D" w:rsidP="000C5103">
            <w:pPr>
              <w:spacing w:line="276" w:lineRule="auto"/>
              <w:textAlignment w:val="baseline"/>
              <w:rPr>
                <w:rFonts w:eastAsia="Times New Roman" w:cs="Arial"/>
                <w:szCs w:val="16"/>
                <w:lang w:eastAsia="en-GB"/>
              </w:rPr>
            </w:pPr>
            <w:r w:rsidRPr="003058F5">
              <w:t>(C)</w:t>
            </w:r>
            <w:r w:rsidR="00666375" w:rsidRPr="003058F5">
              <w:t xml:space="preserve"> We incorporate </w:t>
            </w:r>
            <w:r w:rsidR="006E798E" w:rsidRPr="003058F5">
              <w:t xml:space="preserve">material </w:t>
            </w:r>
            <w:r w:rsidR="00666375" w:rsidRPr="003058F5">
              <w:t xml:space="preserve">environmental and social risks and opportunities that may arise from how </w:t>
            </w:r>
            <w:r w:rsidR="008217FA" w:rsidRPr="003058F5">
              <w:t>listed companies or issuers of corporate debt</w:t>
            </w:r>
            <w:r w:rsidR="008217FA" w:rsidRPr="003058F5" w:rsidDel="008217FA">
              <w:t xml:space="preserve"> </w:t>
            </w:r>
            <w:r w:rsidR="00666375" w:rsidRPr="003058F5">
              <w:t>undertake their operations</w:t>
            </w:r>
          </w:p>
        </w:tc>
        <w:tc>
          <w:tcPr>
            <w:tcW w:w="1275"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EDEDED" w:themeFill="accent3" w:themeFillTint="33"/>
            <w:vAlign w:val="center"/>
          </w:tcPr>
          <w:p w14:paraId="00014272" w14:textId="40B0619D" w:rsidR="00034B6F" w:rsidRPr="003058F5" w:rsidRDefault="00500DBA">
            <w:pPr>
              <w:spacing w:line="276" w:lineRule="auto"/>
              <w:textAlignment w:val="baseline"/>
              <w:rPr>
                <w:rFonts w:eastAsia="Times New Roman" w:cs="Arial"/>
                <w:szCs w:val="16"/>
                <w:lang w:eastAsia="en-GB"/>
              </w:rPr>
            </w:pPr>
            <w:r w:rsidRPr="003058F5">
              <w:rPr>
                <w:rFonts w:eastAsia="Times New Roman" w:cs="Arial"/>
                <w:szCs w:val="16"/>
                <w:lang w:eastAsia="en-GB"/>
              </w:rPr>
              <w:t>[As above]</w:t>
            </w:r>
          </w:p>
        </w:tc>
        <w:tc>
          <w:tcPr>
            <w:tcW w:w="1276" w:type="dxa"/>
            <w:gridSpan w:val="2"/>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FFFFF" w:themeFill="background1"/>
            <w:vAlign w:val="center"/>
          </w:tcPr>
          <w:p w14:paraId="3DB84245" w14:textId="499D99AE" w:rsidR="00666375" w:rsidRPr="003058F5" w:rsidRDefault="00500DBA" w:rsidP="00F15919">
            <w:pPr>
              <w:spacing w:line="276" w:lineRule="auto"/>
              <w:textAlignment w:val="baseline"/>
              <w:rPr>
                <w:rFonts w:eastAsia="Times New Roman" w:cs="Arial"/>
                <w:szCs w:val="16"/>
                <w:lang w:eastAsia="en-GB"/>
              </w:rPr>
            </w:pPr>
            <w:r w:rsidRPr="003058F5">
              <w:rPr>
                <w:rFonts w:eastAsia="Times New Roman" w:cs="Arial"/>
                <w:szCs w:val="16"/>
                <w:lang w:eastAsia="en-GB"/>
              </w:rPr>
              <w:t>[As above]</w:t>
            </w:r>
          </w:p>
        </w:tc>
        <w:tc>
          <w:tcPr>
            <w:tcW w:w="1276" w:type="dxa"/>
            <w:gridSpan w:val="3"/>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FFFFF" w:themeFill="background1"/>
            <w:vAlign w:val="center"/>
          </w:tcPr>
          <w:p w14:paraId="60D33445" w14:textId="3E1D7EC1" w:rsidR="00666375" w:rsidRPr="003058F5" w:rsidRDefault="00500DBA" w:rsidP="00F15919">
            <w:pPr>
              <w:spacing w:line="276" w:lineRule="auto"/>
              <w:textAlignment w:val="baseline"/>
              <w:rPr>
                <w:rFonts w:eastAsia="Times New Roman" w:cs="Arial"/>
                <w:szCs w:val="16"/>
                <w:lang w:eastAsia="en-GB"/>
              </w:rPr>
            </w:pPr>
            <w:r w:rsidRPr="003058F5">
              <w:rPr>
                <w:rFonts w:eastAsia="Times New Roman" w:cs="Arial"/>
                <w:szCs w:val="16"/>
                <w:lang w:eastAsia="en-GB"/>
              </w:rPr>
              <w:t>[As above]</w:t>
            </w:r>
          </w:p>
        </w:tc>
        <w:tc>
          <w:tcPr>
            <w:tcW w:w="1276"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FFFFF" w:themeFill="background1"/>
            <w:vAlign w:val="center"/>
          </w:tcPr>
          <w:p w14:paraId="218927CA" w14:textId="0C948417" w:rsidR="00666375" w:rsidRPr="003058F5" w:rsidRDefault="00500DBA" w:rsidP="00F15919">
            <w:pPr>
              <w:spacing w:line="276" w:lineRule="auto"/>
              <w:textAlignment w:val="baseline"/>
              <w:rPr>
                <w:rFonts w:eastAsia="Times New Roman" w:cs="Arial"/>
                <w:szCs w:val="16"/>
                <w:lang w:eastAsia="en-GB"/>
              </w:rPr>
            </w:pPr>
            <w:r w:rsidRPr="003058F5">
              <w:rPr>
                <w:rFonts w:eastAsia="Times New Roman" w:cs="Arial"/>
                <w:szCs w:val="16"/>
                <w:lang w:eastAsia="en-GB"/>
              </w:rPr>
              <w:t>[As above]</w:t>
            </w:r>
          </w:p>
        </w:tc>
        <w:tc>
          <w:tcPr>
            <w:tcW w:w="1275"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FFFFF" w:themeFill="background1"/>
            <w:vAlign w:val="center"/>
          </w:tcPr>
          <w:p w14:paraId="25C8395D" w14:textId="389C0EE4" w:rsidR="00666375" w:rsidRPr="003058F5" w:rsidRDefault="00500DBA" w:rsidP="00F15919">
            <w:pPr>
              <w:spacing w:line="276" w:lineRule="auto"/>
              <w:textAlignment w:val="baseline"/>
              <w:rPr>
                <w:rFonts w:eastAsia="Times New Roman" w:cs="Arial"/>
                <w:szCs w:val="16"/>
                <w:lang w:eastAsia="en-GB"/>
              </w:rPr>
            </w:pPr>
            <w:r w:rsidRPr="003058F5">
              <w:rPr>
                <w:rFonts w:eastAsia="Times New Roman" w:cs="Arial"/>
                <w:szCs w:val="16"/>
                <w:lang w:eastAsia="en-GB"/>
              </w:rPr>
              <w:t>[As above]</w:t>
            </w:r>
          </w:p>
        </w:tc>
        <w:tc>
          <w:tcPr>
            <w:tcW w:w="1276" w:type="dxa"/>
            <w:gridSpan w:val="2"/>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FFFFF" w:themeFill="background1"/>
            <w:vAlign w:val="center"/>
          </w:tcPr>
          <w:p w14:paraId="0D4D7B7B" w14:textId="55F424EE" w:rsidR="00666375" w:rsidRPr="003058F5" w:rsidRDefault="00500DBA" w:rsidP="00F15919">
            <w:pPr>
              <w:spacing w:line="276" w:lineRule="auto"/>
              <w:textAlignment w:val="baseline"/>
              <w:rPr>
                <w:rFonts w:eastAsia="Times New Roman" w:cs="Arial"/>
                <w:szCs w:val="16"/>
                <w:lang w:eastAsia="en-GB"/>
              </w:rPr>
            </w:pPr>
            <w:r w:rsidRPr="003058F5">
              <w:rPr>
                <w:rFonts w:eastAsia="Times New Roman" w:cs="Arial"/>
                <w:szCs w:val="16"/>
                <w:lang w:eastAsia="en-GB"/>
              </w:rPr>
              <w:t>[As above]</w:t>
            </w:r>
          </w:p>
        </w:tc>
        <w:tc>
          <w:tcPr>
            <w:tcW w:w="1276"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FFFFF" w:themeFill="background1"/>
            <w:vAlign w:val="center"/>
          </w:tcPr>
          <w:p w14:paraId="7086D73A" w14:textId="1239B214" w:rsidR="00666375" w:rsidRPr="003058F5" w:rsidRDefault="00500DBA" w:rsidP="00F15919">
            <w:pPr>
              <w:spacing w:line="276" w:lineRule="auto"/>
              <w:textAlignment w:val="baseline"/>
              <w:rPr>
                <w:rFonts w:eastAsia="Times New Roman" w:cs="Arial"/>
                <w:szCs w:val="16"/>
                <w:lang w:eastAsia="en-GB"/>
              </w:rPr>
            </w:pPr>
            <w:r w:rsidRPr="003058F5">
              <w:rPr>
                <w:rFonts w:eastAsia="Times New Roman" w:cs="Arial"/>
                <w:szCs w:val="16"/>
                <w:lang w:eastAsia="en-GB"/>
              </w:rPr>
              <w:t>[As above]</w:t>
            </w:r>
          </w:p>
        </w:tc>
        <w:tc>
          <w:tcPr>
            <w:tcW w:w="1276" w:type="dxa"/>
            <w:gridSpan w:val="2"/>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FFFFF" w:themeFill="background1"/>
            <w:vAlign w:val="center"/>
          </w:tcPr>
          <w:p w14:paraId="7FFBB916" w14:textId="4A716728" w:rsidR="00666375" w:rsidRPr="003058F5" w:rsidRDefault="00500DBA" w:rsidP="00F15919">
            <w:pPr>
              <w:spacing w:line="276" w:lineRule="auto"/>
              <w:textAlignment w:val="baseline"/>
              <w:rPr>
                <w:rFonts w:eastAsia="Times New Roman" w:cs="Arial"/>
                <w:szCs w:val="16"/>
                <w:lang w:eastAsia="en-GB"/>
              </w:rPr>
            </w:pPr>
            <w:r w:rsidRPr="003058F5">
              <w:rPr>
                <w:rFonts w:eastAsia="Times New Roman" w:cs="Arial"/>
                <w:szCs w:val="16"/>
                <w:lang w:eastAsia="en-GB"/>
              </w:rPr>
              <w:t>[As above]</w:t>
            </w:r>
          </w:p>
        </w:tc>
        <w:tc>
          <w:tcPr>
            <w:tcW w:w="1276"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FFFFF" w:themeFill="background1"/>
            <w:vAlign w:val="center"/>
          </w:tcPr>
          <w:p w14:paraId="76F88C48" w14:textId="7B8F44B7" w:rsidR="00666375" w:rsidRPr="003058F5" w:rsidRDefault="00500DBA" w:rsidP="00F15919">
            <w:pPr>
              <w:spacing w:line="276" w:lineRule="auto"/>
              <w:textAlignment w:val="baseline"/>
              <w:rPr>
                <w:rFonts w:eastAsia="Times New Roman" w:cs="Arial"/>
                <w:szCs w:val="16"/>
                <w:lang w:eastAsia="en-GB"/>
              </w:rPr>
            </w:pPr>
            <w:r w:rsidRPr="003058F5">
              <w:rPr>
                <w:rFonts w:eastAsia="Times New Roman" w:cs="Arial"/>
                <w:szCs w:val="16"/>
                <w:lang w:eastAsia="en-GB"/>
              </w:rPr>
              <w:t>[As above]</w:t>
            </w:r>
          </w:p>
        </w:tc>
      </w:tr>
      <w:tr w:rsidR="00594C1D" w:rsidRPr="003058F5" w14:paraId="4307D7C2" w14:textId="77777777" w:rsidTr="00EE2524">
        <w:trPr>
          <w:trHeight w:val="465"/>
        </w:trPr>
        <w:tc>
          <w:tcPr>
            <w:tcW w:w="3402" w:type="dxa"/>
            <w:gridSpan w:val="2"/>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FFFFF" w:themeFill="background1"/>
            <w:tcMar>
              <w:top w:w="113" w:type="dxa"/>
              <w:left w:w="113" w:type="dxa"/>
              <w:bottom w:w="113" w:type="dxa"/>
              <w:right w:w="113" w:type="dxa"/>
            </w:tcMar>
            <w:vAlign w:val="center"/>
          </w:tcPr>
          <w:p w14:paraId="0895AAF8" w14:textId="7DE2077E" w:rsidR="00666375" w:rsidRPr="003058F5" w:rsidRDefault="00711D6D" w:rsidP="000C5103">
            <w:pPr>
              <w:spacing w:line="276" w:lineRule="auto"/>
              <w:textAlignment w:val="baseline"/>
              <w:rPr>
                <w:rFonts w:eastAsia="Times New Roman" w:cs="Arial"/>
                <w:szCs w:val="16"/>
                <w:lang w:eastAsia="en-GB"/>
              </w:rPr>
            </w:pPr>
            <w:r w:rsidRPr="003058F5">
              <w:t>(D)</w:t>
            </w:r>
            <w:r w:rsidR="00666375" w:rsidRPr="003058F5">
              <w:t xml:space="preserve"> We incorporate </w:t>
            </w:r>
            <w:r w:rsidR="00604406" w:rsidRPr="003058F5">
              <w:t xml:space="preserve">material </w:t>
            </w:r>
            <w:r w:rsidR="00666375" w:rsidRPr="003058F5">
              <w:t xml:space="preserve">environmental and social risks and opportunities linked to a </w:t>
            </w:r>
            <w:r w:rsidR="008217FA" w:rsidRPr="003058F5">
              <w:t xml:space="preserve">listed </w:t>
            </w:r>
            <w:r w:rsidR="00666375" w:rsidRPr="003058F5">
              <w:t>company or issuer</w:t>
            </w:r>
            <w:r w:rsidR="008217FA" w:rsidRPr="003058F5">
              <w:t xml:space="preserve"> or corporate debt</w:t>
            </w:r>
            <w:r w:rsidR="00666375" w:rsidRPr="003058F5">
              <w:t xml:space="preserve"> supply chain</w:t>
            </w:r>
          </w:p>
        </w:tc>
        <w:tc>
          <w:tcPr>
            <w:tcW w:w="1275"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EDEDED" w:themeFill="accent3" w:themeFillTint="33"/>
            <w:vAlign w:val="center"/>
          </w:tcPr>
          <w:p w14:paraId="70A3FBA8" w14:textId="6346681B" w:rsidR="00034B6F" w:rsidRPr="003058F5" w:rsidRDefault="00500DBA">
            <w:pPr>
              <w:spacing w:line="276" w:lineRule="auto"/>
              <w:textAlignment w:val="baseline"/>
              <w:rPr>
                <w:rFonts w:eastAsia="Times New Roman" w:cs="Arial"/>
                <w:szCs w:val="16"/>
                <w:lang w:eastAsia="en-GB"/>
              </w:rPr>
            </w:pPr>
            <w:r w:rsidRPr="003058F5">
              <w:rPr>
                <w:rFonts w:eastAsia="Times New Roman" w:cs="Arial"/>
                <w:szCs w:val="16"/>
                <w:lang w:eastAsia="en-GB"/>
              </w:rPr>
              <w:t>[As above]</w:t>
            </w:r>
          </w:p>
        </w:tc>
        <w:tc>
          <w:tcPr>
            <w:tcW w:w="1276" w:type="dxa"/>
            <w:gridSpan w:val="2"/>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FFFFF" w:themeFill="background1"/>
            <w:vAlign w:val="center"/>
          </w:tcPr>
          <w:p w14:paraId="70CCABA1" w14:textId="1F14AD0D" w:rsidR="00666375" w:rsidRPr="003058F5" w:rsidRDefault="00500DBA" w:rsidP="00F15919">
            <w:pPr>
              <w:spacing w:line="276" w:lineRule="auto"/>
              <w:textAlignment w:val="baseline"/>
              <w:rPr>
                <w:rFonts w:eastAsia="Times New Roman" w:cs="Arial"/>
                <w:szCs w:val="16"/>
                <w:lang w:eastAsia="en-GB"/>
              </w:rPr>
            </w:pPr>
            <w:r w:rsidRPr="003058F5">
              <w:rPr>
                <w:rFonts w:eastAsia="Times New Roman" w:cs="Arial"/>
                <w:szCs w:val="16"/>
                <w:lang w:eastAsia="en-GB"/>
              </w:rPr>
              <w:t>[As above]</w:t>
            </w:r>
          </w:p>
        </w:tc>
        <w:tc>
          <w:tcPr>
            <w:tcW w:w="1276" w:type="dxa"/>
            <w:gridSpan w:val="3"/>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FFFFF" w:themeFill="background1"/>
            <w:vAlign w:val="center"/>
          </w:tcPr>
          <w:p w14:paraId="76E140E3" w14:textId="773F8C02" w:rsidR="00666375" w:rsidRPr="003058F5" w:rsidRDefault="00500DBA" w:rsidP="00F15919">
            <w:pPr>
              <w:spacing w:line="276" w:lineRule="auto"/>
              <w:textAlignment w:val="baseline"/>
              <w:rPr>
                <w:rFonts w:eastAsia="Times New Roman" w:cs="Arial"/>
                <w:szCs w:val="16"/>
                <w:lang w:eastAsia="en-GB"/>
              </w:rPr>
            </w:pPr>
            <w:r w:rsidRPr="003058F5">
              <w:rPr>
                <w:rFonts w:eastAsia="Times New Roman" w:cs="Arial"/>
                <w:szCs w:val="16"/>
                <w:lang w:eastAsia="en-GB"/>
              </w:rPr>
              <w:t>[As above]</w:t>
            </w:r>
          </w:p>
        </w:tc>
        <w:tc>
          <w:tcPr>
            <w:tcW w:w="1276"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FFFFF" w:themeFill="background1"/>
            <w:vAlign w:val="center"/>
          </w:tcPr>
          <w:p w14:paraId="3A8338FB" w14:textId="5BEB2315" w:rsidR="00666375" w:rsidRPr="003058F5" w:rsidRDefault="00500DBA" w:rsidP="00F15919">
            <w:pPr>
              <w:spacing w:line="276" w:lineRule="auto"/>
              <w:textAlignment w:val="baseline"/>
              <w:rPr>
                <w:rFonts w:eastAsia="Times New Roman" w:cs="Arial"/>
                <w:szCs w:val="16"/>
                <w:lang w:eastAsia="en-GB"/>
              </w:rPr>
            </w:pPr>
            <w:r w:rsidRPr="003058F5">
              <w:rPr>
                <w:rFonts w:eastAsia="Times New Roman" w:cs="Arial"/>
                <w:szCs w:val="16"/>
                <w:lang w:eastAsia="en-GB"/>
              </w:rPr>
              <w:t>[As above]</w:t>
            </w:r>
          </w:p>
        </w:tc>
        <w:tc>
          <w:tcPr>
            <w:tcW w:w="1275"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FFFFF" w:themeFill="background1"/>
            <w:vAlign w:val="center"/>
          </w:tcPr>
          <w:p w14:paraId="572DBA0B" w14:textId="66ADCE4B" w:rsidR="00666375" w:rsidRPr="003058F5" w:rsidRDefault="00500DBA" w:rsidP="00F15919">
            <w:pPr>
              <w:spacing w:line="276" w:lineRule="auto"/>
              <w:textAlignment w:val="baseline"/>
              <w:rPr>
                <w:rFonts w:eastAsia="Times New Roman" w:cs="Arial"/>
                <w:szCs w:val="16"/>
                <w:lang w:eastAsia="en-GB"/>
              </w:rPr>
            </w:pPr>
            <w:r w:rsidRPr="003058F5">
              <w:rPr>
                <w:rFonts w:eastAsia="Times New Roman" w:cs="Arial"/>
                <w:szCs w:val="16"/>
                <w:lang w:eastAsia="en-GB"/>
              </w:rPr>
              <w:t>[As above]</w:t>
            </w:r>
          </w:p>
        </w:tc>
        <w:tc>
          <w:tcPr>
            <w:tcW w:w="1276" w:type="dxa"/>
            <w:gridSpan w:val="2"/>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FFFFF" w:themeFill="background1"/>
            <w:vAlign w:val="center"/>
          </w:tcPr>
          <w:p w14:paraId="10470F11" w14:textId="34D00224" w:rsidR="00666375" w:rsidRPr="003058F5" w:rsidRDefault="00500DBA" w:rsidP="00F15919">
            <w:pPr>
              <w:spacing w:line="276" w:lineRule="auto"/>
              <w:textAlignment w:val="baseline"/>
              <w:rPr>
                <w:rFonts w:eastAsia="Times New Roman" w:cs="Arial"/>
                <w:szCs w:val="16"/>
                <w:lang w:eastAsia="en-GB"/>
              </w:rPr>
            </w:pPr>
            <w:r w:rsidRPr="003058F5">
              <w:rPr>
                <w:rFonts w:eastAsia="Times New Roman" w:cs="Arial"/>
                <w:szCs w:val="16"/>
                <w:lang w:eastAsia="en-GB"/>
              </w:rPr>
              <w:t>[As above]</w:t>
            </w:r>
          </w:p>
        </w:tc>
        <w:tc>
          <w:tcPr>
            <w:tcW w:w="1276"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FFFFF" w:themeFill="background1"/>
            <w:vAlign w:val="center"/>
          </w:tcPr>
          <w:p w14:paraId="1119B534" w14:textId="2AEEF253" w:rsidR="00666375" w:rsidRPr="003058F5" w:rsidRDefault="00500DBA" w:rsidP="00F15919">
            <w:pPr>
              <w:spacing w:line="276" w:lineRule="auto"/>
              <w:textAlignment w:val="baseline"/>
              <w:rPr>
                <w:rFonts w:eastAsia="Times New Roman" w:cs="Arial"/>
                <w:szCs w:val="16"/>
                <w:lang w:eastAsia="en-GB"/>
              </w:rPr>
            </w:pPr>
            <w:r w:rsidRPr="003058F5">
              <w:rPr>
                <w:rFonts w:eastAsia="Times New Roman" w:cs="Arial"/>
                <w:szCs w:val="16"/>
                <w:lang w:eastAsia="en-GB"/>
              </w:rPr>
              <w:t>[As above]</w:t>
            </w:r>
          </w:p>
        </w:tc>
        <w:tc>
          <w:tcPr>
            <w:tcW w:w="1276" w:type="dxa"/>
            <w:gridSpan w:val="2"/>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FFFFF" w:themeFill="background1"/>
            <w:vAlign w:val="center"/>
          </w:tcPr>
          <w:p w14:paraId="22493DF2" w14:textId="2BD32C6D" w:rsidR="00666375" w:rsidRPr="003058F5" w:rsidRDefault="00500DBA" w:rsidP="00F15919">
            <w:pPr>
              <w:spacing w:line="276" w:lineRule="auto"/>
              <w:textAlignment w:val="baseline"/>
              <w:rPr>
                <w:rFonts w:eastAsia="Times New Roman" w:cs="Arial"/>
                <w:szCs w:val="16"/>
                <w:lang w:eastAsia="en-GB"/>
              </w:rPr>
            </w:pPr>
            <w:r w:rsidRPr="003058F5">
              <w:rPr>
                <w:rFonts w:eastAsia="Times New Roman" w:cs="Arial"/>
                <w:szCs w:val="16"/>
                <w:lang w:eastAsia="en-GB"/>
              </w:rPr>
              <w:t>[As above]</w:t>
            </w:r>
          </w:p>
        </w:tc>
        <w:tc>
          <w:tcPr>
            <w:tcW w:w="1276"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FFFFF" w:themeFill="background1"/>
            <w:vAlign w:val="center"/>
          </w:tcPr>
          <w:p w14:paraId="6EDA2D46" w14:textId="5F5C1601" w:rsidR="00666375" w:rsidRPr="003058F5" w:rsidRDefault="00500DBA" w:rsidP="00F15919">
            <w:pPr>
              <w:spacing w:line="276" w:lineRule="auto"/>
              <w:textAlignment w:val="baseline"/>
              <w:rPr>
                <w:rFonts w:eastAsia="Times New Roman" w:cs="Arial"/>
                <w:szCs w:val="16"/>
                <w:lang w:eastAsia="en-GB"/>
              </w:rPr>
            </w:pPr>
            <w:r w:rsidRPr="003058F5">
              <w:rPr>
                <w:rFonts w:eastAsia="Times New Roman" w:cs="Arial"/>
                <w:szCs w:val="16"/>
                <w:lang w:eastAsia="en-GB"/>
              </w:rPr>
              <w:t>[As above]</w:t>
            </w:r>
          </w:p>
        </w:tc>
      </w:tr>
      <w:tr w:rsidR="00594C1D" w:rsidRPr="003058F5" w14:paraId="6F67910E" w14:textId="77777777" w:rsidTr="00EE2524">
        <w:trPr>
          <w:trHeight w:val="465"/>
        </w:trPr>
        <w:tc>
          <w:tcPr>
            <w:tcW w:w="3402" w:type="dxa"/>
            <w:gridSpan w:val="2"/>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FFFFF" w:themeFill="background1"/>
            <w:tcMar>
              <w:top w:w="113" w:type="dxa"/>
              <w:left w:w="113" w:type="dxa"/>
              <w:bottom w:w="113" w:type="dxa"/>
              <w:right w:w="113" w:type="dxa"/>
            </w:tcMar>
            <w:vAlign w:val="center"/>
          </w:tcPr>
          <w:p w14:paraId="6441F7C1" w14:textId="43A99FEC" w:rsidR="00D7571A" w:rsidRPr="003058F5" w:rsidRDefault="00D7571A" w:rsidP="00D7571A">
            <w:pPr>
              <w:spacing w:line="276" w:lineRule="auto"/>
              <w:textAlignment w:val="baseline"/>
              <w:rPr>
                <w:rFonts w:eastAsia="Times New Roman" w:cs="Arial"/>
                <w:szCs w:val="16"/>
                <w:lang w:eastAsia="en-GB"/>
              </w:rPr>
            </w:pPr>
            <w:r w:rsidRPr="003058F5">
              <w:t xml:space="preserve">(E) </w:t>
            </w:r>
            <w:r w:rsidRPr="003058F5">
              <w:rPr>
                <w:rFonts w:eastAsia="Times New Roman" w:cs="Arial"/>
                <w:szCs w:val="16"/>
                <w:lang w:eastAsia="en-GB"/>
              </w:rPr>
              <w:t xml:space="preserve">Other </w:t>
            </w:r>
          </w:p>
          <w:p w14:paraId="125EF3C6" w14:textId="4E601979" w:rsidR="00D7571A" w:rsidRPr="003058F5" w:rsidRDefault="00393227" w:rsidP="00D7571A">
            <w:pPr>
              <w:spacing w:line="276" w:lineRule="auto"/>
              <w:textAlignment w:val="baseline"/>
              <w:rPr>
                <w:rFonts w:eastAsia="Times New Roman" w:cs="Arial"/>
                <w:szCs w:val="16"/>
                <w:lang w:eastAsia="en-GB"/>
              </w:rPr>
            </w:pPr>
            <w:r w:rsidRPr="003058F5">
              <w:rPr>
                <w:rFonts w:eastAsia="Times New Roman" w:cs="Arial"/>
                <w:szCs w:val="16"/>
                <w:lang w:eastAsia="en-GB"/>
              </w:rPr>
              <w:t>S</w:t>
            </w:r>
            <w:r w:rsidR="00D7571A" w:rsidRPr="003058F5">
              <w:rPr>
                <w:rFonts w:eastAsia="Times New Roman" w:cs="Arial"/>
                <w:szCs w:val="16"/>
                <w:lang w:eastAsia="en-GB"/>
              </w:rPr>
              <w:t>pecify: ____ [Mandatory free text: small]</w:t>
            </w:r>
          </w:p>
        </w:tc>
        <w:tc>
          <w:tcPr>
            <w:tcW w:w="1275"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EDEDED" w:themeFill="accent3" w:themeFillTint="33"/>
            <w:vAlign w:val="center"/>
          </w:tcPr>
          <w:p w14:paraId="12911F3D" w14:textId="57BE1657" w:rsidR="00034B6F" w:rsidRPr="003058F5" w:rsidRDefault="00500DBA">
            <w:pPr>
              <w:spacing w:line="276" w:lineRule="auto"/>
              <w:textAlignment w:val="baseline"/>
              <w:rPr>
                <w:rFonts w:eastAsia="Times New Roman" w:cs="Arial"/>
                <w:szCs w:val="16"/>
                <w:lang w:eastAsia="en-GB"/>
              </w:rPr>
            </w:pPr>
            <w:r w:rsidRPr="003058F5">
              <w:rPr>
                <w:rFonts w:eastAsia="Times New Roman" w:cs="Arial"/>
                <w:szCs w:val="16"/>
                <w:lang w:eastAsia="en-GB"/>
              </w:rPr>
              <w:t>[As above]</w:t>
            </w:r>
          </w:p>
        </w:tc>
        <w:tc>
          <w:tcPr>
            <w:tcW w:w="1276" w:type="dxa"/>
            <w:gridSpan w:val="2"/>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FFFFF" w:themeFill="background1"/>
            <w:vAlign w:val="center"/>
          </w:tcPr>
          <w:p w14:paraId="5FBAB34B" w14:textId="326BEA36" w:rsidR="00D7571A" w:rsidRPr="003058F5" w:rsidRDefault="00500DBA" w:rsidP="00F15919">
            <w:pPr>
              <w:spacing w:line="276" w:lineRule="auto"/>
              <w:textAlignment w:val="baseline"/>
              <w:rPr>
                <w:rFonts w:eastAsia="Times New Roman" w:cs="Arial"/>
                <w:szCs w:val="16"/>
                <w:lang w:eastAsia="en-GB"/>
              </w:rPr>
            </w:pPr>
            <w:r w:rsidRPr="003058F5">
              <w:rPr>
                <w:rFonts w:eastAsia="Times New Roman" w:cs="Arial"/>
                <w:szCs w:val="16"/>
                <w:lang w:eastAsia="en-GB"/>
              </w:rPr>
              <w:t>[As above]</w:t>
            </w:r>
          </w:p>
        </w:tc>
        <w:tc>
          <w:tcPr>
            <w:tcW w:w="1276" w:type="dxa"/>
            <w:gridSpan w:val="3"/>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FFFFF" w:themeFill="background1"/>
            <w:vAlign w:val="center"/>
          </w:tcPr>
          <w:p w14:paraId="187D1F36" w14:textId="7104F4F4" w:rsidR="00D7571A" w:rsidRPr="003058F5" w:rsidRDefault="00500DBA" w:rsidP="00F15919">
            <w:pPr>
              <w:spacing w:line="276" w:lineRule="auto"/>
              <w:textAlignment w:val="baseline"/>
              <w:rPr>
                <w:rFonts w:eastAsia="Times New Roman" w:cs="Arial"/>
                <w:szCs w:val="16"/>
                <w:lang w:eastAsia="en-GB"/>
              </w:rPr>
            </w:pPr>
            <w:r w:rsidRPr="003058F5">
              <w:rPr>
                <w:rFonts w:eastAsia="Times New Roman" w:cs="Arial"/>
                <w:szCs w:val="16"/>
                <w:lang w:eastAsia="en-GB"/>
              </w:rPr>
              <w:t>[As above]</w:t>
            </w:r>
          </w:p>
        </w:tc>
        <w:tc>
          <w:tcPr>
            <w:tcW w:w="1276"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FFFFF" w:themeFill="background1"/>
            <w:vAlign w:val="center"/>
          </w:tcPr>
          <w:p w14:paraId="132321BA" w14:textId="66361E96" w:rsidR="00D7571A" w:rsidRPr="003058F5" w:rsidRDefault="00500DBA" w:rsidP="00F15919">
            <w:pPr>
              <w:spacing w:line="276" w:lineRule="auto"/>
              <w:textAlignment w:val="baseline"/>
              <w:rPr>
                <w:rFonts w:eastAsia="Times New Roman" w:cs="Arial"/>
                <w:szCs w:val="16"/>
                <w:lang w:eastAsia="en-GB"/>
              </w:rPr>
            </w:pPr>
            <w:r w:rsidRPr="003058F5">
              <w:rPr>
                <w:rFonts w:eastAsia="Times New Roman" w:cs="Arial"/>
                <w:szCs w:val="16"/>
                <w:lang w:eastAsia="en-GB"/>
              </w:rPr>
              <w:t>[As above]</w:t>
            </w:r>
          </w:p>
        </w:tc>
        <w:tc>
          <w:tcPr>
            <w:tcW w:w="1275"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FFFFF" w:themeFill="background1"/>
            <w:vAlign w:val="center"/>
          </w:tcPr>
          <w:p w14:paraId="45D19E82" w14:textId="45405AB3" w:rsidR="00D7571A" w:rsidRPr="003058F5" w:rsidRDefault="00500DBA" w:rsidP="00F15919">
            <w:pPr>
              <w:spacing w:line="276" w:lineRule="auto"/>
              <w:textAlignment w:val="baseline"/>
              <w:rPr>
                <w:rFonts w:eastAsia="Times New Roman" w:cs="Arial"/>
                <w:szCs w:val="16"/>
                <w:lang w:eastAsia="en-GB"/>
              </w:rPr>
            </w:pPr>
            <w:r w:rsidRPr="003058F5">
              <w:rPr>
                <w:rFonts w:eastAsia="Times New Roman" w:cs="Arial"/>
                <w:szCs w:val="16"/>
                <w:lang w:eastAsia="en-GB"/>
              </w:rPr>
              <w:t>[As above]</w:t>
            </w:r>
          </w:p>
        </w:tc>
        <w:tc>
          <w:tcPr>
            <w:tcW w:w="1276" w:type="dxa"/>
            <w:gridSpan w:val="2"/>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FFFFF" w:themeFill="background1"/>
            <w:vAlign w:val="center"/>
          </w:tcPr>
          <w:p w14:paraId="15BAB513" w14:textId="50E468AE" w:rsidR="00D7571A" w:rsidRPr="003058F5" w:rsidRDefault="00500DBA" w:rsidP="00F15919">
            <w:pPr>
              <w:spacing w:line="276" w:lineRule="auto"/>
              <w:textAlignment w:val="baseline"/>
              <w:rPr>
                <w:rFonts w:eastAsia="Times New Roman" w:cs="Arial"/>
                <w:szCs w:val="16"/>
                <w:lang w:eastAsia="en-GB"/>
              </w:rPr>
            </w:pPr>
            <w:r w:rsidRPr="003058F5">
              <w:rPr>
                <w:rFonts w:eastAsia="Times New Roman" w:cs="Arial"/>
                <w:szCs w:val="16"/>
                <w:lang w:eastAsia="en-GB"/>
              </w:rPr>
              <w:t>[As above]</w:t>
            </w:r>
          </w:p>
        </w:tc>
        <w:tc>
          <w:tcPr>
            <w:tcW w:w="1276"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FFFFF" w:themeFill="background1"/>
            <w:vAlign w:val="center"/>
          </w:tcPr>
          <w:p w14:paraId="36C15732" w14:textId="6590CB60" w:rsidR="00D7571A" w:rsidRPr="003058F5" w:rsidRDefault="00500DBA" w:rsidP="00F15919">
            <w:pPr>
              <w:spacing w:line="276" w:lineRule="auto"/>
              <w:textAlignment w:val="baseline"/>
              <w:rPr>
                <w:rFonts w:eastAsia="Times New Roman" w:cs="Arial"/>
                <w:szCs w:val="16"/>
                <w:lang w:eastAsia="en-GB"/>
              </w:rPr>
            </w:pPr>
            <w:r w:rsidRPr="003058F5">
              <w:rPr>
                <w:rFonts w:eastAsia="Times New Roman" w:cs="Arial"/>
                <w:szCs w:val="16"/>
                <w:lang w:eastAsia="en-GB"/>
              </w:rPr>
              <w:t>[As above]</w:t>
            </w:r>
          </w:p>
        </w:tc>
        <w:tc>
          <w:tcPr>
            <w:tcW w:w="1276" w:type="dxa"/>
            <w:gridSpan w:val="2"/>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FFFFF" w:themeFill="background1"/>
            <w:vAlign w:val="center"/>
          </w:tcPr>
          <w:p w14:paraId="323AE2F8" w14:textId="7ED71EDA" w:rsidR="00D7571A" w:rsidRPr="003058F5" w:rsidRDefault="00500DBA" w:rsidP="00F15919">
            <w:pPr>
              <w:spacing w:line="276" w:lineRule="auto"/>
              <w:textAlignment w:val="baseline"/>
              <w:rPr>
                <w:rFonts w:eastAsia="Times New Roman" w:cs="Arial"/>
                <w:szCs w:val="16"/>
                <w:lang w:eastAsia="en-GB"/>
              </w:rPr>
            </w:pPr>
            <w:r w:rsidRPr="003058F5">
              <w:rPr>
                <w:rFonts w:eastAsia="Times New Roman" w:cs="Arial"/>
                <w:szCs w:val="16"/>
                <w:lang w:eastAsia="en-GB"/>
              </w:rPr>
              <w:t>[As above]</w:t>
            </w:r>
          </w:p>
        </w:tc>
        <w:tc>
          <w:tcPr>
            <w:tcW w:w="1276"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FFFFF" w:themeFill="background1"/>
            <w:vAlign w:val="center"/>
          </w:tcPr>
          <w:p w14:paraId="18221AB7" w14:textId="1DC79080" w:rsidR="00D7571A" w:rsidRPr="003058F5" w:rsidRDefault="00500DBA" w:rsidP="00F15919">
            <w:pPr>
              <w:spacing w:line="276" w:lineRule="auto"/>
              <w:textAlignment w:val="baseline"/>
              <w:rPr>
                <w:rFonts w:eastAsia="Times New Roman" w:cs="Arial"/>
                <w:szCs w:val="16"/>
                <w:lang w:eastAsia="en-GB"/>
              </w:rPr>
            </w:pPr>
            <w:r w:rsidRPr="003058F5">
              <w:rPr>
                <w:rFonts w:eastAsia="Times New Roman" w:cs="Arial"/>
                <w:szCs w:val="16"/>
                <w:lang w:eastAsia="en-GB"/>
              </w:rPr>
              <w:t>[As above]</w:t>
            </w:r>
          </w:p>
        </w:tc>
      </w:tr>
      <w:tr w:rsidR="00594C1D" w:rsidRPr="003058F5" w14:paraId="350431EB" w14:textId="77777777" w:rsidTr="00EE2524">
        <w:trPr>
          <w:trHeight w:val="465"/>
        </w:trPr>
        <w:tc>
          <w:tcPr>
            <w:tcW w:w="3402" w:type="dxa"/>
            <w:gridSpan w:val="2"/>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FFFFF" w:themeFill="background1"/>
            <w:tcMar>
              <w:top w:w="113" w:type="dxa"/>
              <w:left w:w="113" w:type="dxa"/>
              <w:bottom w:w="113" w:type="dxa"/>
              <w:right w:w="113" w:type="dxa"/>
            </w:tcMar>
            <w:vAlign w:val="center"/>
          </w:tcPr>
          <w:p w14:paraId="5623DB23" w14:textId="608639D9" w:rsidR="00D7571A" w:rsidRPr="003058F5" w:rsidRDefault="00D7571A" w:rsidP="00D7571A">
            <w:pPr>
              <w:spacing w:line="276" w:lineRule="auto"/>
              <w:textAlignment w:val="baseline"/>
              <w:rPr>
                <w:rFonts w:eastAsia="Times New Roman" w:cs="Arial"/>
                <w:szCs w:val="16"/>
                <w:lang w:eastAsia="en-GB"/>
              </w:rPr>
            </w:pPr>
            <w:r w:rsidRPr="003058F5">
              <w:t xml:space="preserve">(F) Our investment research does not incorporate material ESG risks and opportunities into the selection of </w:t>
            </w:r>
            <w:r w:rsidR="00445C79" w:rsidRPr="003058F5">
              <w:t>listed companies or issuers of corporate debt</w:t>
            </w:r>
          </w:p>
        </w:tc>
        <w:tc>
          <w:tcPr>
            <w:tcW w:w="1275"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EDEDED" w:themeFill="accent3" w:themeFillTint="33"/>
            <w:vAlign w:val="center"/>
          </w:tcPr>
          <w:p w14:paraId="0CA19593" w14:textId="77777777" w:rsidR="00034B6F" w:rsidRPr="00AC7539" w:rsidRDefault="00034B6F" w:rsidP="00AC7539">
            <w:pPr>
              <w:spacing w:line="276" w:lineRule="auto"/>
              <w:textAlignment w:val="baseline"/>
              <w:rPr>
                <w:rFonts w:eastAsia="Times New Roman" w:cs="Arial"/>
                <w:szCs w:val="16"/>
                <w:lang w:eastAsia="en-GB"/>
              </w:rPr>
            </w:pPr>
          </w:p>
        </w:tc>
        <w:tc>
          <w:tcPr>
            <w:tcW w:w="1276" w:type="dxa"/>
            <w:gridSpan w:val="2"/>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FFFFF" w:themeFill="background1"/>
            <w:vAlign w:val="center"/>
          </w:tcPr>
          <w:p w14:paraId="389ABC9C" w14:textId="09AB5326" w:rsidR="00D7571A" w:rsidRPr="003058F5" w:rsidRDefault="00D7571A" w:rsidP="00F15919">
            <w:pPr>
              <w:pStyle w:val="ListParagraph"/>
              <w:numPr>
                <w:ilvl w:val="0"/>
                <w:numId w:val="83"/>
              </w:numPr>
              <w:spacing w:line="276" w:lineRule="auto"/>
              <w:jc w:val="center"/>
              <w:textAlignment w:val="baseline"/>
              <w:rPr>
                <w:rFonts w:eastAsia="Times New Roman" w:cs="Arial"/>
                <w:szCs w:val="16"/>
                <w:lang w:eastAsia="en-GB"/>
              </w:rPr>
            </w:pPr>
          </w:p>
        </w:tc>
        <w:tc>
          <w:tcPr>
            <w:tcW w:w="1276" w:type="dxa"/>
            <w:gridSpan w:val="3"/>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FFFFF" w:themeFill="background1"/>
            <w:vAlign w:val="center"/>
          </w:tcPr>
          <w:p w14:paraId="23427FEB" w14:textId="77777777" w:rsidR="00D7571A" w:rsidRPr="003058F5" w:rsidRDefault="00D7571A" w:rsidP="00F15919">
            <w:pPr>
              <w:pStyle w:val="ListParagraph"/>
              <w:numPr>
                <w:ilvl w:val="0"/>
                <w:numId w:val="83"/>
              </w:numPr>
              <w:spacing w:line="276" w:lineRule="auto"/>
              <w:jc w:val="center"/>
              <w:textAlignment w:val="baseline"/>
              <w:rPr>
                <w:rFonts w:eastAsia="Times New Roman" w:cs="Arial"/>
                <w:szCs w:val="16"/>
                <w:lang w:eastAsia="en-GB"/>
              </w:rPr>
            </w:pPr>
          </w:p>
        </w:tc>
        <w:tc>
          <w:tcPr>
            <w:tcW w:w="1276"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FFFFF" w:themeFill="background1"/>
            <w:vAlign w:val="center"/>
          </w:tcPr>
          <w:p w14:paraId="49322CA4" w14:textId="77777777" w:rsidR="00D7571A" w:rsidRPr="003058F5" w:rsidRDefault="00D7571A" w:rsidP="00F15919">
            <w:pPr>
              <w:pStyle w:val="ListParagraph"/>
              <w:numPr>
                <w:ilvl w:val="0"/>
                <w:numId w:val="83"/>
              </w:numPr>
              <w:spacing w:line="276" w:lineRule="auto"/>
              <w:jc w:val="center"/>
              <w:textAlignment w:val="baseline"/>
              <w:rPr>
                <w:rFonts w:eastAsia="Times New Roman" w:cs="Arial"/>
                <w:szCs w:val="16"/>
                <w:lang w:eastAsia="en-GB"/>
              </w:rPr>
            </w:pPr>
          </w:p>
        </w:tc>
        <w:tc>
          <w:tcPr>
            <w:tcW w:w="1275"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FFFFF" w:themeFill="background1"/>
            <w:vAlign w:val="center"/>
          </w:tcPr>
          <w:p w14:paraId="24E77A5A" w14:textId="77777777" w:rsidR="00D7571A" w:rsidRPr="003058F5" w:rsidRDefault="00D7571A" w:rsidP="00F15919">
            <w:pPr>
              <w:pStyle w:val="ListParagraph"/>
              <w:numPr>
                <w:ilvl w:val="0"/>
                <w:numId w:val="83"/>
              </w:numPr>
              <w:spacing w:line="276" w:lineRule="auto"/>
              <w:jc w:val="center"/>
              <w:textAlignment w:val="baseline"/>
              <w:rPr>
                <w:rFonts w:eastAsia="Times New Roman" w:cs="Arial"/>
                <w:szCs w:val="16"/>
                <w:lang w:eastAsia="en-GB"/>
              </w:rPr>
            </w:pPr>
          </w:p>
        </w:tc>
        <w:tc>
          <w:tcPr>
            <w:tcW w:w="1276" w:type="dxa"/>
            <w:gridSpan w:val="2"/>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FFFFF" w:themeFill="background1"/>
            <w:vAlign w:val="center"/>
          </w:tcPr>
          <w:p w14:paraId="5F4DA250" w14:textId="77777777" w:rsidR="00D7571A" w:rsidRPr="003058F5" w:rsidRDefault="00D7571A" w:rsidP="00F15919">
            <w:pPr>
              <w:pStyle w:val="ListParagraph"/>
              <w:numPr>
                <w:ilvl w:val="0"/>
                <w:numId w:val="83"/>
              </w:numPr>
              <w:spacing w:line="276" w:lineRule="auto"/>
              <w:jc w:val="center"/>
              <w:textAlignment w:val="baseline"/>
              <w:rPr>
                <w:rFonts w:eastAsia="Times New Roman" w:cs="Arial"/>
                <w:szCs w:val="16"/>
                <w:lang w:eastAsia="en-GB"/>
              </w:rPr>
            </w:pPr>
          </w:p>
        </w:tc>
        <w:tc>
          <w:tcPr>
            <w:tcW w:w="1276"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FFFFF" w:themeFill="background1"/>
            <w:vAlign w:val="center"/>
          </w:tcPr>
          <w:p w14:paraId="4058CC2D" w14:textId="77777777" w:rsidR="00D7571A" w:rsidRPr="003058F5" w:rsidRDefault="00D7571A" w:rsidP="00F15919">
            <w:pPr>
              <w:pStyle w:val="ListParagraph"/>
              <w:numPr>
                <w:ilvl w:val="0"/>
                <w:numId w:val="83"/>
              </w:numPr>
              <w:spacing w:line="276" w:lineRule="auto"/>
              <w:jc w:val="center"/>
              <w:textAlignment w:val="baseline"/>
              <w:rPr>
                <w:rFonts w:eastAsia="Times New Roman" w:cs="Arial"/>
                <w:szCs w:val="16"/>
                <w:lang w:eastAsia="en-GB"/>
              </w:rPr>
            </w:pPr>
          </w:p>
        </w:tc>
        <w:tc>
          <w:tcPr>
            <w:tcW w:w="1276" w:type="dxa"/>
            <w:gridSpan w:val="2"/>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FFFFF" w:themeFill="background1"/>
            <w:vAlign w:val="center"/>
          </w:tcPr>
          <w:p w14:paraId="299DB084" w14:textId="77777777" w:rsidR="00D7571A" w:rsidRPr="003058F5" w:rsidRDefault="00D7571A" w:rsidP="00F15919">
            <w:pPr>
              <w:pStyle w:val="ListParagraph"/>
              <w:numPr>
                <w:ilvl w:val="0"/>
                <w:numId w:val="83"/>
              </w:numPr>
              <w:spacing w:line="276" w:lineRule="auto"/>
              <w:jc w:val="center"/>
              <w:textAlignment w:val="baseline"/>
              <w:rPr>
                <w:rFonts w:eastAsia="Times New Roman" w:cs="Arial"/>
                <w:szCs w:val="16"/>
                <w:lang w:eastAsia="en-GB"/>
              </w:rPr>
            </w:pPr>
          </w:p>
        </w:tc>
        <w:tc>
          <w:tcPr>
            <w:tcW w:w="1276"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FFFFF" w:themeFill="background1"/>
            <w:vAlign w:val="center"/>
          </w:tcPr>
          <w:p w14:paraId="21898D73" w14:textId="77777777" w:rsidR="00D7571A" w:rsidRPr="003058F5" w:rsidRDefault="00D7571A" w:rsidP="00F15919">
            <w:pPr>
              <w:pStyle w:val="ListParagraph"/>
              <w:numPr>
                <w:ilvl w:val="0"/>
                <w:numId w:val="83"/>
              </w:numPr>
              <w:spacing w:line="276" w:lineRule="auto"/>
              <w:jc w:val="center"/>
              <w:textAlignment w:val="baseline"/>
              <w:rPr>
                <w:rFonts w:eastAsia="Times New Roman" w:cs="Arial"/>
                <w:szCs w:val="16"/>
                <w:lang w:eastAsia="en-GB"/>
              </w:rPr>
            </w:pPr>
          </w:p>
        </w:tc>
      </w:tr>
      <w:tr w:rsidR="00594C1D" w:rsidRPr="003058F5" w14:paraId="4FC349AB" w14:textId="77777777" w:rsidTr="00EE2524">
        <w:trPr>
          <w:trHeight w:val="465"/>
        </w:trPr>
        <w:tc>
          <w:tcPr>
            <w:tcW w:w="3402" w:type="dxa"/>
            <w:gridSpan w:val="2"/>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FFFFF" w:themeFill="background1"/>
            <w:tcMar>
              <w:top w:w="113" w:type="dxa"/>
              <w:left w:w="113" w:type="dxa"/>
              <w:bottom w:w="113" w:type="dxa"/>
              <w:right w:w="113" w:type="dxa"/>
            </w:tcMar>
            <w:vAlign w:val="center"/>
          </w:tcPr>
          <w:p w14:paraId="011E02BE" w14:textId="58334370" w:rsidR="00D7571A" w:rsidRPr="003058F5" w:rsidRDefault="00D7571A" w:rsidP="00D7571A">
            <w:pPr>
              <w:spacing w:line="276" w:lineRule="auto"/>
              <w:textAlignment w:val="baseline"/>
            </w:pPr>
            <w:r w:rsidRPr="003058F5">
              <w:lastRenderedPageBreak/>
              <w:t>(G) Not applicable</w:t>
            </w:r>
            <w:r w:rsidR="00B666F0">
              <w:t>;</w:t>
            </w:r>
            <w:r w:rsidR="00010679" w:rsidRPr="003058F5">
              <w:t xml:space="preserve"> o</w:t>
            </w:r>
            <w:r w:rsidRPr="003058F5">
              <w:t xml:space="preserve">ur strategy does not invest </w:t>
            </w:r>
            <w:r w:rsidR="0057067F" w:rsidRPr="003058F5">
              <w:t>directly in</w:t>
            </w:r>
            <w:r w:rsidR="003C7911" w:rsidRPr="003058F5">
              <w:t xml:space="preserve"> listed</w:t>
            </w:r>
            <w:r w:rsidR="0057067F" w:rsidRPr="003058F5">
              <w:t xml:space="preserve"> </w:t>
            </w:r>
            <w:r w:rsidR="003C7911" w:rsidRPr="003058F5">
              <w:t>companies</w:t>
            </w:r>
            <w:r w:rsidR="0057067F" w:rsidRPr="003058F5">
              <w:t xml:space="preserve"> or </w:t>
            </w:r>
            <w:r w:rsidR="004131CA" w:rsidRPr="003058F5">
              <w:t xml:space="preserve">issuers of </w:t>
            </w:r>
            <w:r w:rsidR="00630074" w:rsidRPr="003058F5">
              <w:t>corporate debt</w:t>
            </w:r>
          </w:p>
        </w:tc>
        <w:tc>
          <w:tcPr>
            <w:tcW w:w="1275"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EDEDED" w:themeFill="accent3" w:themeFillTint="33"/>
            <w:vAlign w:val="center"/>
          </w:tcPr>
          <w:p w14:paraId="2E825A3C" w14:textId="77777777" w:rsidR="00034B6F" w:rsidRPr="00AC7539" w:rsidRDefault="00034B6F" w:rsidP="00AC7539">
            <w:pPr>
              <w:spacing w:line="276" w:lineRule="auto"/>
              <w:textAlignment w:val="baseline"/>
              <w:rPr>
                <w:rFonts w:eastAsia="Times New Roman" w:cs="Arial"/>
                <w:sz w:val="22"/>
                <w:szCs w:val="16"/>
                <w:lang w:eastAsia="en-GB"/>
              </w:rPr>
            </w:pPr>
          </w:p>
        </w:tc>
        <w:tc>
          <w:tcPr>
            <w:tcW w:w="1276" w:type="dxa"/>
            <w:gridSpan w:val="2"/>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FFFFF" w:themeFill="background1"/>
            <w:vAlign w:val="center"/>
          </w:tcPr>
          <w:p w14:paraId="775BF209" w14:textId="28826C52" w:rsidR="00D7571A" w:rsidRPr="003058F5" w:rsidRDefault="00D7571A" w:rsidP="00D7571A">
            <w:pPr>
              <w:pStyle w:val="ListParagraph"/>
              <w:numPr>
                <w:ilvl w:val="0"/>
                <w:numId w:val="22"/>
              </w:numPr>
              <w:spacing w:line="276" w:lineRule="auto"/>
              <w:jc w:val="center"/>
              <w:textAlignment w:val="baseline"/>
              <w:rPr>
                <w:rFonts w:eastAsia="Times New Roman" w:cs="Arial"/>
                <w:sz w:val="22"/>
                <w:szCs w:val="16"/>
                <w:lang w:eastAsia="en-GB"/>
              </w:rPr>
            </w:pPr>
          </w:p>
        </w:tc>
        <w:tc>
          <w:tcPr>
            <w:tcW w:w="1276" w:type="dxa"/>
            <w:gridSpan w:val="3"/>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FFFFF" w:themeFill="background1"/>
            <w:vAlign w:val="center"/>
          </w:tcPr>
          <w:p w14:paraId="1D613A42" w14:textId="77777777" w:rsidR="00D7571A" w:rsidRPr="003058F5" w:rsidRDefault="00D7571A" w:rsidP="00D7571A">
            <w:pPr>
              <w:pStyle w:val="ListParagraph"/>
              <w:numPr>
                <w:ilvl w:val="0"/>
                <w:numId w:val="22"/>
              </w:numPr>
              <w:spacing w:line="276" w:lineRule="auto"/>
              <w:jc w:val="center"/>
              <w:textAlignment w:val="baseline"/>
              <w:rPr>
                <w:rFonts w:eastAsia="Times New Roman" w:cs="Arial"/>
                <w:sz w:val="22"/>
                <w:szCs w:val="16"/>
                <w:lang w:eastAsia="en-GB"/>
              </w:rPr>
            </w:pPr>
          </w:p>
        </w:tc>
        <w:tc>
          <w:tcPr>
            <w:tcW w:w="1276"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FFFFF" w:themeFill="background1"/>
            <w:vAlign w:val="center"/>
          </w:tcPr>
          <w:p w14:paraId="3604C613" w14:textId="77777777" w:rsidR="00D7571A" w:rsidRPr="003058F5" w:rsidRDefault="00D7571A" w:rsidP="00D7571A">
            <w:pPr>
              <w:pStyle w:val="ListParagraph"/>
              <w:numPr>
                <w:ilvl w:val="0"/>
                <w:numId w:val="22"/>
              </w:numPr>
              <w:spacing w:line="276" w:lineRule="auto"/>
              <w:jc w:val="center"/>
              <w:textAlignment w:val="baseline"/>
              <w:rPr>
                <w:rFonts w:eastAsia="Times New Roman" w:cs="Arial"/>
                <w:sz w:val="22"/>
                <w:szCs w:val="16"/>
                <w:lang w:eastAsia="en-GB"/>
              </w:rPr>
            </w:pPr>
          </w:p>
        </w:tc>
        <w:tc>
          <w:tcPr>
            <w:tcW w:w="1275"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FFFFF" w:themeFill="background1"/>
            <w:vAlign w:val="center"/>
          </w:tcPr>
          <w:p w14:paraId="702FA768" w14:textId="77777777" w:rsidR="00D7571A" w:rsidRPr="003058F5" w:rsidRDefault="00D7571A" w:rsidP="00D7571A">
            <w:pPr>
              <w:pStyle w:val="ListParagraph"/>
              <w:numPr>
                <w:ilvl w:val="0"/>
                <w:numId w:val="22"/>
              </w:numPr>
              <w:spacing w:line="276" w:lineRule="auto"/>
              <w:jc w:val="center"/>
              <w:textAlignment w:val="baseline"/>
              <w:rPr>
                <w:rFonts w:eastAsia="Times New Roman" w:cs="Arial"/>
                <w:sz w:val="22"/>
                <w:szCs w:val="16"/>
                <w:lang w:eastAsia="en-GB"/>
              </w:rPr>
            </w:pPr>
          </w:p>
        </w:tc>
        <w:tc>
          <w:tcPr>
            <w:tcW w:w="1276" w:type="dxa"/>
            <w:gridSpan w:val="2"/>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FFFFF" w:themeFill="background1"/>
            <w:vAlign w:val="center"/>
          </w:tcPr>
          <w:p w14:paraId="6F363F2F" w14:textId="77777777" w:rsidR="00D7571A" w:rsidRPr="003058F5" w:rsidRDefault="00D7571A" w:rsidP="00D7571A">
            <w:pPr>
              <w:pStyle w:val="ListParagraph"/>
              <w:numPr>
                <w:ilvl w:val="0"/>
                <w:numId w:val="22"/>
              </w:numPr>
              <w:spacing w:line="276" w:lineRule="auto"/>
              <w:jc w:val="center"/>
              <w:textAlignment w:val="baseline"/>
              <w:rPr>
                <w:rFonts w:eastAsia="Times New Roman" w:cs="Arial"/>
                <w:sz w:val="22"/>
                <w:szCs w:val="16"/>
                <w:lang w:eastAsia="en-GB"/>
              </w:rPr>
            </w:pPr>
          </w:p>
        </w:tc>
        <w:tc>
          <w:tcPr>
            <w:tcW w:w="1276"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FFFFF" w:themeFill="background1"/>
            <w:vAlign w:val="center"/>
          </w:tcPr>
          <w:p w14:paraId="0F22D867" w14:textId="77777777" w:rsidR="00D7571A" w:rsidRPr="003058F5" w:rsidRDefault="00D7571A" w:rsidP="00D7571A">
            <w:pPr>
              <w:pStyle w:val="ListParagraph"/>
              <w:numPr>
                <w:ilvl w:val="0"/>
                <w:numId w:val="22"/>
              </w:numPr>
              <w:spacing w:line="276" w:lineRule="auto"/>
              <w:jc w:val="center"/>
              <w:textAlignment w:val="baseline"/>
              <w:rPr>
                <w:rFonts w:eastAsia="Times New Roman" w:cs="Arial"/>
                <w:sz w:val="22"/>
                <w:szCs w:val="16"/>
                <w:lang w:eastAsia="en-GB"/>
              </w:rPr>
            </w:pPr>
          </w:p>
        </w:tc>
        <w:tc>
          <w:tcPr>
            <w:tcW w:w="1276" w:type="dxa"/>
            <w:gridSpan w:val="2"/>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FFFFF" w:themeFill="background1"/>
            <w:vAlign w:val="center"/>
          </w:tcPr>
          <w:p w14:paraId="46D4914E" w14:textId="77777777" w:rsidR="00D7571A" w:rsidRPr="003058F5" w:rsidRDefault="00D7571A" w:rsidP="00D7571A">
            <w:pPr>
              <w:pStyle w:val="ListParagraph"/>
              <w:numPr>
                <w:ilvl w:val="0"/>
                <w:numId w:val="22"/>
              </w:numPr>
              <w:spacing w:line="276" w:lineRule="auto"/>
              <w:jc w:val="center"/>
              <w:textAlignment w:val="baseline"/>
              <w:rPr>
                <w:rFonts w:eastAsia="Times New Roman" w:cs="Arial"/>
                <w:sz w:val="22"/>
                <w:szCs w:val="16"/>
                <w:lang w:eastAsia="en-GB"/>
              </w:rPr>
            </w:pPr>
          </w:p>
        </w:tc>
        <w:tc>
          <w:tcPr>
            <w:tcW w:w="1276"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FFFFF" w:themeFill="background1"/>
            <w:vAlign w:val="center"/>
          </w:tcPr>
          <w:p w14:paraId="63D7256A" w14:textId="77777777" w:rsidR="00D7571A" w:rsidRPr="003058F5" w:rsidRDefault="00D7571A" w:rsidP="00D7571A">
            <w:pPr>
              <w:pStyle w:val="ListParagraph"/>
              <w:numPr>
                <w:ilvl w:val="0"/>
                <w:numId w:val="22"/>
              </w:numPr>
              <w:spacing w:line="276" w:lineRule="auto"/>
              <w:jc w:val="center"/>
              <w:textAlignment w:val="baseline"/>
              <w:rPr>
                <w:rFonts w:eastAsia="Times New Roman" w:cs="Arial"/>
                <w:sz w:val="22"/>
                <w:szCs w:val="16"/>
                <w:lang w:eastAsia="en-GB"/>
              </w:rPr>
            </w:pPr>
          </w:p>
        </w:tc>
      </w:tr>
      <w:tr w:rsidR="005C4599" w:rsidRPr="003058F5" w14:paraId="724D750D" w14:textId="77777777" w:rsidTr="00EE2524">
        <w:trPr>
          <w:trHeight w:val="300"/>
        </w:trPr>
        <w:tc>
          <w:tcPr>
            <w:tcW w:w="14884" w:type="dxa"/>
            <w:gridSpan w:val="16"/>
            <w:tcBorders>
              <w:top w:val="single" w:sz="6" w:space="0" w:color="A6A6A6" w:themeColor="background1" w:themeShade="A6"/>
              <w:left w:val="nil"/>
              <w:bottom w:val="single" w:sz="6" w:space="0" w:color="A6A6A6" w:themeColor="background1" w:themeShade="A6"/>
              <w:right w:val="nil"/>
            </w:tcBorders>
            <w:shd w:val="clear" w:color="auto" w:fill="FFFFFF" w:themeFill="background1"/>
            <w:tcMar>
              <w:top w:w="0" w:type="dxa"/>
              <w:bottom w:w="0" w:type="dxa"/>
            </w:tcMar>
            <w:vAlign w:val="center"/>
          </w:tcPr>
          <w:p w14:paraId="1DC38EE4" w14:textId="77777777" w:rsidR="005C4599" w:rsidRPr="003058F5" w:rsidRDefault="005C4599" w:rsidP="00016ECB">
            <w:pPr>
              <w:spacing w:line="240" w:lineRule="auto"/>
              <w:jc w:val="center"/>
              <w:textAlignment w:val="baseline"/>
              <w:rPr>
                <w:rStyle w:val="Hyperlink"/>
                <w:sz w:val="16"/>
                <w:szCs w:val="16"/>
              </w:rPr>
            </w:pPr>
          </w:p>
        </w:tc>
      </w:tr>
      <w:tr w:rsidR="005C4599" w:rsidRPr="003058F5" w14:paraId="5E749705" w14:textId="77777777" w:rsidTr="00EE2524">
        <w:trPr>
          <w:trHeight w:val="300"/>
        </w:trPr>
        <w:tc>
          <w:tcPr>
            <w:tcW w:w="14884" w:type="dxa"/>
            <w:gridSpan w:val="16"/>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0070C0"/>
            <w:vAlign w:val="center"/>
          </w:tcPr>
          <w:p w14:paraId="209064B7" w14:textId="77777777" w:rsidR="005C4599" w:rsidRPr="003058F5" w:rsidRDefault="005C4599" w:rsidP="00016ECB">
            <w:pPr>
              <w:rPr>
                <w:rStyle w:val="Hyperlink"/>
                <w:b/>
                <w:bCs/>
                <w:color w:val="FFFFFF" w:themeColor="background1"/>
                <w:sz w:val="18"/>
                <w:szCs w:val="18"/>
              </w:rPr>
            </w:pPr>
            <w:r w:rsidRPr="003058F5">
              <w:rPr>
                <w:rFonts w:eastAsia="Times New Roman" w:cs="Arial"/>
                <w:b/>
                <w:bCs/>
                <w:color w:val="FFFFFF" w:themeColor="background1"/>
                <w:sz w:val="18"/>
                <w:szCs w:val="18"/>
                <w:lang w:eastAsia="en-GB"/>
              </w:rPr>
              <w:t>Explanatory notes</w:t>
            </w:r>
          </w:p>
        </w:tc>
      </w:tr>
      <w:tr w:rsidR="005C4599" w:rsidRPr="003058F5" w14:paraId="3F7C8648" w14:textId="77777777" w:rsidTr="00EE2524">
        <w:trPr>
          <w:trHeight w:val="300"/>
        </w:trPr>
        <w:tc>
          <w:tcPr>
            <w:tcW w:w="1842"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39D29327" w14:textId="77777777" w:rsidR="005C4599" w:rsidRPr="003058F5" w:rsidRDefault="005C4599" w:rsidP="00016ECB">
            <w:pPr>
              <w:rPr>
                <w:rStyle w:val="Hyperlink"/>
                <w:b/>
                <w:sz w:val="16"/>
                <w:szCs w:val="16"/>
              </w:rPr>
            </w:pPr>
            <w:r w:rsidRPr="003058F5">
              <w:rPr>
                <w:b/>
                <w:sz w:val="16"/>
                <w:szCs w:val="16"/>
              </w:rPr>
              <w:t>Purpose of indicator</w:t>
            </w:r>
          </w:p>
        </w:tc>
        <w:tc>
          <w:tcPr>
            <w:tcW w:w="13042" w:type="dxa"/>
            <w:gridSpan w:val="15"/>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5E640E11" w14:textId="41AEF40F" w:rsidR="005C4599" w:rsidRPr="003058F5" w:rsidRDefault="005C4599" w:rsidP="00016ECB">
            <w:pPr>
              <w:rPr>
                <w:rStyle w:val="Hyperlink"/>
                <w:color w:val="000000" w:themeColor="text1"/>
                <w:sz w:val="16"/>
                <w:szCs w:val="16"/>
              </w:rPr>
            </w:pPr>
            <w:r w:rsidRPr="003058F5">
              <w:rPr>
                <w:rStyle w:val="Hyperlink"/>
                <w:color w:val="000000" w:themeColor="text1"/>
                <w:sz w:val="16"/>
                <w:szCs w:val="16"/>
              </w:rPr>
              <w:t xml:space="preserve">The purpose of this indicator is to assess how </w:t>
            </w:r>
            <w:r w:rsidR="0032158E" w:rsidRPr="003058F5">
              <w:rPr>
                <w:rStyle w:val="Hyperlink"/>
                <w:color w:val="000000" w:themeColor="text1"/>
                <w:sz w:val="16"/>
                <w:szCs w:val="16"/>
              </w:rPr>
              <w:t xml:space="preserve">material </w:t>
            </w:r>
            <w:r w:rsidRPr="003058F5">
              <w:rPr>
                <w:rStyle w:val="Hyperlink"/>
                <w:color w:val="000000" w:themeColor="text1"/>
                <w:sz w:val="16"/>
                <w:szCs w:val="16"/>
              </w:rPr>
              <w:t>ESG risks and opportunities are incorporated into investment research into a company</w:t>
            </w:r>
            <w:r w:rsidR="00386F8F">
              <w:rPr>
                <w:rStyle w:val="Hyperlink"/>
                <w:color w:val="000000" w:themeColor="text1"/>
                <w:sz w:val="16"/>
                <w:szCs w:val="16"/>
              </w:rPr>
              <w:t>’</w:t>
            </w:r>
            <w:r w:rsidRPr="003058F5">
              <w:rPr>
                <w:rStyle w:val="Hyperlink"/>
                <w:color w:val="000000" w:themeColor="text1"/>
                <w:sz w:val="16"/>
                <w:szCs w:val="16"/>
              </w:rPr>
              <w:t>s (issuer or security) activities</w:t>
            </w:r>
            <w:r w:rsidR="0052646D" w:rsidRPr="003058F5">
              <w:rPr>
                <w:rStyle w:val="Hyperlink"/>
                <w:color w:val="000000" w:themeColor="text1"/>
                <w:sz w:val="16"/>
                <w:szCs w:val="16"/>
              </w:rPr>
              <w:t xml:space="preserve"> or </w:t>
            </w:r>
            <w:r w:rsidRPr="003058F5">
              <w:rPr>
                <w:rStyle w:val="Hyperlink"/>
                <w:color w:val="000000" w:themeColor="text1"/>
                <w:sz w:val="16"/>
                <w:szCs w:val="16"/>
              </w:rPr>
              <w:t xml:space="preserve">operations, an asset type or other financial instrument. </w:t>
            </w:r>
            <w:r w:rsidR="006F4081" w:rsidRPr="003058F5">
              <w:rPr>
                <w:rStyle w:val="Hyperlink"/>
                <w:color w:val="000000" w:themeColor="text1"/>
                <w:sz w:val="16"/>
                <w:szCs w:val="16"/>
              </w:rPr>
              <w:t>The i</w:t>
            </w:r>
            <w:r w:rsidRPr="003058F5">
              <w:rPr>
                <w:rStyle w:val="Hyperlink"/>
                <w:color w:val="000000" w:themeColor="text1"/>
                <w:sz w:val="16"/>
                <w:szCs w:val="16"/>
              </w:rPr>
              <w:t>ntegration of governance</w:t>
            </w:r>
            <w:r w:rsidR="006F4081" w:rsidRPr="003058F5">
              <w:rPr>
                <w:rStyle w:val="Hyperlink"/>
                <w:color w:val="000000" w:themeColor="text1"/>
                <w:sz w:val="16"/>
                <w:szCs w:val="16"/>
              </w:rPr>
              <w:t>-</w:t>
            </w:r>
            <w:r w:rsidRPr="003058F5">
              <w:rPr>
                <w:rStyle w:val="Hyperlink"/>
                <w:color w:val="000000" w:themeColor="text1"/>
                <w:sz w:val="16"/>
                <w:szCs w:val="16"/>
              </w:rPr>
              <w:t>related risk</w:t>
            </w:r>
            <w:r w:rsidR="006F4081" w:rsidRPr="003058F5">
              <w:rPr>
                <w:rStyle w:val="Hyperlink"/>
                <w:color w:val="000000" w:themeColor="text1"/>
                <w:sz w:val="16"/>
                <w:szCs w:val="16"/>
              </w:rPr>
              <w:t>s</w:t>
            </w:r>
            <w:r w:rsidRPr="003058F5">
              <w:rPr>
                <w:rStyle w:val="Hyperlink"/>
                <w:color w:val="000000" w:themeColor="text1"/>
                <w:sz w:val="16"/>
                <w:szCs w:val="16"/>
              </w:rPr>
              <w:t xml:space="preserve"> and opportunities </w:t>
            </w:r>
            <w:r w:rsidR="006F4081" w:rsidRPr="003058F5">
              <w:rPr>
                <w:rStyle w:val="Hyperlink"/>
                <w:color w:val="000000" w:themeColor="text1"/>
                <w:sz w:val="16"/>
                <w:szCs w:val="16"/>
              </w:rPr>
              <w:t xml:space="preserve">is </w:t>
            </w:r>
            <w:r w:rsidRPr="003058F5">
              <w:rPr>
                <w:rStyle w:val="Hyperlink"/>
                <w:color w:val="000000" w:themeColor="text1"/>
                <w:sz w:val="16"/>
                <w:szCs w:val="16"/>
              </w:rPr>
              <w:t xml:space="preserve">considered a widespread practice. More advanced practices cover a broader range of issues in a supply chain. </w:t>
            </w:r>
          </w:p>
        </w:tc>
      </w:tr>
      <w:tr w:rsidR="005C4599" w:rsidRPr="003058F5" w14:paraId="7FA1B374" w14:textId="77777777" w:rsidTr="00EE2524">
        <w:trPr>
          <w:trHeight w:val="300"/>
        </w:trPr>
        <w:tc>
          <w:tcPr>
            <w:tcW w:w="1842"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27384569" w14:textId="77777777" w:rsidR="005C4599" w:rsidRPr="003058F5" w:rsidRDefault="005C4599" w:rsidP="00016ECB">
            <w:pPr>
              <w:rPr>
                <w:rStyle w:val="Hyperlink"/>
                <w:b/>
                <w:sz w:val="16"/>
                <w:szCs w:val="16"/>
              </w:rPr>
            </w:pPr>
            <w:r w:rsidRPr="003058F5">
              <w:rPr>
                <w:b/>
                <w:sz w:val="16"/>
                <w:szCs w:val="16"/>
              </w:rPr>
              <w:t>Additional reporting guidance</w:t>
            </w:r>
          </w:p>
        </w:tc>
        <w:tc>
          <w:tcPr>
            <w:tcW w:w="13042" w:type="dxa"/>
            <w:gridSpan w:val="15"/>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34CB8B09" w14:textId="7313F0D9" w:rsidR="00FA0BEF" w:rsidRPr="003058F5" w:rsidRDefault="003761D2" w:rsidP="00016ECB">
            <w:pPr>
              <w:rPr>
                <w:rStyle w:val="Hyperlink"/>
                <w:color w:val="000000" w:themeColor="text1"/>
                <w:sz w:val="16"/>
                <w:szCs w:val="16"/>
              </w:rPr>
            </w:pPr>
            <w:r w:rsidRPr="003058F5">
              <w:rPr>
                <w:rStyle w:val="Hyperlink"/>
                <w:color w:val="000000" w:themeColor="text1"/>
                <w:sz w:val="16"/>
                <w:szCs w:val="16"/>
              </w:rPr>
              <w:t>In this indicator</w:t>
            </w:r>
            <w:r w:rsidR="00FF73C7" w:rsidRPr="003058F5">
              <w:rPr>
                <w:rStyle w:val="Hyperlink"/>
                <w:color w:val="000000" w:themeColor="text1"/>
                <w:sz w:val="16"/>
                <w:szCs w:val="16"/>
              </w:rPr>
              <w:t>, answer options A–D refer to direct investments in listed equities or issuers of corporate debt. Where the investment strategy does not invest directly in these asset classes</w:t>
            </w:r>
            <w:r w:rsidR="00386F8F">
              <w:rPr>
                <w:rStyle w:val="Hyperlink"/>
                <w:color w:val="000000" w:themeColor="text1"/>
                <w:sz w:val="16"/>
                <w:szCs w:val="16"/>
              </w:rPr>
              <w:t>,</w:t>
            </w:r>
            <w:r w:rsidR="00FF73C7" w:rsidRPr="003058F5">
              <w:rPr>
                <w:rStyle w:val="Hyperlink"/>
                <w:color w:val="000000" w:themeColor="text1"/>
                <w:sz w:val="16"/>
                <w:szCs w:val="16"/>
              </w:rPr>
              <w:t xml:space="preserve"> this </w:t>
            </w:r>
            <w:r w:rsidR="00622F10" w:rsidRPr="003058F5">
              <w:rPr>
                <w:rStyle w:val="Hyperlink"/>
                <w:color w:val="000000" w:themeColor="text1"/>
                <w:sz w:val="16"/>
                <w:szCs w:val="16"/>
              </w:rPr>
              <w:t xml:space="preserve">indicator </w:t>
            </w:r>
            <w:r w:rsidR="00FF73C7" w:rsidRPr="003058F5">
              <w:rPr>
                <w:rStyle w:val="Hyperlink"/>
                <w:color w:val="000000" w:themeColor="text1"/>
                <w:sz w:val="16"/>
                <w:szCs w:val="16"/>
              </w:rPr>
              <w:t>is not applicable</w:t>
            </w:r>
            <w:r w:rsidR="00386F8F">
              <w:rPr>
                <w:rStyle w:val="Hyperlink"/>
                <w:color w:val="000000" w:themeColor="text1"/>
                <w:sz w:val="16"/>
                <w:szCs w:val="16"/>
              </w:rPr>
              <w:t>,</w:t>
            </w:r>
            <w:r w:rsidR="00622F10" w:rsidRPr="003058F5">
              <w:rPr>
                <w:rStyle w:val="Hyperlink"/>
                <w:color w:val="000000" w:themeColor="text1"/>
                <w:sz w:val="16"/>
                <w:szCs w:val="16"/>
              </w:rPr>
              <w:t xml:space="preserve"> and the</w:t>
            </w:r>
            <w:r w:rsidR="00FF73C7" w:rsidRPr="003058F5">
              <w:rPr>
                <w:rStyle w:val="Hyperlink"/>
                <w:color w:val="000000" w:themeColor="text1"/>
                <w:sz w:val="16"/>
                <w:szCs w:val="16"/>
              </w:rPr>
              <w:t xml:space="preserve"> signator</w:t>
            </w:r>
            <w:r w:rsidR="00622F10" w:rsidRPr="003058F5">
              <w:rPr>
                <w:rStyle w:val="Hyperlink"/>
                <w:color w:val="000000" w:themeColor="text1"/>
                <w:sz w:val="16"/>
                <w:szCs w:val="16"/>
              </w:rPr>
              <w:t>y</w:t>
            </w:r>
            <w:r w:rsidR="00FF73C7" w:rsidRPr="003058F5">
              <w:rPr>
                <w:rStyle w:val="Hyperlink"/>
                <w:color w:val="000000" w:themeColor="text1"/>
                <w:sz w:val="16"/>
                <w:szCs w:val="16"/>
              </w:rPr>
              <w:t xml:space="preserve"> should select </w:t>
            </w:r>
            <w:r w:rsidR="00622F10" w:rsidRPr="003058F5">
              <w:rPr>
                <w:rStyle w:val="Hyperlink"/>
                <w:color w:val="000000" w:themeColor="text1"/>
                <w:sz w:val="16"/>
                <w:szCs w:val="16"/>
              </w:rPr>
              <w:t xml:space="preserve">answer option </w:t>
            </w:r>
            <w:r w:rsidR="00386F8F">
              <w:rPr>
                <w:rStyle w:val="Hyperlink"/>
                <w:color w:val="000000" w:themeColor="text1"/>
                <w:sz w:val="16"/>
                <w:szCs w:val="16"/>
              </w:rPr>
              <w:t>‘</w:t>
            </w:r>
            <w:r w:rsidR="00FF73C7" w:rsidRPr="003058F5">
              <w:rPr>
                <w:rStyle w:val="Hyperlink"/>
                <w:color w:val="000000" w:themeColor="text1"/>
                <w:sz w:val="16"/>
                <w:szCs w:val="16"/>
              </w:rPr>
              <w:t>G</w:t>
            </w:r>
            <w:r w:rsidR="00386F8F">
              <w:rPr>
                <w:rStyle w:val="Hyperlink"/>
                <w:color w:val="000000" w:themeColor="text1"/>
                <w:sz w:val="16"/>
                <w:szCs w:val="16"/>
              </w:rPr>
              <w:t>’</w:t>
            </w:r>
            <w:r w:rsidR="00FF73C7" w:rsidRPr="003058F5">
              <w:rPr>
                <w:rStyle w:val="Hyperlink"/>
                <w:color w:val="000000" w:themeColor="text1"/>
                <w:sz w:val="16"/>
                <w:szCs w:val="16"/>
              </w:rPr>
              <w:t xml:space="preserve">. </w:t>
            </w:r>
          </w:p>
        </w:tc>
      </w:tr>
      <w:tr w:rsidR="005C4599" w:rsidRPr="003058F5" w14:paraId="7FED39DE" w14:textId="77777777" w:rsidTr="00EE2524">
        <w:trPr>
          <w:trHeight w:val="300"/>
        </w:trPr>
        <w:tc>
          <w:tcPr>
            <w:tcW w:w="1842"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796E6B83" w14:textId="77777777" w:rsidR="005C4599" w:rsidRPr="003058F5" w:rsidRDefault="005C4599" w:rsidP="00016ECB">
            <w:pPr>
              <w:rPr>
                <w:b/>
                <w:bCs/>
                <w:sz w:val="16"/>
                <w:szCs w:val="16"/>
              </w:rPr>
            </w:pPr>
            <w:r w:rsidRPr="003058F5">
              <w:rPr>
                <w:b/>
                <w:bCs/>
                <w:sz w:val="16"/>
                <w:szCs w:val="16"/>
              </w:rPr>
              <w:t>Other resources</w:t>
            </w:r>
          </w:p>
        </w:tc>
        <w:tc>
          <w:tcPr>
            <w:tcW w:w="13042" w:type="dxa"/>
            <w:gridSpan w:val="15"/>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1C1F82E5" w14:textId="5F0BB46F" w:rsidR="005C4599" w:rsidRPr="003058F5" w:rsidRDefault="008F7EBA" w:rsidP="005C4599">
            <w:pPr>
              <w:rPr>
                <w:rStyle w:val="Hyperlink"/>
                <w:color w:val="000000" w:themeColor="text1"/>
              </w:rPr>
            </w:pPr>
            <w:r w:rsidRPr="003058F5">
              <w:rPr>
                <w:rStyle w:val="Hyperlink"/>
                <w:color w:val="000000" w:themeColor="text1"/>
                <w:sz w:val="16"/>
                <w:szCs w:val="16"/>
              </w:rPr>
              <w:t>For further guidance</w:t>
            </w:r>
            <w:r w:rsidR="00386F8F">
              <w:rPr>
                <w:rStyle w:val="Hyperlink"/>
                <w:color w:val="000000" w:themeColor="text1"/>
                <w:sz w:val="16"/>
                <w:szCs w:val="16"/>
              </w:rPr>
              <w:t>,</w:t>
            </w:r>
            <w:r w:rsidRPr="003058F5">
              <w:rPr>
                <w:rStyle w:val="Hyperlink"/>
                <w:color w:val="000000" w:themeColor="text1"/>
                <w:sz w:val="16"/>
                <w:szCs w:val="16"/>
              </w:rPr>
              <w:t xml:space="preserve"> refer to the PRI</w:t>
            </w:r>
            <w:r w:rsidR="00386F8F">
              <w:rPr>
                <w:rStyle w:val="Hyperlink"/>
                <w:color w:val="000000" w:themeColor="text1"/>
                <w:sz w:val="16"/>
                <w:szCs w:val="16"/>
              </w:rPr>
              <w:t>’</w:t>
            </w:r>
            <w:r w:rsidRPr="003058F5">
              <w:rPr>
                <w:rStyle w:val="Hyperlink"/>
                <w:color w:val="000000" w:themeColor="text1"/>
                <w:sz w:val="16"/>
                <w:szCs w:val="16"/>
              </w:rPr>
              <w:t xml:space="preserve">s </w:t>
            </w:r>
            <w:hyperlink r:id="rId29" w:history="1">
              <w:r w:rsidRPr="003058F5">
                <w:rPr>
                  <w:rStyle w:val="Hyperlink"/>
                  <w:sz w:val="16"/>
                  <w:szCs w:val="16"/>
                </w:rPr>
                <w:t>Technical guide: ESG incorporation in hedge funds</w:t>
              </w:r>
            </w:hyperlink>
            <w:r w:rsidRPr="003058F5">
              <w:rPr>
                <w:rStyle w:val="Hyperlink"/>
                <w:color w:val="auto"/>
                <w:sz w:val="16"/>
                <w:szCs w:val="16"/>
              </w:rPr>
              <w:t>,</w:t>
            </w:r>
            <w:r w:rsidRPr="003058F5">
              <w:rPr>
                <w:rStyle w:val="Hyperlink"/>
                <w:color w:val="000000" w:themeColor="text1"/>
                <w:sz w:val="16"/>
                <w:szCs w:val="16"/>
              </w:rPr>
              <w:t xml:space="preserve"> which provides a suggested framework for fund managers to incorporate </w:t>
            </w:r>
            <w:r w:rsidR="002E6036" w:rsidRPr="003058F5">
              <w:rPr>
                <w:rStyle w:val="Hyperlink"/>
                <w:color w:val="000000" w:themeColor="text1"/>
                <w:sz w:val="16"/>
                <w:szCs w:val="16"/>
              </w:rPr>
              <w:t xml:space="preserve">material </w:t>
            </w:r>
            <w:r w:rsidRPr="003058F5">
              <w:rPr>
                <w:rStyle w:val="Hyperlink"/>
                <w:color w:val="000000" w:themeColor="text1"/>
                <w:sz w:val="16"/>
                <w:szCs w:val="16"/>
              </w:rPr>
              <w:t>ESG factors into hedge fund strategies.</w:t>
            </w:r>
          </w:p>
        </w:tc>
      </w:tr>
      <w:tr w:rsidR="005C4599" w:rsidRPr="003058F5" w14:paraId="764C3372" w14:textId="77777777" w:rsidTr="00EE2524">
        <w:trPr>
          <w:trHeight w:val="300"/>
        </w:trPr>
        <w:tc>
          <w:tcPr>
            <w:tcW w:w="14884" w:type="dxa"/>
            <w:gridSpan w:val="16"/>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0070C0"/>
            <w:vAlign w:val="center"/>
          </w:tcPr>
          <w:p w14:paraId="6C72419E" w14:textId="77777777" w:rsidR="005C4599" w:rsidRPr="003058F5" w:rsidRDefault="005C4599" w:rsidP="00016ECB">
            <w:pPr>
              <w:rPr>
                <w:color w:val="FFFFFF" w:themeColor="background1"/>
                <w:sz w:val="16"/>
                <w:szCs w:val="16"/>
              </w:rPr>
            </w:pPr>
            <w:r w:rsidRPr="003058F5">
              <w:rPr>
                <w:rFonts w:eastAsia="Times New Roman" w:cs="Arial"/>
                <w:b/>
                <w:bCs/>
                <w:color w:val="FFFFFF" w:themeColor="background1"/>
                <w:sz w:val="18"/>
                <w:szCs w:val="18"/>
                <w:lang w:eastAsia="en-GB"/>
              </w:rPr>
              <w:t>Logic</w:t>
            </w:r>
          </w:p>
        </w:tc>
      </w:tr>
      <w:tr w:rsidR="00A966F3" w:rsidRPr="003058F5" w14:paraId="5653E59B" w14:textId="77777777" w:rsidTr="00EE2524">
        <w:trPr>
          <w:trHeight w:val="300"/>
        </w:trPr>
        <w:tc>
          <w:tcPr>
            <w:tcW w:w="1842"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645E8FBA" w14:textId="77777777" w:rsidR="00A966F3" w:rsidRPr="003058F5" w:rsidRDefault="00A966F3" w:rsidP="00A966F3">
            <w:pPr>
              <w:rPr>
                <w:b/>
                <w:bCs/>
                <w:sz w:val="16"/>
                <w:szCs w:val="16"/>
              </w:rPr>
            </w:pPr>
            <w:r w:rsidRPr="003058F5">
              <w:rPr>
                <w:b/>
                <w:bCs/>
                <w:sz w:val="16"/>
                <w:szCs w:val="16"/>
              </w:rPr>
              <w:t>Dependent on</w:t>
            </w:r>
          </w:p>
        </w:tc>
        <w:tc>
          <w:tcPr>
            <w:tcW w:w="13042" w:type="dxa"/>
            <w:gridSpan w:val="15"/>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1ABCC164" w14:textId="5F15ED0D" w:rsidR="00A966F3" w:rsidRPr="003058F5" w:rsidRDefault="00BA61E4" w:rsidP="00A966F3">
            <w:pPr>
              <w:rPr>
                <w:color w:val="000000" w:themeColor="text1"/>
                <w:sz w:val="16"/>
                <w:szCs w:val="16"/>
              </w:rPr>
            </w:pPr>
            <w:r w:rsidRPr="003058F5">
              <w:rPr>
                <w:color w:val="000000" w:themeColor="text1"/>
                <w:sz w:val="16"/>
                <w:szCs w:val="16"/>
              </w:rPr>
              <w:t xml:space="preserve">[OO </w:t>
            </w:r>
            <w:r w:rsidR="006C54A4">
              <w:rPr>
                <w:color w:val="000000" w:themeColor="text1"/>
                <w:sz w:val="16"/>
                <w:szCs w:val="16"/>
              </w:rPr>
              <w:t>2</w:t>
            </w:r>
            <w:r w:rsidRPr="003058F5">
              <w:rPr>
                <w:color w:val="000000" w:themeColor="text1"/>
                <w:sz w:val="16"/>
                <w:szCs w:val="16"/>
              </w:rPr>
              <w:t>1]</w:t>
            </w:r>
          </w:p>
        </w:tc>
      </w:tr>
      <w:tr w:rsidR="005C4599" w:rsidRPr="003058F5" w14:paraId="3746DEBD" w14:textId="77777777" w:rsidTr="00EE2524">
        <w:trPr>
          <w:trHeight w:val="300"/>
        </w:trPr>
        <w:tc>
          <w:tcPr>
            <w:tcW w:w="1842"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6B9C41B3" w14:textId="77777777" w:rsidR="005C4599" w:rsidRPr="003058F5" w:rsidRDefault="005C4599" w:rsidP="00016ECB">
            <w:pPr>
              <w:rPr>
                <w:b/>
                <w:bCs/>
                <w:sz w:val="16"/>
                <w:szCs w:val="16"/>
              </w:rPr>
            </w:pPr>
            <w:r w:rsidRPr="003058F5">
              <w:rPr>
                <w:b/>
                <w:bCs/>
                <w:sz w:val="16"/>
                <w:szCs w:val="16"/>
              </w:rPr>
              <w:t>Gateway to</w:t>
            </w:r>
          </w:p>
        </w:tc>
        <w:tc>
          <w:tcPr>
            <w:tcW w:w="13042" w:type="dxa"/>
            <w:gridSpan w:val="15"/>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64915A6C" w14:textId="7D97D73D" w:rsidR="005C4599" w:rsidRPr="003058F5" w:rsidRDefault="00E85A14" w:rsidP="00016ECB">
            <w:pPr>
              <w:rPr>
                <w:color w:val="000000" w:themeColor="text1"/>
                <w:sz w:val="16"/>
                <w:szCs w:val="16"/>
              </w:rPr>
            </w:pPr>
            <w:r w:rsidRPr="003058F5">
              <w:rPr>
                <w:color w:val="000000" w:themeColor="text1"/>
                <w:sz w:val="16"/>
                <w:szCs w:val="16"/>
              </w:rPr>
              <w:t>N/A</w:t>
            </w:r>
          </w:p>
        </w:tc>
      </w:tr>
      <w:tr w:rsidR="005C4599" w:rsidRPr="003058F5" w14:paraId="719459BF" w14:textId="77777777" w:rsidTr="00EE2524">
        <w:trPr>
          <w:trHeight w:val="300"/>
        </w:trPr>
        <w:tc>
          <w:tcPr>
            <w:tcW w:w="14884" w:type="dxa"/>
            <w:gridSpan w:val="16"/>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0070C0"/>
            <w:vAlign w:val="center"/>
          </w:tcPr>
          <w:p w14:paraId="34DBDC04" w14:textId="77777777" w:rsidR="005C4599" w:rsidRPr="003058F5" w:rsidRDefault="005C4599" w:rsidP="00016ECB">
            <w:pPr>
              <w:rPr>
                <w:rFonts w:eastAsia="Times New Roman" w:cs="Arial"/>
                <w:b/>
                <w:bCs/>
                <w:color w:val="FFFFFF" w:themeColor="background1"/>
                <w:sz w:val="18"/>
                <w:szCs w:val="18"/>
                <w:lang w:eastAsia="en-GB"/>
              </w:rPr>
            </w:pPr>
            <w:r w:rsidRPr="003058F5">
              <w:rPr>
                <w:rFonts w:eastAsia="Times New Roman" w:cs="Arial"/>
                <w:b/>
                <w:bCs/>
                <w:color w:val="FFFFFF" w:themeColor="background1"/>
                <w:sz w:val="18"/>
                <w:szCs w:val="18"/>
                <w:lang w:eastAsia="en-GB"/>
              </w:rPr>
              <w:t>Assessment</w:t>
            </w:r>
          </w:p>
        </w:tc>
      </w:tr>
      <w:tr w:rsidR="001E4531" w:rsidRPr="003058F5" w14:paraId="67025ACA" w14:textId="77777777" w:rsidTr="00EE2524">
        <w:trPr>
          <w:trHeight w:val="629"/>
        </w:trPr>
        <w:tc>
          <w:tcPr>
            <w:tcW w:w="1842" w:type="dxa"/>
            <w:vMerge w:val="restart"/>
            <w:shd w:val="clear" w:color="auto" w:fill="auto"/>
            <w:vAlign w:val="center"/>
          </w:tcPr>
          <w:p w14:paraId="6E8532E5" w14:textId="77777777" w:rsidR="001E4531" w:rsidRPr="003058F5" w:rsidRDefault="001E4531" w:rsidP="00845C19">
            <w:pPr>
              <w:rPr>
                <w:b/>
                <w:sz w:val="16"/>
                <w:szCs w:val="16"/>
              </w:rPr>
            </w:pPr>
            <w:r w:rsidRPr="003058F5">
              <w:rPr>
                <w:b/>
                <w:sz w:val="16"/>
                <w:szCs w:val="16"/>
              </w:rPr>
              <w:t>Assessment criteria</w:t>
            </w:r>
          </w:p>
        </w:tc>
        <w:tc>
          <w:tcPr>
            <w:tcW w:w="13042" w:type="dxa"/>
            <w:gridSpan w:val="15"/>
            <w:shd w:val="clear" w:color="auto" w:fill="auto"/>
            <w:vAlign w:val="center"/>
          </w:tcPr>
          <w:p w14:paraId="06FE5B54" w14:textId="2470B5A0" w:rsidR="001E4531" w:rsidRPr="003058F5" w:rsidRDefault="001E4531" w:rsidP="00845C19">
            <w:pPr>
              <w:rPr>
                <w:rStyle w:val="Hyperlink"/>
                <w:color w:val="000000" w:themeColor="text1"/>
              </w:rPr>
            </w:pPr>
            <w:r w:rsidRPr="003058F5">
              <w:rPr>
                <w:rStyle w:val="Hyperlink"/>
                <w:color w:val="000000" w:themeColor="text1"/>
                <w:sz w:val="16"/>
                <w:szCs w:val="16"/>
              </w:rPr>
              <w:t xml:space="preserve">100 points for this indicator divided between lettered (50 points) and coverage (50 points) answer options. </w:t>
            </w:r>
            <w:r w:rsidR="00881B13" w:rsidRPr="00544F01">
              <w:rPr>
                <w:color w:val="000000" w:themeColor="text1"/>
                <w:sz w:val="16"/>
                <w:szCs w:val="16"/>
              </w:rPr>
              <w:t>The final score will be based on the highest</w:t>
            </w:r>
            <w:r w:rsidR="00881B13">
              <w:rPr>
                <w:color w:val="000000" w:themeColor="text1"/>
                <w:sz w:val="16"/>
                <w:szCs w:val="16"/>
              </w:rPr>
              <w:t>-</w:t>
            </w:r>
            <w:r w:rsidR="00881B13" w:rsidRPr="00544F01">
              <w:rPr>
                <w:color w:val="000000" w:themeColor="text1"/>
                <w:sz w:val="16"/>
                <w:szCs w:val="16"/>
              </w:rPr>
              <w:t xml:space="preserve">scoring combination of lettered and </w:t>
            </w:r>
            <w:r w:rsidR="00881B13">
              <w:rPr>
                <w:color w:val="000000" w:themeColor="text1"/>
                <w:sz w:val="16"/>
                <w:szCs w:val="16"/>
              </w:rPr>
              <w:t>coverage</w:t>
            </w:r>
            <w:r w:rsidR="00881B13" w:rsidRPr="00544F01">
              <w:rPr>
                <w:color w:val="000000" w:themeColor="text1"/>
                <w:sz w:val="16"/>
                <w:szCs w:val="16"/>
              </w:rPr>
              <w:t xml:space="preserve"> answer options.</w:t>
            </w:r>
          </w:p>
        </w:tc>
      </w:tr>
      <w:tr w:rsidR="001E4531" w:rsidRPr="003058F5" w14:paraId="164B20BC" w14:textId="77777777" w:rsidTr="00EE2524">
        <w:trPr>
          <w:trHeight w:val="212"/>
        </w:trPr>
        <w:tc>
          <w:tcPr>
            <w:tcW w:w="1842" w:type="dxa"/>
            <w:vMerge/>
            <w:shd w:val="clear" w:color="auto" w:fill="auto"/>
            <w:vAlign w:val="center"/>
          </w:tcPr>
          <w:p w14:paraId="6061D6D7" w14:textId="77777777" w:rsidR="001E4531" w:rsidRPr="003058F5" w:rsidRDefault="001E4531" w:rsidP="00845C19">
            <w:pPr>
              <w:rPr>
                <w:b/>
                <w:sz w:val="16"/>
                <w:szCs w:val="16"/>
              </w:rPr>
            </w:pPr>
          </w:p>
        </w:tc>
        <w:tc>
          <w:tcPr>
            <w:tcW w:w="3967" w:type="dxa"/>
            <w:gridSpan w:val="3"/>
            <w:shd w:val="clear" w:color="auto" w:fill="auto"/>
            <w:vAlign w:val="center"/>
          </w:tcPr>
          <w:p w14:paraId="247BDFAE" w14:textId="77777777" w:rsidR="001E4531" w:rsidRPr="003058F5" w:rsidRDefault="001E4531" w:rsidP="00845C19">
            <w:pPr>
              <w:rPr>
                <w:rStyle w:val="Hyperlink"/>
                <w:color w:val="auto"/>
                <w:sz w:val="16"/>
                <w:szCs w:val="16"/>
              </w:rPr>
            </w:pPr>
            <w:r w:rsidRPr="003058F5">
              <w:rPr>
                <w:rStyle w:val="Hyperlink"/>
                <w:color w:val="auto"/>
                <w:sz w:val="16"/>
                <w:szCs w:val="16"/>
              </w:rPr>
              <w:t xml:space="preserve">50 points for the lettered answer options: </w:t>
            </w:r>
          </w:p>
          <w:p w14:paraId="3F40ED6E" w14:textId="77777777" w:rsidR="001E4531" w:rsidRPr="003058F5" w:rsidRDefault="001E4531" w:rsidP="00845C19">
            <w:pPr>
              <w:rPr>
                <w:rStyle w:val="Hyperlink"/>
                <w:color w:val="auto"/>
                <w:sz w:val="16"/>
                <w:szCs w:val="16"/>
              </w:rPr>
            </w:pPr>
          </w:p>
          <w:p w14:paraId="38E158EC" w14:textId="1F0A3757" w:rsidR="001E4531" w:rsidRPr="003058F5" w:rsidRDefault="001E4531" w:rsidP="00845C19">
            <w:pPr>
              <w:rPr>
                <w:rStyle w:val="Hyperlink"/>
                <w:color w:val="auto"/>
                <w:sz w:val="16"/>
                <w:szCs w:val="16"/>
              </w:rPr>
            </w:pPr>
            <w:r w:rsidRPr="003058F5">
              <w:rPr>
                <w:rStyle w:val="Hyperlink"/>
                <w:color w:val="auto"/>
                <w:sz w:val="16"/>
                <w:szCs w:val="16"/>
              </w:rPr>
              <w:t>50 points for 4 selections from A-D.</w:t>
            </w:r>
          </w:p>
          <w:p w14:paraId="381D25E9" w14:textId="38CA0749" w:rsidR="001E4531" w:rsidRPr="003058F5" w:rsidRDefault="001E4531" w:rsidP="00845C19">
            <w:pPr>
              <w:rPr>
                <w:rStyle w:val="Hyperlink"/>
                <w:color w:val="auto"/>
                <w:sz w:val="16"/>
                <w:szCs w:val="16"/>
              </w:rPr>
            </w:pPr>
            <w:r w:rsidRPr="003058F5">
              <w:rPr>
                <w:rStyle w:val="Hyperlink"/>
                <w:color w:val="auto"/>
                <w:sz w:val="16"/>
                <w:szCs w:val="16"/>
              </w:rPr>
              <w:t>37 points for 3 selections from A-D.</w:t>
            </w:r>
          </w:p>
          <w:p w14:paraId="51441CC2" w14:textId="6DA8A894" w:rsidR="001E4531" w:rsidRPr="003058F5" w:rsidRDefault="001E4531" w:rsidP="00845C19">
            <w:pPr>
              <w:rPr>
                <w:rStyle w:val="Hyperlink"/>
                <w:color w:val="auto"/>
                <w:sz w:val="16"/>
                <w:szCs w:val="16"/>
              </w:rPr>
            </w:pPr>
            <w:r w:rsidRPr="003058F5">
              <w:rPr>
                <w:rStyle w:val="Hyperlink"/>
                <w:color w:val="auto"/>
                <w:sz w:val="16"/>
                <w:szCs w:val="16"/>
              </w:rPr>
              <w:t>25 points for 2 selections from A-D.</w:t>
            </w:r>
          </w:p>
          <w:p w14:paraId="3D101266" w14:textId="24C500B9" w:rsidR="001E4531" w:rsidRPr="003058F5" w:rsidRDefault="001E4531" w:rsidP="00845C19">
            <w:pPr>
              <w:rPr>
                <w:rStyle w:val="Hyperlink"/>
                <w:color w:val="auto"/>
                <w:sz w:val="16"/>
                <w:szCs w:val="16"/>
              </w:rPr>
            </w:pPr>
            <w:r w:rsidRPr="003058F5">
              <w:rPr>
                <w:rStyle w:val="Hyperlink"/>
                <w:color w:val="auto"/>
                <w:sz w:val="16"/>
                <w:szCs w:val="16"/>
              </w:rPr>
              <w:t>12 points for 1 selections from A-D.</w:t>
            </w:r>
          </w:p>
          <w:p w14:paraId="2C9E9751" w14:textId="34B97BD2" w:rsidR="001E4531" w:rsidRPr="003058F5" w:rsidRDefault="001E4531" w:rsidP="00845C19">
            <w:pPr>
              <w:rPr>
                <w:rStyle w:val="Hyperlink"/>
                <w:color w:val="auto"/>
                <w:sz w:val="16"/>
                <w:szCs w:val="16"/>
              </w:rPr>
            </w:pPr>
            <w:r w:rsidRPr="003058F5">
              <w:rPr>
                <w:rStyle w:val="Hyperlink"/>
                <w:color w:val="auto"/>
                <w:sz w:val="16"/>
                <w:szCs w:val="16"/>
              </w:rPr>
              <w:t xml:space="preserve">0 points for E, F. </w:t>
            </w:r>
          </w:p>
        </w:tc>
        <w:tc>
          <w:tcPr>
            <w:tcW w:w="1134" w:type="dxa"/>
            <w:gridSpan w:val="3"/>
            <w:shd w:val="clear" w:color="auto" w:fill="auto"/>
            <w:vAlign w:val="center"/>
          </w:tcPr>
          <w:p w14:paraId="5B1FC41C" w14:textId="77777777" w:rsidR="001E4531" w:rsidRPr="003058F5" w:rsidRDefault="001E4531" w:rsidP="00AC7539">
            <w:pPr>
              <w:jc w:val="center"/>
              <w:rPr>
                <w:rStyle w:val="Hyperlink"/>
                <w:b/>
                <w:bCs/>
                <w:color w:val="auto"/>
                <w:sz w:val="16"/>
                <w:szCs w:val="16"/>
              </w:rPr>
            </w:pPr>
            <w:r w:rsidRPr="003058F5">
              <w:rPr>
                <w:rStyle w:val="Hyperlink"/>
                <w:b/>
                <w:bCs/>
                <w:color w:val="auto"/>
                <w:sz w:val="16"/>
                <w:szCs w:val="16"/>
              </w:rPr>
              <w:t>AND</w:t>
            </w:r>
          </w:p>
        </w:tc>
        <w:tc>
          <w:tcPr>
            <w:tcW w:w="3972" w:type="dxa"/>
            <w:gridSpan w:val="4"/>
            <w:shd w:val="clear" w:color="auto" w:fill="auto"/>
            <w:vAlign w:val="center"/>
          </w:tcPr>
          <w:p w14:paraId="6CB33D29" w14:textId="77777777" w:rsidR="001E4531" w:rsidRPr="003058F5" w:rsidRDefault="001E4531" w:rsidP="00845C19">
            <w:pPr>
              <w:rPr>
                <w:rStyle w:val="Hyperlink"/>
                <w:color w:val="auto"/>
                <w:sz w:val="16"/>
                <w:szCs w:val="16"/>
              </w:rPr>
            </w:pPr>
            <w:r w:rsidRPr="003058F5">
              <w:rPr>
                <w:rStyle w:val="Hyperlink"/>
                <w:color w:val="auto"/>
                <w:sz w:val="16"/>
                <w:szCs w:val="16"/>
              </w:rPr>
              <w:t>50 points for the coverage:</w:t>
            </w:r>
          </w:p>
          <w:p w14:paraId="333E49AD" w14:textId="1093E199" w:rsidR="001E4531" w:rsidRPr="003058F5" w:rsidRDefault="001E4531" w:rsidP="00845C19">
            <w:pPr>
              <w:spacing w:before="100" w:beforeAutospacing="1" w:after="100" w:afterAutospacing="1" w:line="240" w:lineRule="auto"/>
              <w:textAlignment w:val="baseline"/>
              <w:rPr>
                <w:rStyle w:val="Hyperlink"/>
                <w:rFonts w:ascii="Times New Roman" w:eastAsia="Times New Roman" w:hAnsi="Times New Roman"/>
                <w:color w:val="auto"/>
                <w:sz w:val="24"/>
                <w:szCs w:val="24"/>
                <w:lang w:eastAsia="en-GB"/>
              </w:rPr>
            </w:pPr>
            <w:r w:rsidRPr="003058F5">
              <w:rPr>
                <w:rFonts w:eastAsia="Times New Roman" w:cs="Arial"/>
                <w:sz w:val="16"/>
                <w:szCs w:val="16"/>
                <w:lang w:eastAsia="en-GB"/>
              </w:rPr>
              <w:t>Per answer selection A to D, each option will be worth the following proportion: </w:t>
            </w:r>
          </w:p>
          <w:p w14:paraId="779D4E62" w14:textId="77777777" w:rsidR="001E4531" w:rsidRPr="003058F5" w:rsidRDefault="001E4531" w:rsidP="00845C19">
            <w:pPr>
              <w:rPr>
                <w:rStyle w:val="Hyperlink"/>
                <w:color w:val="auto"/>
                <w:sz w:val="16"/>
                <w:szCs w:val="16"/>
              </w:rPr>
            </w:pPr>
            <w:r w:rsidRPr="003058F5">
              <w:rPr>
                <w:rStyle w:val="Hyperlink"/>
                <w:color w:val="auto"/>
                <w:sz w:val="16"/>
                <w:szCs w:val="16"/>
              </w:rPr>
              <w:t>50/4 points for all (1).</w:t>
            </w:r>
          </w:p>
          <w:p w14:paraId="68D4EBF4" w14:textId="12F49411" w:rsidR="001E4531" w:rsidRPr="003058F5" w:rsidRDefault="001E4531" w:rsidP="00845C19">
            <w:pPr>
              <w:rPr>
                <w:rStyle w:val="Hyperlink"/>
                <w:color w:val="auto"/>
                <w:sz w:val="16"/>
                <w:szCs w:val="16"/>
              </w:rPr>
            </w:pPr>
            <w:r w:rsidRPr="003058F5">
              <w:rPr>
                <w:rStyle w:val="Hyperlink"/>
                <w:color w:val="auto"/>
                <w:sz w:val="16"/>
                <w:szCs w:val="16"/>
              </w:rPr>
              <w:t xml:space="preserve">25/4 points </w:t>
            </w:r>
            <w:r>
              <w:rPr>
                <w:rStyle w:val="Hyperlink"/>
                <w:color w:val="auto"/>
                <w:sz w:val="16"/>
                <w:szCs w:val="16"/>
              </w:rPr>
              <w:t>for a majority</w:t>
            </w:r>
            <w:r w:rsidRPr="003058F5">
              <w:rPr>
                <w:rStyle w:val="Hyperlink"/>
                <w:color w:val="auto"/>
                <w:sz w:val="16"/>
                <w:szCs w:val="16"/>
              </w:rPr>
              <w:t xml:space="preserve"> (2).</w:t>
            </w:r>
          </w:p>
          <w:p w14:paraId="4B6CCE46" w14:textId="4BE11AF4" w:rsidR="001E4531" w:rsidRPr="003058F5" w:rsidRDefault="001E4531" w:rsidP="00845C19">
            <w:pPr>
              <w:rPr>
                <w:rStyle w:val="Hyperlink"/>
                <w:color w:val="auto"/>
                <w:sz w:val="16"/>
                <w:szCs w:val="16"/>
              </w:rPr>
            </w:pPr>
            <w:r w:rsidRPr="003058F5">
              <w:rPr>
                <w:rStyle w:val="Hyperlink"/>
                <w:color w:val="auto"/>
                <w:sz w:val="16"/>
                <w:szCs w:val="16"/>
              </w:rPr>
              <w:t xml:space="preserve">12/4 points </w:t>
            </w:r>
            <w:r>
              <w:rPr>
                <w:rStyle w:val="Hyperlink"/>
                <w:color w:val="auto"/>
                <w:sz w:val="16"/>
                <w:szCs w:val="16"/>
              </w:rPr>
              <w:t>for a minority</w:t>
            </w:r>
            <w:r w:rsidRPr="003058F5">
              <w:rPr>
                <w:rStyle w:val="Hyperlink"/>
                <w:color w:val="auto"/>
                <w:sz w:val="16"/>
                <w:szCs w:val="16"/>
              </w:rPr>
              <w:t xml:space="preserve"> (3).</w:t>
            </w:r>
          </w:p>
        </w:tc>
        <w:tc>
          <w:tcPr>
            <w:tcW w:w="3969" w:type="dxa"/>
            <w:gridSpan w:val="5"/>
            <w:shd w:val="clear" w:color="auto" w:fill="auto"/>
            <w:vAlign w:val="center"/>
          </w:tcPr>
          <w:p w14:paraId="425B51BD" w14:textId="77777777" w:rsidR="001E4531" w:rsidRPr="003058F5" w:rsidRDefault="001E4531" w:rsidP="00EF07AD">
            <w:pPr>
              <w:rPr>
                <w:rStyle w:val="Hyperlink"/>
                <w:color w:val="auto"/>
                <w:sz w:val="16"/>
                <w:szCs w:val="16"/>
              </w:rPr>
            </w:pPr>
            <w:r w:rsidRPr="003058F5">
              <w:rPr>
                <w:rStyle w:val="Hyperlink"/>
                <w:color w:val="auto"/>
                <w:sz w:val="16"/>
                <w:szCs w:val="16"/>
              </w:rPr>
              <w:t>Further details:</w:t>
            </w:r>
          </w:p>
          <w:p w14:paraId="445B8AAA" w14:textId="77777777" w:rsidR="001E4531" w:rsidRPr="003058F5" w:rsidRDefault="001E4531" w:rsidP="00EF07AD">
            <w:pPr>
              <w:rPr>
                <w:rStyle w:val="Hyperlink"/>
                <w:color w:val="auto"/>
                <w:sz w:val="16"/>
                <w:szCs w:val="16"/>
              </w:rPr>
            </w:pPr>
          </w:p>
          <w:p w14:paraId="318918EA" w14:textId="15D3E71F" w:rsidR="001E4531" w:rsidRPr="003058F5" w:rsidRDefault="001E4531" w:rsidP="00EF07AD">
            <w:pPr>
              <w:rPr>
                <w:sz w:val="16"/>
                <w:szCs w:val="16"/>
              </w:rPr>
            </w:pPr>
            <w:r>
              <w:rPr>
                <w:sz w:val="16"/>
                <w:szCs w:val="16"/>
              </w:rPr>
              <w:t>Selecting</w:t>
            </w:r>
            <w:r w:rsidRPr="003058F5">
              <w:rPr>
                <w:sz w:val="16"/>
                <w:szCs w:val="16"/>
              </w:rPr>
              <w:t xml:space="preserve"> </w:t>
            </w:r>
            <w:r>
              <w:rPr>
                <w:sz w:val="16"/>
                <w:szCs w:val="16"/>
              </w:rPr>
              <w:t>‘</w:t>
            </w:r>
            <w:r w:rsidRPr="003058F5">
              <w:rPr>
                <w:sz w:val="16"/>
                <w:szCs w:val="16"/>
              </w:rPr>
              <w:t>F</w:t>
            </w:r>
            <w:r>
              <w:rPr>
                <w:sz w:val="16"/>
                <w:szCs w:val="16"/>
              </w:rPr>
              <w:t>’</w:t>
            </w:r>
            <w:r w:rsidRPr="003058F5">
              <w:rPr>
                <w:sz w:val="16"/>
                <w:szCs w:val="16"/>
              </w:rPr>
              <w:t xml:space="preserve"> will result in 0/100 points for this indicator.</w:t>
            </w:r>
          </w:p>
          <w:p w14:paraId="3D633537" w14:textId="77777777" w:rsidR="001E4531" w:rsidRPr="003058F5" w:rsidRDefault="001E4531" w:rsidP="00EF07AD">
            <w:pPr>
              <w:rPr>
                <w:rFonts w:cs="Arial"/>
                <w:color w:val="000000" w:themeColor="text1"/>
                <w:sz w:val="16"/>
                <w:szCs w:val="16"/>
              </w:rPr>
            </w:pPr>
          </w:p>
          <w:p w14:paraId="2A5E0674" w14:textId="7D5659FD" w:rsidR="001E4531" w:rsidRPr="003058F5" w:rsidRDefault="001E4531" w:rsidP="00845C19">
            <w:pPr>
              <w:rPr>
                <w:rStyle w:val="Hyperlink"/>
                <w:color w:val="000000" w:themeColor="text1"/>
                <w:sz w:val="16"/>
                <w:szCs w:val="16"/>
              </w:rPr>
            </w:pPr>
            <w:r>
              <w:rPr>
                <w:rStyle w:val="Hyperlink"/>
                <w:color w:val="000000" w:themeColor="text1"/>
                <w:sz w:val="16"/>
                <w:szCs w:val="16"/>
              </w:rPr>
              <w:t>Selecting</w:t>
            </w:r>
            <w:r w:rsidRPr="003058F5">
              <w:rPr>
                <w:rStyle w:val="Hyperlink"/>
                <w:color w:val="000000" w:themeColor="text1"/>
                <w:sz w:val="16"/>
                <w:szCs w:val="16"/>
              </w:rPr>
              <w:t xml:space="preserve"> </w:t>
            </w:r>
            <w:r>
              <w:rPr>
                <w:rStyle w:val="Hyperlink"/>
                <w:color w:val="000000" w:themeColor="text1"/>
                <w:sz w:val="16"/>
                <w:szCs w:val="16"/>
              </w:rPr>
              <w:t>‘</w:t>
            </w:r>
            <w:r w:rsidRPr="003058F5">
              <w:rPr>
                <w:rStyle w:val="Hyperlink"/>
                <w:color w:val="000000" w:themeColor="text1"/>
                <w:sz w:val="16"/>
                <w:szCs w:val="16"/>
              </w:rPr>
              <w:t>G</w:t>
            </w:r>
            <w:r>
              <w:rPr>
                <w:rStyle w:val="Hyperlink"/>
                <w:color w:val="000000" w:themeColor="text1"/>
                <w:sz w:val="16"/>
                <w:szCs w:val="16"/>
              </w:rPr>
              <w:t>’</w:t>
            </w:r>
            <w:r w:rsidRPr="003058F5">
              <w:rPr>
                <w:rStyle w:val="Hyperlink"/>
                <w:color w:val="000000" w:themeColor="text1"/>
                <w:sz w:val="16"/>
                <w:szCs w:val="16"/>
              </w:rPr>
              <w:t xml:space="preserve"> means the indicator is scored as N/A. Signatories will not be penalised for this indicator.</w:t>
            </w:r>
          </w:p>
          <w:p w14:paraId="61CB7BC9" w14:textId="77777777" w:rsidR="001E4531" w:rsidRPr="003058F5" w:rsidRDefault="001E4531" w:rsidP="00845C19">
            <w:pPr>
              <w:rPr>
                <w:rFonts w:cs="Arial"/>
                <w:sz w:val="16"/>
                <w:szCs w:val="16"/>
              </w:rPr>
            </w:pPr>
          </w:p>
          <w:p w14:paraId="742A4FFA" w14:textId="3A397861" w:rsidR="001E4531" w:rsidRPr="003058F5" w:rsidRDefault="001E4531" w:rsidP="00845C19">
            <w:pPr>
              <w:rPr>
                <w:rStyle w:val="Hyperlink"/>
                <w:color w:val="000000" w:themeColor="text1"/>
                <w:sz w:val="16"/>
                <w:szCs w:val="16"/>
              </w:rPr>
            </w:pPr>
            <w:r w:rsidRPr="003058F5">
              <w:rPr>
                <w:rFonts w:cs="Arial"/>
                <w:color w:val="000000" w:themeColor="text1"/>
                <w:sz w:val="16"/>
                <w:szCs w:val="16"/>
              </w:rPr>
              <w:lastRenderedPageBreak/>
              <w:t>The number of strategy types applicable will not affect the points available for this indicator, as each strategy will receive a separate score.</w:t>
            </w:r>
          </w:p>
        </w:tc>
      </w:tr>
      <w:tr w:rsidR="00952C4C" w:rsidRPr="003058F5" w14:paraId="3EBB4E77" w14:textId="77777777" w:rsidTr="00EE2524">
        <w:trPr>
          <w:trHeight w:val="300"/>
        </w:trPr>
        <w:tc>
          <w:tcPr>
            <w:tcW w:w="1842"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5B3389F6" w14:textId="19461EDF" w:rsidR="00952C4C" w:rsidRPr="003058F5" w:rsidDel="002635ED" w:rsidRDefault="00386F8F" w:rsidP="00845C19">
            <w:pPr>
              <w:rPr>
                <w:b/>
                <w:bCs/>
                <w:sz w:val="16"/>
                <w:szCs w:val="16"/>
              </w:rPr>
            </w:pPr>
            <w:r>
              <w:rPr>
                <w:b/>
                <w:sz w:val="16"/>
                <w:szCs w:val="16"/>
              </w:rPr>
              <w:lastRenderedPageBreak/>
              <w:t>‘</w:t>
            </w:r>
            <w:r w:rsidR="00952C4C" w:rsidRPr="003058F5">
              <w:rPr>
                <w:b/>
                <w:sz w:val="16"/>
                <w:szCs w:val="16"/>
              </w:rPr>
              <w:t>Other</w:t>
            </w:r>
            <w:r>
              <w:rPr>
                <w:b/>
                <w:sz w:val="16"/>
                <w:szCs w:val="16"/>
              </w:rPr>
              <w:t>’</w:t>
            </w:r>
            <w:r w:rsidR="00952C4C" w:rsidRPr="003058F5">
              <w:rPr>
                <w:b/>
                <w:sz w:val="16"/>
                <w:szCs w:val="16"/>
              </w:rPr>
              <w:t xml:space="preserve"> scored as</w:t>
            </w:r>
          </w:p>
        </w:tc>
        <w:tc>
          <w:tcPr>
            <w:tcW w:w="13042" w:type="dxa"/>
            <w:gridSpan w:val="15"/>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63408F03" w14:textId="321B2276" w:rsidR="00952C4C" w:rsidRPr="003058F5" w:rsidRDefault="00952C4C" w:rsidP="00845C19">
            <w:pPr>
              <w:rPr>
                <w:rStyle w:val="Hyperlink"/>
                <w:color w:val="auto"/>
              </w:rPr>
            </w:pPr>
            <w:r w:rsidRPr="003058F5">
              <w:rPr>
                <w:rStyle w:val="Hyperlink"/>
                <w:color w:val="auto"/>
                <w:sz w:val="16"/>
                <w:szCs w:val="16"/>
              </w:rPr>
              <w:t xml:space="preserve">Selecting Other (E) </w:t>
            </w:r>
            <w:r w:rsidRPr="003058F5">
              <w:rPr>
                <w:rStyle w:val="normaltextrun"/>
                <w:rFonts w:cs="Arial"/>
                <w:sz w:val="16"/>
                <w:szCs w:val="16"/>
              </w:rPr>
              <w:t>will not be counted by the scoring criteria, provided answer options have been identified as capturing good practice.</w:t>
            </w:r>
          </w:p>
        </w:tc>
      </w:tr>
      <w:tr w:rsidR="00952C4C" w:rsidRPr="003058F5" w14:paraId="32C63296" w14:textId="77777777" w:rsidTr="00EE2524">
        <w:trPr>
          <w:trHeight w:val="300"/>
        </w:trPr>
        <w:tc>
          <w:tcPr>
            <w:tcW w:w="1842"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32BE060B" w14:textId="77777777" w:rsidR="00952C4C" w:rsidRPr="002E7001" w:rsidDel="002635ED" w:rsidRDefault="00952C4C" w:rsidP="00845C19">
            <w:pPr>
              <w:spacing w:line="240" w:lineRule="auto"/>
              <w:rPr>
                <w:b/>
                <w:bCs/>
                <w:sz w:val="16"/>
                <w:szCs w:val="16"/>
              </w:rPr>
            </w:pPr>
            <w:r w:rsidRPr="002E7001">
              <w:rPr>
                <w:b/>
                <w:sz w:val="16"/>
                <w:szCs w:val="16"/>
              </w:rPr>
              <w:t>Multiplier</w:t>
            </w:r>
          </w:p>
        </w:tc>
        <w:tc>
          <w:tcPr>
            <w:tcW w:w="13042" w:type="dxa"/>
            <w:gridSpan w:val="15"/>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3EFAB388" w14:textId="70E669F6" w:rsidR="00952C4C" w:rsidRPr="002E7001" w:rsidRDefault="007E4534" w:rsidP="00845C19">
            <w:pPr>
              <w:rPr>
                <w:rStyle w:val="Hyperlink"/>
                <w:color w:val="000000" w:themeColor="text1"/>
              </w:rPr>
            </w:pPr>
            <w:r>
              <w:rPr>
                <w:rStyle w:val="Hyperlink"/>
                <w:color w:val="000000" w:themeColor="text1"/>
                <w:sz w:val="16"/>
                <w:szCs w:val="16"/>
              </w:rPr>
              <w:t>Moderate</w:t>
            </w:r>
          </w:p>
        </w:tc>
      </w:tr>
    </w:tbl>
    <w:p w14:paraId="08FE33CE" w14:textId="77777777" w:rsidR="00B004B2" w:rsidRPr="003058F5" w:rsidRDefault="00B004B2">
      <w:pPr>
        <w:spacing w:after="160" w:line="259" w:lineRule="auto"/>
        <w:rPr>
          <w:sz w:val="16"/>
          <w:szCs w:val="16"/>
        </w:rPr>
      </w:pPr>
      <w:r w:rsidRPr="003058F5">
        <w:rPr>
          <w:sz w:val="16"/>
          <w:szCs w:val="16"/>
        </w:rPr>
        <w:br w:type="page"/>
      </w:r>
    </w:p>
    <w:tbl>
      <w:tblPr>
        <w:tblW w:w="14884" w:type="dxa"/>
        <w:tblInd w:w="-8" w:type="dxa"/>
        <w:tbl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insideH w:val="single" w:sz="6" w:space="0" w:color="A6A6A6" w:themeColor="background1" w:themeShade="A6"/>
          <w:insideV w:val="single" w:sz="6" w:space="0" w:color="A6A6A6" w:themeColor="background1" w:themeShade="A6"/>
        </w:tblBorders>
        <w:shd w:val="clear" w:color="auto" w:fill="DFF5F9"/>
        <w:tblCellMar>
          <w:top w:w="57" w:type="dxa"/>
          <w:left w:w="113" w:type="dxa"/>
          <w:bottom w:w="57" w:type="dxa"/>
          <w:right w:w="113" w:type="dxa"/>
        </w:tblCellMar>
        <w:tblLook w:val="04A0" w:firstRow="1" w:lastRow="0" w:firstColumn="1" w:lastColumn="0" w:noHBand="0" w:noVBand="1"/>
      </w:tblPr>
      <w:tblGrid>
        <w:gridCol w:w="1843"/>
        <w:gridCol w:w="1559"/>
        <w:gridCol w:w="2835"/>
        <w:gridCol w:w="4677"/>
        <w:gridCol w:w="1984"/>
        <w:gridCol w:w="1986"/>
      </w:tblGrid>
      <w:tr w:rsidR="00AC7DF8" w:rsidRPr="003058F5" w14:paraId="5FEE35F2" w14:textId="77777777" w:rsidTr="00AC7DF8">
        <w:trPr>
          <w:trHeight w:val="380"/>
        </w:trPr>
        <w:tc>
          <w:tcPr>
            <w:tcW w:w="1843" w:type="dxa"/>
            <w:vMerge w:val="restart"/>
            <w:shd w:val="clear" w:color="auto" w:fill="F2F2F2" w:themeFill="background1" w:themeFillShade="F2"/>
            <w:vAlign w:val="center"/>
            <w:hideMark/>
          </w:tcPr>
          <w:p w14:paraId="1B162CCC" w14:textId="77777777" w:rsidR="00AC7DF8" w:rsidRPr="003058F5" w:rsidRDefault="00AC7DF8" w:rsidP="00B004B2">
            <w:pPr>
              <w:spacing w:line="240" w:lineRule="auto"/>
              <w:jc w:val="center"/>
              <w:textAlignment w:val="baseline"/>
              <w:rPr>
                <w:rFonts w:eastAsia="Times New Roman" w:cs="Arial"/>
                <w:b/>
                <w:sz w:val="14"/>
                <w:szCs w:val="14"/>
                <w:lang w:eastAsia="en-GB"/>
              </w:rPr>
            </w:pPr>
            <w:r w:rsidRPr="003058F5">
              <w:rPr>
                <w:rFonts w:eastAsia="Times New Roman" w:cs="Arial"/>
                <w:b/>
                <w:sz w:val="14"/>
                <w:szCs w:val="14"/>
                <w:lang w:eastAsia="en-GB"/>
              </w:rPr>
              <w:lastRenderedPageBreak/>
              <w:t>Indicator ID</w:t>
            </w:r>
          </w:p>
          <w:p w14:paraId="3CC1421C" w14:textId="77777777" w:rsidR="00AC7DF8" w:rsidRPr="003058F5" w:rsidRDefault="00AC7DF8" w:rsidP="00B004B2">
            <w:pPr>
              <w:spacing w:line="240" w:lineRule="auto"/>
              <w:jc w:val="center"/>
              <w:textAlignment w:val="baseline"/>
              <w:rPr>
                <w:rFonts w:eastAsia="Times New Roman" w:cs="Arial"/>
                <w:b/>
                <w:sz w:val="10"/>
                <w:szCs w:val="10"/>
                <w:lang w:eastAsia="en-GB"/>
              </w:rPr>
            </w:pPr>
          </w:p>
          <w:p w14:paraId="5D120842" w14:textId="1EB7B851" w:rsidR="00AC7DF8" w:rsidRPr="003058F5" w:rsidRDefault="00AC7DF8" w:rsidP="00B004B2">
            <w:pPr>
              <w:pStyle w:val="Indicatorsubsection"/>
              <w:rPr>
                <w:lang w:val="en-GB"/>
              </w:rPr>
            </w:pPr>
            <w:bookmarkStart w:id="17" w:name="_Toc122333401"/>
            <w:r w:rsidRPr="003058F5">
              <w:rPr>
                <w:lang w:val="en-GB"/>
              </w:rPr>
              <w:t>HF 5</w:t>
            </w:r>
            <w:bookmarkEnd w:id="17"/>
          </w:p>
        </w:tc>
        <w:tc>
          <w:tcPr>
            <w:tcW w:w="1559" w:type="dxa"/>
            <w:shd w:val="clear" w:color="auto" w:fill="F2F2F2" w:themeFill="background1" w:themeFillShade="F2"/>
            <w:vAlign w:val="center"/>
            <w:hideMark/>
          </w:tcPr>
          <w:p w14:paraId="17D3AEE2" w14:textId="77777777" w:rsidR="00AC7DF8" w:rsidRPr="003058F5" w:rsidRDefault="00AC7DF8" w:rsidP="00B004B2">
            <w:pPr>
              <w:spacing w:line="240" w:lineRule="auto"/>
              <w:textAlignment w:val="baseline"/>
              <w:rPr>
                <w:rFonts w:eastAsia="Times New Roman" w:cs="Arial"/>
                <w:sz w:val="14"/>
                <w:szCs w:val="14"/>
                <w:lang w:eastAsia="en-GB"/>
              </w:rPr>
            </w:pPr>
            <w:r w:rsidRPr="003058F5">
              <w:rPr>
                <w:rFonts w:eastAsia="Times New Roman" w:cs="Arial"/>
                <w:b/>
                <w:sz w:val="14"/>
                <w:szCs w:val="14"/>
                <w:lang w:eastAsia="en-GB"/>
              </w:rPr>
              <w:t xml:space="preserve">Dependent on: </w:t>
            </w:r>
          </w:p>
        </w:tc>
        <w:tc>
          <w:tcPr>
            <w:tcW w:w="2835" w:type="dxa"/>
            <w:shd w:val="clear" w:color="auto" w:fill="F2F2F2" w:themeFill="background1" w:themeFillShade="F2"/>
            <w:vAlign w:val="center"/>
          </w:tcPr>
          <w:p w14:paraId="2EE8E4F3" w14:textId="48A1C759" w:rsidR="00AC7DF8" w:rsidRPr="003058F5" w:rsidRDefault="00AC7DF8" w:rsidP="00B004B2">
            <w:pPr>
              <w:spacing w:line="240" w:lineRule="auto"/>
              <w:textAlignment w:val="baseline"/>
              <w:rPr>
                <w:rFonts w:eastAsia="Times New Roman" w:cs="Arial"/>
                <w:sz w:val="14"/>
                <w:szCs w:val="14"/>
                <w:lang w:eastAsia="en-GB"/>
              </w:rPr>
            </w:pPr>
            <w:r w:rsidRPr="003058F5">
              <w:rPr>
                <w:b/>
                <w:bCs/>
                <w:sz w:val="22"/>
                <w:szCs w:val="22"/>
              </w:rPr>
              <w:t xml:space="preserve">OO </w:t>
            </w:r>
            <w:r>
              <w:rPr>
                <w:b/>
                <w:bCs/>
                <w:sz w:val="22"/>
                <w:szCs w:val="22"/>
              </w:rPr>
              <w:t>2</w:t>
            </w:r>
            <w:r w:rsidRPr="003058F5">
              <w:rPr>
                <w:b/>
                <w:bCs/>
                <w:sz w:val="22"/>
                <w:szCs w:val="22"/>
              </w:rPr>
              <w:t>1</w:t>
            </w:r>
          </w:p>
        </w:tc>
        <w:tc>
          <w:tcPr>
            <w:tcW w:w="4677" w:type="dxa"/>
            <w:vMerge w:val="restart"/>
            <w:shd w:val="clear" w:color="auto" w:fill="F2F2F2" w:themeFill="background1" w:themeFillShade="F2"/>
            <w:vAlign w:val="center"/>
          </w:tcPr>
          <w:p w14:paraId="37A417BE" w14:textId="77777777" w:rsidR="00AC7DF8" w:rsidRPr="003058F5" w:rsidRDefault="00AC7DF8" w:rsidP="00B004B2">
            <w:pPr>
              <w:spacing w:line="240" w:lineRule="auto"/>
              <w:jc w:val="center"/>
              <w:textAlignment w:val="baseline"/>
              <w:rPr>
                <w:rFonts w:eastAsia="Times New Roman" w:cs="Arial"/>
                <w:sz w:val="14"/>
                <w:szCs w:val="14"/>
                <w:lang w:eastAsia="en-GB"/>
              </w:rPr>
            </w:pPr>
            <w:r w:rsidRPr="003058F5">
              <w:rPr>
                <w:rFonts w:eastAsia="Times New Roman" w:cs="Arial"/>
                <w:b/>
                <w:sz w:val="14"/>
                <w:szCs w:val="14"/>
                <w:lang w:eastAsia="en-GB"/>
              </w:rPr>
              <w:t>Sub-section</w:t>
            </w:r>
            <w:r w:rsidRPr="003058F5">
              <w:rPr>
                <w:rFonts w:eastAsia="Times New Roman" w:cs="Arial"/>
                <w:sz w:val="14"/>
                <w:szCs w:val="14"/>
                <w:lang w:eastAsia="en-GB"/>
              </w:rPr>
              <w:t> </w:t>
            </w:r>
          </w:p>
          <w:p w14:paraId="2D2FA938" w14:textId="77777777" w:rsidR="00AC7DF8" w:rsidRPr="003058F5" w:rsidRDefault="00AC7DF8" w:rsidP="00B004B2">
            <w:pPr>
              <w:spacing w:line="240" w:lineRule="auto"/>
              <w:jc w:val="center"/>
              <w:textAlignment w:val="baseline"/>
              <w:rPr>
                <w:rFonts w:eastAsia="Times New Roman" w:cs="Arial"/>
                <w:sz w:val="14"/>
                <w:szCs w:val="14"/>
                <w:lang w:eastAsia="en-GB"/>
              </w:rPr>
            </w:pPr>
          </w:p>
          <w:p w14:paraId="187B90FA" w14:textId="7EDB56C8" w:rsidR="00AC7DF8" w:rsidRPr="003058F5" w:rsidRDefault="00AC7DF8" w:rsidP="00B004B2">
            <w:pPr>
              <w:jc w:val="center"/>
              <w:rPr>
                <w:sz w:val="18"/>
                <w:szCs w:val="18"/>
              </w:rPr>
            </w:pPr>
            <w:r w:rsidRPr="003058F5">
              <w:rPr>
                <w:b/>
                <w:bCs/>
                <w:sz w:val="22"/>
                <w:szCs w:val="22"/>
              </w:rPr>
              <w:t>ESG incorporation in research</w:t>
            </w:r>
          </w:p>
        </w:tc>
        <w:tc>
          <w:tcPr>
            <w:tcW w:w="1984" w:type="dxa"/>
            <w:vMerge w:val="restart"/>
            <w:shd w:val="clear" w:color="auto" w:fill="F2F2F2" w:themeFill="background1" w:themeFillShade="F2"/>
            <w:vAlign w:val="center"/>
            <w:hideMark/>
          </w:tcPr>
          <w:p w14:paraId="5775932C" w14:textId="77777777" w:rsidR="00AC7DF8" w:rsidRPr="003058F5" w:rsidRDefault="00AC7DF8" w:rsidP="00B004B2">
            <w:pPr>
              <w:spacing w:line="240" w:lineRule="auto"/>
              <w:jc w:val="center"/>
              <w:textAlignment w:val="baseline"/>
              <w:rPr>
                <w:rFonts w:eastAsia="Times New Roman" w:cs="Arial"/>
                <w:b/>
                <w:bCs/>
                <w:sz w:val="14"/>
                <w:szCs w:val="14"/>
                <w:lang w:eastAsia="en-GB"/>
              </w:rPr>
            </w:pPr>
            <w:r w:rsidRPr="003058F5">
              <w:rPr>
                <w:rFonts w:eastAsia="Times New Roman" w:cs="Arial"/>
                <w:b/>
                <w:bCs/>
                <w:sz w:val="14"/>
                <w:szCs w:val="14"/>
                <w:lang w:eastAsia="en-GB"/>
              </w:rPr>
              <w:t>PRI Principle</w:t>
            </w:r>
          </w:p>
          <w:p w14:paraId="549BDC58" w14:textId="77777777" w:rsidR="00AC7DF8" w:rsidRPr="003058F5" w:rsidRDefault="00AC7DF8" w:rsidP="00B004B2">
            <w:pPr>
              <w:spacing w:line="240" w:lineRule="auto"/>
              <w:jc w:val="center"/>
              <w:textAlignment w:val="baseline"/>
              <w:rPr>
                <w:rFonts w:eastAsia="Times New Roman" w:cs="Arial"/>
                <w:b/>
                <w:bCs/>
                <w:sz w:val="14"/>
                <w:szCs w:val="14"/>
                <w:lang w:eastAsia="en-GB"/>
              </w:rPr>
            </w:pPr>
          </w:p>
          <w:p w14:paraId="7A61023E" w14:textId="6A70D127" w:rsidR="00AC7DF8" w:rsidRPr="003058F5" w:rsidRDefault="00AC7DF8" w:rsidP="00B004B2">
            <w:pPr>
              <w:spacing w:line="240" w:lineRule="auto"/>
              <w:jc w:val="center"/>
              <w:textAlignment w:val="baseline"/>
              <w:rPr>
                <w:rFonts w:eastAsia="Times New Roman" w:cs="Arial"/>
                <w:sz w:val="18"/>
                <w:szCs w:val="18"/>
                <w:lang w:eastAsia="en-GB"/>
              </w:rPr>
            </w:pPr>
            <w:r w:rsidRPr="003058F5">
              <w:rPr>
                <w:rFonts w:eastAsia="Times New Roman" w:cs="Arial"/>
                <w:b/>
                <w:bCs/>
                <w:sz w:val="22"/>
                <w:szCs w:val="22"/>
                <w:lang w:eastAsia="en-GB"/>
              </w:rPr>
              <w:t>1</w:t>
            </w:r>
          </w:p>
        </w:tc>
        <w:tc>
          <w:tcPr>
            <w:tcW w:w="1986" w:type="dxa"/>
            <w:vMerge w:val="restart"/>
            <w:shd w:val="clear" w:color="auto" w:fill="A6A6A6" w:themeFill="background1" w:themeFillShade="A6"/>
            <w:tcMar>
              <w:top w:w="113" w:type="dxa"/>
              <w:left w:w="113" w:type="dxa"/>
              <w:bottom w:w="113" w:type="dxa"/>
              <w:right w:w="113" w:type="dxa"/>
            </w:tcMar>
            <w:vAlign w:val="center"/>
            <w:hideMark/>
          </w:tcPr>
          <w:p w14:paraId="76A00266" w14:textId="77777777" w:rsidR="00AC7DF8" w:rsidRPr="003058F5" w:rsidRDefault="00AC7DF8" w:rsidP="00B004B2">
            <w:pPr>
              <w:spacing w:line="240" w:lineRule="auto"/>
              <w:jc w:val="center"/>
              <w:textAlignment w:val="baseline"/>
              <w:rPr>
                <w:rFonts w:eastAsia="Times New Roman" w:cs="Arial"/>
                <w:b/>
                <w:bCs/>
                <w:color w:val="FFFFFF" w:themeColor="background1"/>
                <w:sz w:val="14"/>
                <w:szCs w:val="14"/>
                <w:lang w:eastAsia="en-GB"/>
              </w:rPr>
            </w:pPr>
            <w:r w:rsidRPr="003058F5">
              <w:rPr>
                <w:rFonts w:eastAsia="Times New Roman" w:cs="Arial"/>
                <w:b/>
                <w:bCs/>
                <w:color w:val="FFFFFF" w:themeColor="background1"/>
                <w:sz w:val="14"/>
                <w:szCs w:val="14"/>
                <w:lang w:eastAsia="en-GB"/>
              </w:rPr>
              <w:t>Type of indicator</w:t>
            </w:r>
          </w:p>
          <w:p w14:paraId="73890940" w14:textId="77777777" w:rsidR="00AC7DF8" w:rsidRPr="003058F5" w:rsidRDefault="00AC7DF8" w:rsidP="00B004B2">
            <w:pPr>
              <w:spacing w:line="240" w:lineRule="auto"/>
              <w:jc w:val="center"/>
              <w:textAlignment w:val="baseline"/>
              <w:rPr>
                <w:rFonts w:eastAsia="Times New Roman" w:cs="Arial"/>
                <w:b/>
                <w:bCs/>
                <w:color w:val="FFFFFF" w:themeColor="background1"/>
                <w:sz w:val="14"/>
                <w:szCs w:val="14"/>
                <w:lang w:eastAsia="en-GB"/>
              </w:rPr>
            </w:pPr>
          </w:p>
          <w:p w14:paraId="6B34C260" w14:textId="77777777" w:rsidR="00AC7DF8" w:rsidRPr="003058F5" w:rsidRDefault="00AC7DF8" w:rsidP="00B004B2">
            <w:pPr>
              <w:spacing w:line="240" w:lineRule="auto"/>
              <w:jc w:val="center"/>
              <w:textAlignment w:val="baseline"/>
              <w:rPr>
                <w:rFonts w:eastAsia="Times New Roman" w:cs="Arial"/>
                <w:color w:val="FFFFFF" w:themeColor="background1"/>
                <w:sz w:val="32"/>
                <w:szCs w:val="32"/>
                <w:lang w:eastAsia="en-GB"/>
              </w:rPr>
            </w:pPr>
            <w:r w:rsidRPr="003058F5">
              <w:rPr>
                <w:rFonts w:eastAsia="Times New Roman" w:cs="Arial"/>
                <w:b/>
                <w:color w:val="FFFFFF" w:themeColor="background1"/>
                <w:sz w:val="32"/>
                <w:szCs w:val="32"/>
                <w:lang w:eastAsia="en-GB"/>
              </w:rPr>
              <w:t>PLUS</w:t>
            </w:r>
          </w:p>
          <w:p w14:paraId="6211CCE4" w14:textId="77777777" w:rsidR="00AC7DF8" w:rsidRPr="003058F5" w:rsidRDefault="00AC7DF8" w:rsidP="00B004B2">
            <w:pPr>
              <w:spacing w:line="240" w:lineRule="auto"/>
              <w:jc w:val="center"/>
              <w:textAlignment w:val="baseline"/>
              <w:rPr>
                <w:rFonts w:eastAsia="Times New Roman" w:cs="Arial"/>
                <w:color w:val="FFFFFF" w:themeColor="background1"/>
                <w:sz w:val="18"/>
                <w:szCs w:val="18"/>
                <w:lang w:eastAsia="en-GB"/>
              </w:rPr>
            </w:pPr>
            <w:r w:rsidRPr="003058F5">
              <w:rPr>
                <w:rFonts w:eastAsia="Times New Roman" w:cs="Arial"/>
                <w:b/>
                <w:bCs/>
                <w:color w:val="FFFFFF" w:themeColor="background1"/>
                <w:sz w:val="10"/>
                <w:szCs w:val="10"/>
                <w:lang w:eastAsia="en-GB"/>
              </w:rPr>
              <w:t>VOLUNTARY TO DISCLOSE</w:t>
            </w:r>
          </w:p>
        </w:tc>
      </w:tr>
      <w:tr w:rsidR="00AC7DF8" w:rsidRPr="003058F5" w14:paraId="70E27307" w14:textId="77777777" w:rsidTr="00AC7DF8">
        <w:trPr>
          <w:trHeight w:val="380"/>
        </w:trPr>
        <w:tc>
          <w:tcPr>
            <w:tcW w:w="1843" w:type="dxa"/>
            <w:vMerge/>
            <w:shd w:val="clear" w:color="auto" w:fill="F2F2F2" w:themeFill="background1" w:themeFillShade="F2"/>
            <w:vAlign w:val="center"/>
          </w:tcPr>
          <w:p w14:paraId="50986D10" w14:textId="77777777" w:rsidR="00AC7DF8" w:rsidRPr="003058F5" w:rsidRDefault="00AC7DF8" w:rsidP="00B004B2">
            <w:pPr>
              <w:spacing w:line="240" w:lineRule="auto"/>
              <w:jc w:val="center"/>
              <w:textAlignment w:val="baseline"/>
              <w:rPr>
                <w:rFonts w:eastAsia="Times New Roman" w:cs="Arial"/>
                <w:b/>
                <w:sz w:val="14"/>
                <w:szCs w:val="14"/>
                <w:lang w:eastAsia="en-GB"/>
              </w:rPr>
            </w:pPr>
          </w:p>
        </w:tc>
        <w:tc>
          <w:tcPr>
            <w:tcW w:w="1559" w:type="dxa"/>
            <w:shd w:val="clear" w:color="auto" w:fill="F2F2F2" w:themeFill="background1" w:themeFillShade="F2"/>
            <w:vAlign w:val="center"/>
          </w:tcPr>
          <w:p w14:paraId="029CEB17" w14:textId="77777777" w:rsidR="00AC7DF8" w:rsidRPr="003058F5" w:rsidRDefault="00AC7DF8" w:rsidP="00B004B2">
            <w:pPr>
              <w:spacing w:line="240" w:lineRule="auto"/>
              <w:textAlignment w:val="baseline"/>
              <w:rPr>
                <w:rFonts w:eastAsia="Times New Roman" w:cs="Arial"/>
                <w:b/>
                <w:sz w:val="14"/>
                <w:szCs w:val="14"/>
                <w:lang w:eastAsia="en-GB"/>
              </w:rPr>
            </w:pPr>
            <w:r w:rsidRPr="003058F5">
              <w:rPr>
                <w:rFonts w:eastAsia="Times New Roman" w:cs="Arial"/>
                <w:b/>
                <w:sz w:val="14"/>
                <w:szCs w:val="14"/>
                <w:lang w:eastAsia="en-GB"/>
              </w:rPr>
              <w:t>Gateway to:</w:t>
            </w:r>
          </w:p>
        </w:tc>
        <w:tc>
          <w:tcPr>
            <w:tcW w:w="2835" w:type="dxa"/>
            <w:shd w:val="clear" w:color="auto" w:fill="F2F2F2" w:themeFill="background1" w:themeFillShade="F2"/>
            <w:vAlign w:val="center"/>
          </w:tcPr>
          <w:p w14:paraId="58F37086" w14:textId="75DFD976" w:rsidR="00AC7DF8" w:rsidRPr="003058F5" w:rsidRDefault="00AC7DF8" w:rsidP="00B004B2">
            <w:pPr>
              <w:spacing w:line="240" w:lineRule="auto"/>
              <w:textAlignment w:val="baseline"/>
              <w:rPr>
                <w:rFonts w:eastAsia="Times New Roman" w:cs="Arial"/>
                <w:b/>
                <w:sz w:val="14"/>
                <w:szCs w:val="14"/>
                <w:lang w:eastAsia="en-GB"/>
              </w:rPr>
            </w:pPr>
            <w:r w:rsidRPr="003058F5">
              <w:rPr>
                <w:b/>
                <w:bCs/>
                <w:sz w:val="22"/>
                <w:szCs w:val="22"/>
              </w:rPr>
              <w:t>N/A</w:t>
            </w:r>
          </w:p>
        </w:tc>
        <w:tc>
          <w:tcPr>
            <w:tcW w:w="4677" w:type="dxa"/>
            <w:vMerge/>
            <w:shd w:val="clear" w:color="auto" w:fill="F2F2F2" w:themeFill="background1" w:themeFillShade="F2"/>
            <w:vAlign w:val="center"/>
          </w:tcPr>
          <w:p w14:paraId="0E30B41B" w14:textId="77777777" w:rsidR="00AC7DF8" w:rsidRPr="003058F5" w:rsidRDefault="00AC7DF8" w:rsidP="00B004B2">
            <w:pPr>
              <w:spacing w:line="240" w:lineRule="auto"/>
              <w:jc w:val="center"/>
              <w:textAlignment w:val="baseline"/>
              <w:rPr>
                <w:rFonts w:eastAsia="Times New Roman" w:cs="Arial"/>
                <w:b/>
                <w:sz w:val="14"/>
                <w:szCs w:val="14"/>
                <w:lang w:eastAsia="en-GB"/>
              </w:rPr>
            </w:pPr>
          </w:p>
        </w:tc>
        <w:tc>
          <w:tcPr>
            <w:tcW w:w="1984" w:type="dxa"/>
            <w:vMerge/>
            <w:shd w:val="clear" w:color="auto" w:fill="F2F2F2" w:themeFill="background1" w:themeFillShade="F2"/>
            <w:vAlign w:val="center"/>
          </w:tcPr>
          <w:p w14:paraId="7D7A17BE" w14:textId="77777777" w:rsidR="00AC7DF8" w:rsidRPr="003058F5" w:rsidRDefault="00AC7DF8" w:rsidP="00B004B2">
            <w:pPr>
              <w:spacing w:line="240" w:lineRule="auto"/>
              <w:jc w:val="center"/>
              <w:textAlignment w:val="baseline"/>
              <w:rPr>
                <w:rFonts w:eastAsia="Times New Roman" w:cs="Arial"/>
                <w:b/>
                <w:bCs/>
                <w:sz w:val="14"/>
                <w:szCs w:val="14"/>
                <w:lang w:eastAsia="en-GB"/>
              </w:rPr>
            </w:pPr>
          </w:p>
        </w:tc>
        <w:tc>
          <w:tcPr>
            <w:tcW w:w="1986" w:type="dxa"/>
            <w:vMerge/>
            <w:shd w:val="clear" w:color="auto" w:fill="A6A6A6" w:themeFill="background1" w:themeFillShade="A6"/>
            <w:tcMar>
              <w:top w:w="113" w:type="dxa"/>
              <w:left w:w="113" w:type="dxa"/>
              <w:bottom w:w="113" w:type="dxa"/>
              <w:right w:w="113" w:type="dxa"/>
            </w:tcMar>
            <w:vAlign w:val="center"/>
          </w:tcPr>
          <w:p w14:paraId="4FEDCD1B" w14:textId="77777777" w:rsidR="00AC7DF8" w:rsidRPr="003058F5" w:rsidRDefault="00AC7DF8" w:rsidP="00B004B2">
            <w:pPr>
              <w:spacing w:line="240" w:lineRule="auto"/>
              <w:jc w:val="center"/>
              <w:textAlignment w:val="baseline"/>
              <w:rPr>
                <w:rFonts w:eastAsia="Times New Roman" w:cs="Arial"/>
                <w:b/>
                <w:bCs/>
                <w:color w:val="FFFFFF" w:themeColor="background1"/>
                <w:sz w:val="14"/>
                <w:szCs w:val="14"/>
                <w:lang w:eastAsia="en-GB"/>
              </w:rPr>
            </w:pPr>
          </w:p>
        </w:tc>
      </w:tr>
      <w:tr w:rsidR="00B004B2" w:rsidRPr="003058F5" w14:paraId="1E1BED9F" w14:textId="77777777" w:rsidTr="00B004B2">
        <w:trPr>
          <w:trHeight w:val="567"/>
        </w:trPr>
        <w:tc>
          <w:tcPr>
            <w:tcW w:w="14884" w:type="dxa"/>
            <w:gridSpan w:val="6"/>
            <w:shd w:val="clear" w:color="auto" w:fill="FFFFFF" w:themeFill="background1"/>
            <w:tcMar>
              <w:top w:w="113" w:type="dxa"/>
              <w:left w:w="113" w:type="dxa"/>
              <w:bottom w:w="113" w:type="dxa"/>
              <w:right w:w="113" w:type="dxa"/>
            </w:tcMar>
            <w:vAlign w:val="center"/>
            <w:hideMark/>
          </w:tcPr>
          <w:p w14:paraId="3A63B4CD" w14:textId="00DA3A9F" w:rsidR="002C4C82" w:rsidRPr="003058F5" w:rsidRDefault="00CD46B1" w:rsidP="009779B0">
            <w:pPr>
              <w:spacing w:line="276" w:lineRule="auto"/>
              <w:textAlignment w:val="baseline"/>
              <w:rPr>
                <w:rFonts w:eastAsia="Times New Roman" w:cs="Arial"/>
                <w:bCs/>
                <w:i/>
                <w:iCs/>
                <w:lang w:eastAsia="en-GB"/>
              </w:rPr>
            </w:pPr>
            <w:r w:rsidRPr="003058F5">
              <w:rPr>
                <w:rFonts w:eastAsia="Times New Roman" w:cs="Arial"/>
                <w:b/>
                <w:lang w:eastAsia="en-GB"/>
              </w:rPr>
              <w:t xml:space="preserve">Where you invest in </w:t>
            </w:r>
            <w:hyperlink r:id="rId30" w:history="1">
              <w:r w:rsidRPr="003058F5">
                <w:rPr>
                  <w:rStyle w:val="Hyperlink"/>
                  <w:rFonts w:eastAsia="Times New Roman" w:cs="Arial"/>
                  <w:b/>
                  <w:lang w:eastAsia="en-GB"/>
                </w:rPr>
                <w:t>commodities</w:t>
              </w:r>
            </w:hyperlink>
            <w:r w:rsidRPr="003058F5">
              <w:rPr>
                <w:rFonts w:eastAsia="Times New Roman" w:cs="Arial"/>
                <w:b/>
                <w:lang w:eastAsia="en-GB"/>
              </w:rPr>
              <w:t xml:space="preserve"> or other asset classes, either directly or through other financial instruments, </w:t>
            </w:r>
            <w:r w:rsidR="006F2C2A" w:rsidRPr="003058F5">
              <w:rPr>
                <w:rFonts w:eastAsia="Times New Roman" w:cs="Arial"/>
                <w:b/>
                <w:lang w:eastAsia="en-GB"/>
              </w:rPr>
              <w:t>provide an example of how</w:t>
            </w:r>
            <w:r w:rsidRPr="003058F5">
              <w:rPr>
                <w:rFonts w:eastAsia="Times New Roman" w:cs="Arial"/>
                <w:b/>
                <w:lang w:eastAsia="en-GB"/>
              </w:rPr>
              <w:t xml:space="preserve"> you </w:t>
            </w:r>
            <w:hyperlink r:id="rId31" w:history="1">
              <w:r w:rsidRPr="003058F5">
                <w:rPr>
                  <w:rStyle w:val="Hyperlink"/>
                  <w:rFonts w:eastAsia="Times New Roman" w:cs="Arial"/>
                  <w:b/>
                  <w:lang w:eastAsia="en-GB"/>
                </w:rPr>
                <w:t>in</w:t>
              </w:r>
              <w:r w:rsidR="0078312A" w:rsidRPr="003058F5">
                <w:rPr>
                  <w:rStyle w:val="Hyperlink"/>
                  <w:rFonts w:eastAsia="Times New Roman" w:cs="Arial"/>
                  <w:b/>
                  <w:lang w:eastAsia="en-GB"/>
                </w:rPr>
                <w:t>corporate</w:t>
              </w:r>
              <w:r w:rsidRPr="003058F5">
                <w:rPr>
                  <w:rStyle w:val="Hyperlink"/>
                  <w:rFonts w:eastAsia="Times New Roman" w:cs="Arial"/>
                  <w:b/>
                  <w:lang w:eastAsia="en-GB"/>
                </w:rPr>
                <w:t xml:space="preserve"> </w:t>
              </w:r>
              <w:r w:rsidR="00D66DE2" w:rsidRPr="003058F5">
                <w:rPr>
                  <w:rStyle w:val="Hyperlink"/>
                  <w:rFonts w:eastAsia="Times New Roman" w:cs="Arial"/>
                  <w:b/>
                  <w:lang w:eastAsia="en-GB"/>
                </w:rPr>
                <w:t xml:space="preserve">material </w:t>
              </w:r>
              <w:r w:rsidRPr="003058F5">
                <w:rPr>
                  <w:rStyle w:val="Hyperlink"/>
                  <w:rFonts w:eastAsia="Times New Roman" w:cs="Arial"/>
                  <w:b/>
                  <w:lang w:eastAsia="en-GB"/>
                </w:rPr>
                <w:t>ESG factors</w:t>
              </w:r>
            </w:hyperlink>
            <w:r w:rsidRPr="003058F5">
              <w:rPr>
                <w:rFonts w:eastAsia="Times New Roman" w:cs="Arial"/>
                <w:b/>
                <w:lang w:eastAsia="en-GB"/>
              </w:rPr>
              <w:t xml:space="preserve"> into </w:t>
            </w:r>
            <w:r w:rsidR="00B666F0">
              <w:rPr>
                <w:rFonts w:eastAsia="Times New Roman" w:cs="Arial"/>
                <w:b/>
                <w:lang w:eastAsia="en-GB"/>
              </w:rPr>
              <w:t xml:space="preserve">your </w:t>
            </w:r>
            <w:r w:rsidRPr="003058F5">
              <w:rPr>
                <w:rFonts w:eastAsia="Times New Roman" w:cs="Arial"/>
                <w:b/>
                <w:lang w:eastAsia="en-GB"/>
              </w:rPr>
              <w:t>research, investment strategy, engagement or portfolio construction</w:t>
            </w:r>
            <w:r w:rsidR="006F2C2A" w:rsidRPr="003058F5">
              <w:rPr>
                <w:rFonts w:eastAsia="Times New Roman" w:cs="Arial"/>
                <w:b/>
                <w:lang w:eastAsia="en-GB"/>
              </w:rPr>
              <w:t>.</w:t>
            </w:r>
          </w:p>
        </w:tc>
      </w:tr>
      <w:tr w:rsidR="00B004B2" w:rsidRPr="003058F5" w14:paraId="7C6A065E" w14:textId="77777777" w:rsidTr="00F511BB">
        <w:trPr>
          <w:trHeight w:val="465"/>
        </w:trPr>
        <w:tc>
          <w:tcPr>
            <w:tcW w:w="14884" w:type="dxa"/>
            <w:gridSpan w:val="6"/>
            <w:tcBorders>
              <w:bottom w:val="single" w:sz="6" w:space="0" w:color="A6A6A6" w:themeColor="background1" w:themeShade="A6"/>
            </w:tcBorders>
            <w:shd w:val="clear" w:color="auto" w:fill="FFFFFF" w:themeFill="background1"/>
            <w:tcMar>
              <w:top w:w="113" w:type="dxa"/>
              <w:left w:w="113" w:type="dxa"/>
              <w:bottom w:w="113" w:type="dxa"/>
              <w:right w:w="113" w:type="dxa"/>
            </w:tcMar>
            <w:vAlign w:val="center"/>
            <w:hideMark/>
          </w:tcPr>
          <w:p w14:paraId="3077BBBD" w14:textId="0093C648" w:rsidR="00B004B2" w:rsidRPr="003058F5" w:rsidRDefault="00BA4595" w:rsidP="00F511BB">
            <w:pPr>
              <w:spacing w:line="276" w:lineRule="auto"/>
              <w:textAlignment w:val="baseline"/>
              <w:rPr>
                <w:rFonts w:eastAsia="Times New Roman" w:cs="Arial"/>
                <w:sz w:val="16"/>
                <w:szCs w:val="16"/>
                <w:lang w:eastAsia="en-GB"/>
              </w:rPr>
            </w:pPr>
            <w:r w:rsidRPr="003058F5">
              <w:rPr>
                <w:rFonts w:eastAsia="Times New Roman" w:cs="Arial"/>
                <w:szCs w:val="16"/>
                <w:lang w:eastAsia="en-GB"/>
              </w:rPr>
              <w:t>[Free text: large]</w:t>
            </w:r>
          </w:p>
        </w:tc>
      </w:tr>
      <w:tr w:rsidR="00B004B2" w:rsidRPr="003058F5" w14:paraId="6660FF34" w14:textId="77777777" w:rsidTr="00B004B2">
        <w:trPr>
          <w:trHeight w:val="300"/>
        </w:trPr>
        <w:tc>
          <w:tcPr>
            <w:tcW w:w="14884" w:type="dxa"/>
            <w:gridSpan w:val="6"/>
            <w:tcBorders>
              <w:left w:val="nil"/>
              <w:right w:val="nil"/>
            </w:tcBorders>
            <w:shd w:val="clear" w:color="auto" w:fill="FFFFFF" w:themeFill="background1"/>
            <w:tcMar>
              <w:top w:w="0" w:type="dxa"/>
              <w:bottom w:w="0" w:type="dxa"/>
            </w:tcMar>
            <w:vAlign w:val="center"/>
          </w:tcPr>
          <w:p w14:paraId="0A8333A5" w14:textId="77777777" w:rsidR="00B004B2" w:rsidRPr="003058F5" w:rsidRDefault="00B004B2" w:rsidP="00B004B2">
            <w:pPr>
              <w:spacing w:line="240" w:lineRule="auto"/>
              <w:jc w:val="center"/>
              <w:textAlignment w:val="baseline"/>
              <w:rPr>
                <w:rStyle w:val="Hyperlink"/>
                <w:sz w:val="16"/>
                <w:szCs w:val="16"/>
              </w:rPr>
            </w:pPr>
          </w:p>
        </w:tc>
      </w:tr>
      <w:tr w:rsidR="00B004B2" w:rsidRPr="003058F5" w14:paraId="46D80424" w14:textId="77777777" w:rsidTr="00B004B2">
        <w:trPr>
          <w:trHeight w:val="300"/>
        </w:trPr>
        <w:tc>
          <w:tcPr>
            <w:tcW w:w="14884" w:type="dxa"/>
            <w:gridSpan w:val="6"/>
            <w:shd w:val="clear" w:color="auto" w:fill="0070C0"/>
            <w:vAlign w:val="center"/>
          </w:tcPr>
          <w:p w14:paraId="322B6BEC" w14:textId="77777777" w:rsidR="00B004B2" w:rsidRPr="003058F5" w:rsidRDefault="00B004B2" w:rsidP="00B004B2">
            <w:pPr>
              <w:rPr>
                <w:rStyle w:val="Hyperlink"/>
                <w:b/>
                <w:bCs/>
                <w:color w:val="FFFFFF" w:themeColor="background1"/>
                <w:sz w:val="18"/>
                <w:szCs w:val="18"/>
              </w:rPr>
            </w:pPr>
            <w:r w:rsidRPr="003058F5">
              <w:rPr>
                <w:rFonts w:eastAsia="Times New Roman" w:cs="Arial"/>
                <w:b/>
                <w:bCs/>
                <w:color w:val="FFFFFF" w:themeColor="background1"/>
                <w:sz w:val="18"/>
                <w:szCs w:val="18"/>
                <w:lang w:eastAsia="en-GB"/>
              </w:rPr>
              <w:t>Explanatory notes</w:t>
            </w:r>
          </w:p>
        </w:tc>
      </w:tr>
      <w:tr w:rsidR="00B004B2" w:rsidRPr="003058F5" w14:paraId="5DDC7297" w14:textId="77777777" w:rsidTr="00AC7539">
        <w:trPr>
          <w:trHeight w:val="300"/>
        </w:trPr>
        <w:tc>
          <w:tcPr>
            <w:tcW w:w="1843" w:type="dxa"/>
            <w:shd w:val="clear" w:color="auto" w:fill="auto"/>
            <w:vAlign w:val="center"/>
          </w:tcPr>
          <w:p w14:paraId="6823B6E3" w14:textId="77777777" w:rsidR="00B004B2" w:rsidRPr="003058F5" w:rsidRDefault="00B004B2" w:rsidP="00B004B2">
            <w:pPr>
              <w:rPr>
                <w:rStyle w:val="Hyperlink"/>
                <w:b/>
                <w:sz w:val="16"/>
                <w:szCs w:val="16"/>
              </w:rPr>
            </w:pPr>
            <w:r w:rsidRPr="003058F5">
              <w:rPr>
                <w:b/>
                <w:sz w:val="16"/>
                <w:szCs w:val="16"/>
              </w:rPr>
              <w:t>Purpose of indicator</w:t>
            </w:r>
          </w:p>
        </w:tc>
        <w:tc>
          <w:tcPr>
            <w:tcW w:w="13041" w:type="dxa"/>
            <w:gridSpan w:val="5"/>
            <w:shd w:val="clear" w:color="auto" w:fill="auto"/>
            <w:vAlign w:val="center"/>
          </w:tcPr>
          <w:p w14:paraId="3D2C0C30" w14:textId="4579463C" w:rsidR="00B004B2" w:rsidRPr="003058F5" w:rsidRDefault="00B004B2" w:rsidP="00B004B2">
            <w:pPr>
              <w:rPr>
                <w:rStyle w:val="Hyperlink"/>
                <w:color w:val="000000" w:themeColor="text1"/>
                <w:sz w:val="16"/>
                <w:szCs w:val="16"/>
              </w:rPr>
            </w:pPr>
            <w:r w:rsidRPr="003058F5">
              <w:rPr>
                <w:rStyle w:val="Hyperlink"/>
                <w:color w:val="000000" w:themeColor="text1"/>
                <w:sz w:val="16"/>
                <w:szCs w:val="16"/>
              </w:rPr>
              <w:t>This indicator allow</w:t>
            </w:r>
            <w:r w:rsidR="0011361F" w:rsidRPr="003058F5">
              <w:rPr>
                <w:rStyle w:val="Hyperlink"/>
                <w:color w:val="000000" w:themeColor="text1"/>
                <w:sz w:val="16"/>
                <w:szCs w:val="16"/>
              </w:rPr>
              <w:t>s</w:t>
            </w:r>
            <w:r w:rsidRPr="003058F5">
              <w:rPr>
                <w:rStyle w:val="Hyperlink"/>
                <w:color w:val="000000" w:themeColor="text1"/>
                <w:sz w:val="16"/>
                <w:szCs w:val="16"/>
              </w:rPr>
              <w:t xml:space="preserve"> signatories to share </w:t>
            </w:r>
            <w:r w:rsidR="009779B0" w:rsidRPr="003058F5">
              <w:rPr>
                <w:rStyle w:val="Hyperlink"/>
                <w:color w:val="000000" w:themeColor="text1"/>
                <w:sz w:val="16"/>
                <w:szCs w:val="16"/>
              </w:rPr>
              <w:t xml:space="preserve">interesting, innovative or leading </w:t>
            </w:r>
            <w:r w:rsidRPr="003058F5">
              <w:rPr>
                <w:rStyle w:val="Hyperlink"/>
                <w:color w:val="000000" w:themeColor="text1"/>
                <w:sz w:val="16"/>
                <w:szCs w:val="16"/>
              </w:rPr>
              <w:t xml:space="preserve">practices and experiences and </w:t>
            </w:r>
            <w:r w:rsidR="00386F8F" w:rsidRPr="003058F5">
              <w:rPr>
                <w:rStyle w:val="Hyperlink"/>
                <w:color w:val="000000" w:themeColor="text1"/>
                <w:sz w:val="16"/>
                <w:szCs w:val="16"/>
              </w:rPr>
              <w:t>enabl</w:t>
            </w:r>
            <w:r w:rsidR="00386F8F">
              <w:rPr>
                <w:rStyle w:val="Hyperlink"/>
                <w:color w:val="000000" w:themeColor="text1"/>
                <w:sz w:val="16"/>
                <w:szCs w:val="16"/>
              </w:rPr>
              <w:t>es</w:t>
            </w:r>
            <w:r w:rsidR="00386F8F" w:rsidRPr="003058F5">
              <w:rPr>
                <w:rStyle w:val="Hyperlink"/>
                <w:color w:val="000000" w:themeColor="text1"/>
                <w:sz w:val="16"/>
                <w:szCs w:val="16"/>
              </w:rPr>
              <w:t xml:space="preserve"> </w:t>
            </w:r>
            <w:r w:rsidRPr="003058F5">
              <w:rPr>
                <w:rStyle w:val="Hyperlink"/>
                <w:color w:val="000000" w:themeColor="text1"/>
                <w:sz w:val="16"/>
                <w:szCs w:val="16"/>
              </w:rPr>
              <w:t>the PRI to comp</w:t>
            </w:r>
            <w:r w:rsidR="00BC3951" w:rsidRPr="003058F5">
              <w:rPr>
                <w:rStyle w:val="Hyperlink"/>
                <w:color w:val="000000" w:themeColor="text1"/>
                <w:sz w:val="16"/>
                <w:szCs w:val="16"/>
              </w:rPr>
              <w:t>il</w:t>
            </w:r>
            <w:r w:rsidRPr="003058F5">
              <w:rPr>
                <w:rStyle w:val="Hyperlink"/>
                <w:color w:val="000000" w:themeColor="text1"/>
                <w:sz w:val="16"/>
                <w:szCs w:val="16"/>
              </w:rPr>
              <w:t xml:space="preserve">e evidence of examples. </w:t>
            </w:r>
          </w:p>
        </w:tc>
      </w:tr>
      <w:tr w:rsidR="00B004B2" w:rsidRPr="003058F5" w14:paraId="41B3069B" w14:textId="77777777" w:rsidTr="00AC7539">
        <w:trPr>
          <w:trHeight w:val="300"/>
        </w:trPr>
        <w:tc>
          <w:tcPr>
            <w:tcW w:w="1843" w:type="dxa"/>
            <w:shd w:val="clear" w:color="auto" w:fill="auto"/>
            <w:vAlign w:val="center"/>
          </w:tcPr>
          <w:p w14:paraId="6D24ECEF" w14:textId="77777777" w:rsidR="00B004B2" w:rsidRPr="003058F5" w:rsidRDefault="00B004B2" w:rsidP="00B004B2">
            <w:pPr>
              <w:rPr>
                <w:rStyle w:val="Hyperlink"/>
                <w:b/>
                <w:sz w:val="16"/>
                <w:szCs w:val="16"/>
              </w:rPr>
            </w:pPr>
            <w:r w:rsidRPr="003058F5">
              <w:rPr>
                <w:b/>
                <w:sz w:val="16"/>
                <w:szCs w:val="16"/>
              </w:rPr>
              <w:t>Additional reporting guidance</w:t>
            </w:r>
          </w:p>
        </w:tc>
        <w:tc>
          <w:tcPr>
            <w:tcW w:w="13041" w:type="dxa"/>
            <w:gridSpan w:val="5"/>
            <w:shd w:val="clear" w:color="auto" w:fill="auto"/>
            <w:vAlign w:val="center"/>
          </w:tcPr>
          <w:p w14:paraId="3CA2841C" w14:textId="58884FE7" w:rsidR="00B004B2" w:rsidRPr="003058F5" w:rsidRDefault="00B004B2" w:rsidP="00B004B2">
            <w:pPr>
              <w:rPr>
                <w:rStyle w:val="Hyperlink"/>
                <w:color w:val="000000" w:themeColor="text1"/>
                <w:sz w:val="16"/>
                <w:szCs w:val="16"/>
              </w:rPr>
            </w:pPr>
            <w:r w:rsidRPr="003058F5">
              <w:rPr>
                <w:rStyle w:val="Hyperlink"/>
                <w:color w:val="000000" w:themeColor="text1"/>
                <w:sz w:val="16"/>
                <w:szCs w:val="16"/>
              </w:rPr>
              <w:t>Hedge funds include a wide variety of investment strategies and asset types</w:t>
            </w:r>
            <w:r w:rsidR="00BC3951" w:rsidRPr="003058F5">
              <w:rPr>
                <w:rStyle w:val="Hyperlink"/>
                <w:color w:val="000000" w:themeColor="text1"/>
                <w:sz w:val="16"/>
                <w:szCs w:val="16"/>
              </w:rPr>
              <w:t>,</w:t>
            </w:r>
            <w:r w:rsidRPr="003058F5">
              <w:rPr>
                <w:rStyle w:val="Hyperlink"/>
                <w:color w:val="000000" w:themeColor="text1"/>
                <w:sz w:val="16"/>
                <w:szCs w:val="16"/>
              </w:rPr>
              <w:t xml:space="preserve"> inc</w:t>
            </w:r>
            <w:r w:rsidR="00BC3951" w:rsidRPr="003058F5">
              <w:rPr>
                <w:rStyle w:val="Hyperlink"/>
                <w:color w:val="000000" w:themeColor="text1"/>
                <w:sz w:val="16"/>
                <w:szCs w:val="16"/>
              </w:rPr>
              <w:t>l</w:t>
            </w:r>
            <w:r w:rsidRPr="003058F5">
              <w:rPr>
                <w:rStyle w:val="Hyperlink"/>
                <w:color w:val="000000" w:themeColor="text1"/>
                <w:sz w:val="16"/>
                <w:szCs w:val="16"/>
              </w:rPr>
              <w:t>uding hard and soft commodit</w:t>
            </w:r>
            <w:r w:rsidR="00BC3951" w:rsidRPr="003058F5">
              <w:rPr>
                <w:rStyle w:val="Hyperlink"/>
                <w:color w:val="000000" w:themeColor="text1"/>
                <w:sz w:val="16"/>
                <w:szCs w:val="16"/>
              </w:rPr>
              <w:t>i</w:t>
            </w:r>
            <w:r w:rsidRPr="003058F5">
              <w:rPr>
                <w:rStyle w:val="Hyperlink"/>
                <w:color w:val="000000" w:themeColor="text1"/>
                <w:sz w:val="16"/>
                <w:szCs w:val="16"/>
              </w:rPr>
              <w:t xml:space="preserve">es. </w:t>
            </w:r>
            <w:r w:rsidR="00BC3951" w:rsidRPr="003058F5">
              <w:rPr>
                <w:rStyle w:val="Hyperlink"/>
                <w:color w:val="000000" w:themeColor="text1"/>
                <w:sz w:val="16"/>
                <w:szCs w:val="16"/>
              </w:rPr>
              <w:t xml:space="preserve">The </w:t>
            </w:r>
            <w:r w:rsidRPr="003058F5">
              <w:rPr>
                <w:rStyle w:val="Hyperlink"/>
                <w:color w:val="000000" w:themeColor="text1"/>
                <w:sz w:val="16"/>
                <w:szCs w:val="16"/>
              </w:rPr>
              <w:t>PRI is interested in capturing practices in relation to hard and soft commodities</w:t>
            </w:r>
            <w:r w:rsidR="00492AAC" w:rsidRPr="003058F5">
              <w:rPr>
                <w:rStyle w:val="Hyperlink"/>
                <w:color w:val="000000" w:themeColor="text1"/>
                <w:sz w:val="16"/>
                <w:szCs w:val="16"/>
              </w:rPr>
              <w:t xml:space="preserve"> </w:t>
            </w:r>
            <w:r w:rsidRPr="003058F5">
              <w:rPr>
                <w:rStyle w:val="Hyperlink"/>
                <w:color w:val="000000" w:themeColor="text1"/>
                <w:sz w:val="16"/>
                <w:szCs w:val="16"/>
              </w:rPr>
              <w:t xml:space="preserve">(or derivatives related to these asset classes) </w:t>
            </w:r>
            <w:r w:rsidR="00492AAC" w:rsidRPr="003058F5">
              <w:rPr>
                <w:rStyle w:val="Hyperlink"/>
                <w:color w:val="000000" w:themeColor="text1"/>
                <w:sz w:val="16"/>
                <w:szCs w:val="16"/>
              </w:rPr>
              <w:t xml:space="preserve">or other asset classes </w:t>
            </w:r>
            <w:r w:rsidRPr="003058F5">
              <w:rPr>
                <w:rStyle w:val="Hyperlink"/>
                <w:color w:val="000000" w:themeColor="text1"/>
                <w:sz w:val="16"/>
                <w:szCs w:val="16"/>
              </w:rPr>
              <w:t>relating to the PRI</w:t>
            </w:r>
            <w:r w:rsidR="00386F8F">
              <w:rPr>
                <w:rStyle w:val="Hyperlink"/>
                <w:color w:val="000000" w:themeColor="text1"/>
                <w:sz w:val="16"/>
                <w:szCs w:val="16"/>
              </w:rPr>
              <w:t>’</w:t>
            </w:r>
            <w:r w:rsidRPr="003058F5">
              <w:rPr>
                <w:rStyle w:val="Hyperlink"/>
                <w:color w:val="000000" w:themeColor="text1"/>
                <w:sz w:val="16"/>
                <w:szCs w:val="16"/>
              </w:rPr>
              <w:t xml:space="preserve">s Principle </w:t>
            </w:r>
            <w:r w:rsidR="00BC3951" w:rsidRPr="003058F5">
              <w:rPr>
                <w:rStyle w:val="Hyperlink"/>
                <w:color w:val="000000" w:themeColor="text1"/>
                <w:sz w:val="16"/>
                <w:szCs w:val="16"/>
              </w:rPr>
              <w:t>1</w:t>
            </w:r>
            <w:r w:rsidRPr="003058F5">
              <w:rPr>
                <w:rStyle w:val="Hyperlink"/>
                <w:color w:val="000000" w:themeColor="text1"/>
                <w:sz w:val="16"/>
                <w:szCs w:val="16"/>
              </w:rPr>
              <w:t xml:space="preserve"> (we will incorporate ESG issues into investment analysis and decision-making processes) or Principle </w:t>
            </w:r>
            <w:r w:rsidR="00BC3951" w:rsidRPr="003058F5">
              <w:rPr>
                <w:rStyle w:val="Hyperlink"/>
                <w:color w:val="000000" w:themeColor="text1"/>
                <w:sz w:val="16"/>
                <w:szCs w:val="16"/>
              </w:rPr>
              <w:t>2</w:t>
            </w:r>
            <w:r w:rsidRPr="003058F5">
              <w:rPr>
                <w:rStyle w:val="Hyperlink"/>
                <w:color w:val="000000" w:themeColor="text1"/>
                <w:sz w:val="16"/>
                <w:szCs w:val="16"/>
              </w:rPr>
              <w:t xml:space="preserve"> (we will be active owners and incorporate ESG issues into our ownership policies and practices).</w:t>
            </w:r>
          </w:p>
        </w:tc>
      </w:tr>
      <w:tr w:rsidR="00B004B2" w:rsidRPr="003058F5" w14:paraId="3F632581" w14:textId="77777777" w:rsidTr="00AC7539">
        <w:trPr>
          <w:trHeight w:val="300"/>
        </w:trPr>
        <w:tc>
          <w:tcPr>
            <w:tcW w:w="1843" w:type="dxa"/>
            <w:shd w:val="clear" w:color="auto" w:fill="auto"/>
            <w:vAlign w:val="center"/>
          </w:tcPr>
          <w:p w14:paraId="0C113962" w14:textId="77777777" w:rsidR="00B004B2" w:rsidRPr="003058F5" w:rsidRDefault="00B004B2" w:rsidP="00B004B2">
            <w:pPr>
              <w:rPr>
                <w:b/>
                <w:bCs/>
                <w:sz w:val="16"/>
                <w:szCs w:val="16"/>
              </w:rPr>
            </w:pPr>
            <w:r w:rsidRPr="003058F5">
              <w:rPr>
                <w:b/>
                <w:bCs/>
                <w:sz w:val="16"/>
                <w:szCs w:val="16"/>
              </w:rPr>
              <w:t>Other resources</w:t>
            </w:r>
          </w:p>
        </w:tc>
        <w:tc>
          <w:tcPr>
            <w:tcW w:w="13041" w:type="dxa"/>
            <w:gridSpan w:val="5"/>
            <w:shd w:val="clear" w:color="auto" w:fill="auto"/>
            <w:vAlign w:val="center"/>
          </w:tcPr>
          <w:p w14:paraId="0BD32C9C" w14:textId="006E29A3" w:rsidR="00B004B2" w:rsidRPr="003058F5" w:rsidRDefault="008F7EBA" w:rsidP="00B004B2">
            <w:pPr>
              <w:rPr>
                <w:rStyle w:val="Hyperlink"/>
                <w:color w:val="000000" w:themeColor="text1"/>
              </w:rPr>
            </w:pPr>
            <w:r w:rsidRPr="003058F5">
              <w:rPr>
                <w:rStyle w:val="Hyperlink"/>
                <w:color w:val="000000" w:themeColor="text1"/>
                <w:sz w:val="16"/>
                <w:szCs w:val="16"/>
              </w:rPr>
              <w:t>For further guidance</w:t>
            </w:r>
            <w:r w:rsidR="00386F8F">
              <w:rPr>
                <w:rStyle w:val="Hyperlink"/>
                <w:color w:val="000000" w:themeColor="text1"/>
                <w:sz w:val="16"/>
                <w:szCs w:val="16"/>
              </w:rPr>
              <w:t>,</w:t>
            </w:r>
            <w:r w:rsidRPr="003058F5">
              <w:rPr>
                <w:rStyle w:val="Hyperlink"/>
                <w:color w:val="000000" w:themeColor="text1"/>
                <w:sz w:val="16"/>
                <w:szCs w:val="16"/>
              </w:rPr>
              <w:t xml:space="preserve"> refer to the PRI</w:t>
            </w:r>
            <w:r w:rsidR="00386F8F">
              <w:rPr>
                <w:rStyle w:val="Hyperlink"/>
                <w:color w:val="000000" w:themeColor="text1"/>
                <w:sz w:val="16"/>
                <w:szCs w:val="16"/>
              </w:rPr>
              <w:t>’</w:t>
            </w:r>
            <w:r w:rsidRPr="003058F5">
              <w:rPr>
                <w:rStyle w:val="Hyperlink"/>
                <w:color w:val="000000" w:themeColor="text1"/>
                <w:sz w:val="16"/>
                <w:szCs w:val="16"/>
              </w:rPr>
              <w:t xml:space="preserve">s </w:t>
            </w:r>
            <w:hyperlink r:id="rId32" w:history="1">
              <w:r w:rsidRPr="003058F5">
                <w:rPr>
                  <w:rStyle w:val="Hyperlink"/>
                  <w:sz w:val="16"/>
                  <w:szCs w:val="16"/>
                </w:rPr>
                <w:t>Technical guide: ESG incorporation in hedge funds</w:t>
              </w:r>
            </w:hyperlink>
            <w:r w:rsidRPr="003058F5">
              <w:rPr>
                <w:rStyle w:val="Hyperlink"/>
                <w:color w:val="auto"/>
                <w:sz w:val="16"/>
                <w:szCs w:val="16"/>
              </w:rPr>
              <w:t>,</w:t>
            </w:r>
            <w:r w:rsidRPr="003058F5">
              <w:rPr>
                <w:rStyle w:val="Hyperlink"/>
                <w:color w:val="000000" w:themeColor="text1"/>
                <w:sz w:val="16"/>
                <w:szCs w:val="16"/>
              </w:rPr>
              <w:t xml:space="preserve"> which provides a suggested framework for fund managers to incorporate </w:t>
            </w:r>
            <w:r w:rsidR="00D66DE2" w:rsidRPr="003058F5">
              <w:rPr>
                <w:rStyle w:val="Hyperlink"/>
                <w:color w:val="000000" w:themeColor="text1"/>
                <w:sz w:val="16"/>
                <w:szCs w:val="16"/>
              </w:rPr>
              <w:t xml:space="preserve">material </w:t>
            </w:r>
            <w:r w:rsidRPr="003058F5">
              <w:rPr>
                <w:rStyle w:val="Hyperlink"/>
                <w:color w:val="000000" w:themeColor="text1"/>
                <w:sz w:val="16"/>
                <w:szCs w:val="16"/>
              </w:rPr>
              <w:t>ESG factors into hedge fund strategies.</w:t>
            </w:r>
          </w:p>
        </w:tc>
      </w:tr>
      <w:tr w:rsidR="00B004B2" w:rsidRPr="003058F5" w14:paraId="059A4C86" w14:textId="77777777" w:rsidTr="00B004B2">
        <w:trPr>
          <w:trHeight w:val="300"/>
        </w:trPr>
        <w:tc>
          <w:tcPr>
            <w:tcW w:w="14884" w:type="dxa"/>
            <w:gridSpan w:val="6"/>
            <w:shd w:val="clear" w:color="auto" w:fill="0070C0"/>
            <w:vAlign w:val="center"/>
          </w:tcPr>
          <w:p w14:paraId="44838BE3" w14:textId="77777777" w:rsidR="00B004B2" w:rsidRPr="003058F5" w:rsidRDefault="00B004B2" w:rsidP="00B004B2">
            <w:pPr>
              <w:rPr>
                <w:color w:val="FFFFFF" w:themeColor="background1"/>
                <w:sz w:val="16"/>
                <w:szCs w:val="16"/>
              </w:rPr>
            </w:pPr>
            <w:r w:rsidRPr="003058F5">
              <w:rPr>
                <w:rFonts w:eastAsia="Times New Roman" w:cs="Arial"/>
                <w:b/>
                <w:bCs/>
                <w:color w:val="FFFFFF" w:themeColor="background1"/>
                <w:sz w:val="18"/>
                <w:szCs w:val="18"/>
                <w:lang w:eastAsia="en-GB"/>
              </w:rPr>
              <w:t>Logic</w:t>
            </w:r>
          </w:p>
        </w:tc>
      </w:tr>
      <w:tr w:rsidR="0041111A" w:rsidRPr="003058F5" w14:paraId="3799D0B4" w14:textId="77777777" w:rsidTr="00AC7539">
        <w:trPr>
          <w:trHeight w:val="300"/>
        </w:trPr>
        <w:tc>
          <w:tcPr>
            <w:tcW w:w="1843" w:type="dxa"/>
            <w:shd w:val="clear" w:color="auto" w:fill="auto"/>
            <w:vAlign w:val="center"/>
          </w:tcPr>
          <w:p w14:paraId="0B7667FB" w14:textId="77777777" w:rsidR="0041111A" w:rsidRPr="003058F5" w:rsidRDefault="0041111A" w:rsidP="0041111A">
            <w:pPr>
              <w:rPr>
                <w:b/>
                <w:bCs/>
                <w:sz w:val="16"/>
                <w:szCs w:val="16"/>
              </w:rPr>
            </w:pPr>
            <w:r w:rsidRPr="003058F5">
              <w:rPr>
                <w:b/>
                <w:bCs/>
                <w:sz w:val="16"/>
                <w:szCs w:val="16"/>
              </w:rPr>
              <w:t>Dependent on</w:t>
            </w:r>
          </w:p>
        </w:tc>
        <w:tc>
          <w:tcPr>
            <w:tcW w:w="13039" w:type="dxa"/>
            <w:gridSpan w:val="5"/>
            <w:shd w:val="clear" w:color="auto" w:fill="auto"/>
            <w:vAlign w:val="center"/>
          </w:tcPr>
          <w:p w14:paraId="587FBD9B" w14:textId="1D400817" w:rsidR="0041111A" w:rsidRPr="003058F5" w:rsidRDefault="00BA61E4" w:rsidP="0041111A">
            <w:pPr>
              <w:rPr>
                <w:color w:val="000000" w:themeColor="text1"/>
                <w:sz w:val="16"/>
                <w:szCs w:val="16"/>
              </w:rPr>
            </w:pPr>
            <w:r w:rsidRPr="003058F5">
              <w:rPr>
                <w:color w:val="000000" w:themeColor="text1"/>
                <w:sz w:val="16"/>
                <w:szCs w:val="16"/>
              </w:rPr>
              <w:t xml:space="preserve">[OO </w:t>
            </w:r>
            <w:r w:rsidR="006C54A4">
              <w:rPr>
                <w:color w:val="000000" w:themeColor="text1"/>
                <w:sz w:val="16"/>
                <w:szCs w:val="16"/>
              </w:rPr>
              <w:t>2</w:t>
            </w:r>
            <w:r w:rsidRPr="003058F5">
              <w:rPr>
                <w:color w:val="000000" w:themeColor="text1"/>
                <w:sz w:val="16"/>
                <w:szCs w:val="16"/>
              </w:rPr>
              <w:t>1]</w:t>
            </w:r>
          </w:p>
        </w:tc>
      </w:tr>
      <w:tr w:rsidR="00B004B2" w:rsidRPr="003058F5" w14:paraId="13136244" w14:textId="77777777" w:rsidTr="00AC7539">
        <w:trPr>
          <w:trHeight w:val="300"/>
        </w:trPr>
        <w:tc>
          <w:tcPr>
            <w:tcW w:w="1843" w:type="dxa"/>
            <w:shd w:val="clear" w:color="auto" w:fill="auto"/>
            <w:vAlign w:val="center"/>
          </w:tcPr>
          <w:p w14:paraId="22E86AB9" w14:textId="77777777" w:rsidR="00B004B2" w:rsidRPr="003058F5" w:rsidRDefault="00B004B2" w:rsidP="00B004B2">
            <w:pPr>
              <w:rPr>
                <w:b/>
                <w:bCs/>
                <w:sz w:val="16"/>
                <w:szCs w:val="16"/>
              </w:rPr>
            </w:pPr>
            <w:r w:rsidRPr="003058F5">
              <w:rPr>
                <w:b/>
                <w:bCs/>
                <w:sz w:val="16"/>
                <w:szCs w:val="16"/>
              </w:rPr>
              <w:t>Gateway to</w:t>
            </w:r>
          </w:p>
        </w:tc>
        <w:tc>
          <w:tcPr>
            <w:tcW w:w="13039" w:type="dxa"/>
            <w:gridSpan w:val="5"/>
            <w:shd w:val="clear" w:color="auto" w:fill="auto"/>
            <w:vAlign w:val="center"/>
          </w:tcPr>
          <w:p w14:paraId="4953132C" w14:textId="2619FE0E" w:rsidR="00B004B2" w:rsidRPr="003058F5" w:rsidRDefault="007B286F" w:rsidP="00B004B2">
            <w:pPr>
              <w:rPr>
                <w:color w:val="000000" w:themeColor="text1"/>
                <w:sz w:val="16"/>
                <w:szCs w:val="16"/>
              </w:rPr>
            </w:pPr>
            <w:r w:rsidRPr="003058F5">
              <w:rPr>
                <w:color w:val="000000" w:themeColor="text1"/>
                <w:sz w:val="16"/>
                <w:szCs w:val="16"/>
              </w:rPr>
              <w:t>N/A</w:t>
            </w:r>
          </w:p>
        </w:tc>
      </w:tr>
      <w:tr w:rsidR="00B004B2" w:rsidRPr="003058F5" w14:paraId="43AE2FC4" w14:textId="77777777" w:rsidTr="00B004B2">
        <w:trPr>
          <w:trHeight w:val="300"/>
        </w:trPr>
        <w:tc>
          <w:tcPr>
            <w:tcW w:w="14884" w:type="dxa"/>
            <w:gridSpan w:val="6"/>
            <w:shd w:val="clear" w:color="auto" w:fill="0070C0"/>
            <w:vAlign w:val="center"/>
          </w:tcPr>
          <w:p w14:paraId="69AD9807" w14:textId="77777777" w:rsidR="00B004B2" w:rsidRPr="003058F5" w:rsidRDefault="00B004B2" w:rsidP="00B004B2">
            <w:pPr>
              <w:rPr>
                <w:rFonts w:eastAsia="Times New Roman" w:cs="Arial"/>
                <w:b/>
                <w:bCs/>
                <w:color w:val="FFFFFF" w:themeColor="background1"/>
                <w:sz w:val="18"/>
                <w:szCs w:val="18"/>
                <w:lang w:eastAsia="en-GB"/>
              </w:rPr>
            </w:pPr>
            <w:r w:rsidRPr="003058F5">
              <w:rPr>
                <w:rFonts w:eastAsia="Times New Roman" w:cs="Arial"/>
                <w:b/>
                <w:bCs/>
                <w:color w:val="FFFFFF" w:themeColor="background1"/>
                <w:sz w:val="18"/>
                <w:szCs w:val="18"/>
                <w:lang w:eastAsia="en-GB"/>
              </w:rPr>
              <w:t>Assessment</w:t>
            </w:r>
          </w:p>
        </w:tc>
      </w:tr>
      <w:tr w:rsidR="00B004B2" w:rsidRPr="003058F5" w14:paraId="0AE6B875" w14:textId="77777777" w:rsidTr="00B004B2">
        <w:trPr>
          <w:trHeight w:val="354"/>
        </w:trPr>
        <w:tc>
          <w:tcPr>
            <w:tcW w:w="14884" w:type="dxa"/>
            <w:gridSpan w:val="6"/>
            <w:shd w:val="clear" w:color="auto" w:fill="auto"/>
            <w:vAlign w:val="center"/>
          </w:tcPr>
          <w:p w14:paraId="0C6B4946" w14:textId="77777777" w:rsidR="00B004B2" w:rsidRPr="003058F5" w:rsidRDefault="00B004B2" w:rsidP="00B004B2">
            <w:pPr>
              <w:rPr>
                <w:bCs/>
                <w:sz w:val="16"/>
                <w:szCs w:val="16"/>
              </w:rPr>
            </w:pPr>
            <w:r w:rsidRPr="003058F5">
              <w:rPr>
                <w:bCs/>
                <w:color w:val="000000" w:themeColor="text1"/>
                <w:sz w:val="16"/>
                <w:szCs w:val="16"/>
              </w:rPr>
              <w:t>Not assessed</w:t>
            </w:r>
          </w:p>
        </w:tc>
      </w:tr>
    </w:tbl>
    <w:p w14:paraId="5B4CECF3" w14:textId="77777777" w:rsidR="00CE6374" w:rsidRPr="003058F5" w:rsidRDefault="00CE6374">
      <w:pPr>
        <w:spacing w:after="160" w:line="259" w:lineRule="auto"/>
        <w:rPr>
          <w:sz w:val="16"/>
          <w:szCs w:val="16"/>
        </w:rPr>
      </w:pPr>
      <w:r w:rsidRPr="003058F5">
        <w:rPr>
          <w:sz w:val="16"/>
          <w:szCs w:val="16"/>
        </w:rPr>
        <w:br w:type="page"/>
      </w:r>
    </w:p>
    <w:p w14:paraId="312B0177" w14:textId="4FABAE6B" w:rsidR="00CE6374" w:rsidRPr="003058F5" w:rsidRDefault="00CE6374" w:rsidP="00CE6374">
      <w:pPr>
        <w:pStyle w:val="Heading2"/>
        <w:tabs>
          <w:tab w:val="left" w:pos="12758"/>
        </w:tabs>
        <w:rPr>
          <w:rFonts w:eastAsia="MS PGothic" w:cs="Times New Roman"/>
          <w:caps w:val="0"/>
          <w:color w:val="auto"/>
          <w:sz w:val="20"/>
          <w:szCs w:val="20"/>
        </w:rPr>
      </w:pPr>
      <w:bookmarkStart w:id="18" w:name="_Toc122333402"/>
      <w:r w:rsidRPr="003058F5">
        <w:lastRenderedPageBreak/>
        <w:t>ESG incorporation in portfolio construction [HF 6]</w:t>
      </w:r>
      <w:bookmarkEnd w:id="18"/>
    </w:p>
    <w:tbl>
      <w:tblPr>
        <w:tblW w:w="14884" w:type="dxa"/>
        <w:tblInd w:w="-8" w:type="dxa"/>
        <w:tbl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insideH w:val="single" w:sz="6" w:space="0" w:color="A6A6A6" w:themeColor="background1" w:themeShade="A6"/>
          <w:insideV w:val="single" w:sz="6" w:space="0" w:color="A6A6A6" w:themeColor="background1" w:themeShade="A6"/>
        </w:tblBorders>
        <w:shd w:val="clear" w:color="auto" w:fill="DFF5F9"/>
        <w:tblLayout w:type="fixed"/>
        <w:tblCellMar>
          <w:top w:w="57" w:type="dxa"/>
          <w:left w:w="113" w:type="dxa"/>
          <w:bottom w:w="57" w:type="dxa"/>
          <w:right w:w="113" w:type="dxa"/>
        </w:tblCellMar>
        <w:tblLook w:val="04A0" w:firstRow="1" w:lastRow="0" w:firstColumn="1" w:lastColumn="0" w:noHBand="0" w:noVBand="1"/>
      </w:tblPr>
      <w:tblGrid>
        <w:gridCol w:w="1837"/>
        <w:gridCol w:w="6"/>
        <w:gridCol w:w="1556"/>
        <w:gridCol w:w="6"/>
        <w:gridCol w:w="1270"/>
        <w:gridCol w:w="1130"/>
        <w:gridCol w:w="146"/>
        <w:gridCol w:w="287"/>
        <w:gridCol w:w="701"/>
        <w:gridCol w:w="288"/>
        <w:gridCol w:w="1276"/>
        <w:gridCol w:w="1276"/>
        <w:gridCol w:w="1130"/>
        <w:gridCol w:w="6"/>
        <w:gridCol w:w="140"/>
        <w:gridCol w:w="1276"/>
        <w:gridCol w:w="567"/>
        <w:gridCol w:w="709"/>
        <w:gridCol w:w="1277"/>
      </w:tblGrid>
      <w:tr w:rsidR="00EE2524" w:rsidRPr="003058F5" w14:paraId="2B51D0B7" w14:textId="77777777" w:rsidTr="00EE2524">
        <w:trPr>
          <w:trHeight w:val="367"/>
        </w:trPr>
        <w:tc>
          <w:tcPr>
            <w:tcW w:w="1843" w:type="dxa"/>
            <w:gridSpan w:val="2"/>
            <w:vMerge w:val="restart"/>
            <w:shd w:val="clear" w:color="auto" w:fill="DFF5F9"/>
            <w:vAlign w:val="center"/>
            <w:hideMark/>
          </w:tcPr>
          <w:p w14:paraId="59E40E3E" w14:textId="77777777" w:rsidR="00EE2524" w:rsidRPr="003058F5" w:rsidRDefault="00EE2524" w:rsidP="00CE6374">
            <w:pPr>
              <w:spacing w:line="240" w:lineRule="auto"/>
              <w:jc w:val="center"/>
              <w:textAlignment w:val="baseline"/>
              <w:rPr>
                <w:rFonts w:eastAsia="Times New Roman" w:cs="Arial"/>
                <w:b/>
                <w:sz w:val="14"/>
                <w:szCs w:val="14"/>
                <w:lang w:eastAsia="en-GB"/>
              </w:rPr>
            </w:pPr>
            <w:r w:rsidRPr="003058F5">
              <w:rPr>
                <w:rFonts w:eastAsia="Times New Roman" w:cs="Arial"/>
                <w:b/>
                <w:sz w:val="14"/>
                <w:szCs w:val="14"/>
                <w:lang w:eastAsia="en-GB"/>
              </w:rPr>
              <w:t>Indicator ID</w:t>
            </w:r>
          </w:p>
          <w:p w14:paraId="1D033C77" w14:textId="77777777" w:rsidR="00EE2524" w:rsidRPr="003058F5" w:rsidRDefault="00EE2524" w:rsidP="00CE6374">
            <w:pPr>
              <w:spacing w:line="240" w:lineRule="auto"/>
              <w:jc w:val="center"/>
              <w:textAlignment w:val="baseline"/>
              <w:rPr>
                <w:rFonts w:eastAsia="Times New Roman" w:cs="Arial"/>
                <w:b/>
                <w:sz w:val="14"/>
                <w:szCs w:val="14"/>
                <w:lang w:eastAsia="en-GB"/>
              </w:rPr>
            </w:pPr>
          </w:p>
          <w:p w14:paraId="20334FD7" w14:textId="1736995B" w:rsidR="00EE2524" w:rsidRPr="003058F5" w:rsidRDefault="00EE2524" w:rsidP="00CE6374">
            <w:pPr>
              <w:pStyle w:val="Indicatorsubsection"/>
              <w:rPr>
                <w:sz w:val="18"/>
                <w:szCs w:val="18"/>
                <w:lang w:val="en-GB"/>
              </w:rPr>
            </w:pPr>
            <w:bookmarkStart w:id="19" w:name="_Toc122333403"/>
            <w:r w:rsidRPr="003058F5">
              <w:rPr>
                <w:lang w:val="en-GB"/>
              </w:rPr>
              <w:t>HF 6</w:t>
            </w:r>
            <w:bookmarkEnd w:id="19"/>
          </w:p>
        </w:tc>
        <w:tc>
          <w:tcPr>
            <w:tcW w:w="1562" w:type="dxa"/>
            <w:gridSpan w:val="2"/>
            <w:shd w:val="clear" w:color="auto" w:fill="DFF5F9"/>
            <w:vAlign w:val="center"/>
            <w:hideMark/>
          </w:tcPr>
          <w:p w14:paraId="6B8A9DD4" w14:textId="77777777" w:rsidR="00EE2524" w:rsidRPr="003058F5" w:rsidRDefault="00EE2524" w:rsidP="00CE6374">
            <w:pPr>
              <w:spacing w:line="240" w:lineRule="auto"/>
              <w:textAlignment w:val="baseline"/>
              <w:rPr>
                <w:rFonts w:eastAsia="Times New Roman" w:cs="Arial"/>
                <w:sz w:val="14"/>
                <w:szCs w:val="14"/>
                <w:lang w:eastAsia="en-GB"/>
              </w:rPr>
            </w:pPr>
            <w:r w:rsidRPr="003058F5">
              <w:rPr>
                <w:rFonts w:eastAsia="Times New Roman" w:cs="Arial"/>
                <w:b/>
                <w:sz w:val="14"/>
                <w:szCs w:val="14"/>
                <w:lang w:eastAsia="en-GB"/>
              </w:rPr>
              <w:t xml:space="preserve">Dependent on: </w:t>
            </w:r>
          </w:p>
        </w:tc>
        <w:tc>
          <w:tcPr>
            <w:tcW w:w="2833" w:type="dxa"/>
            <w:gridSpan w:val="4"/>
            <w:shd w:val="clear" w:color="auto" w:fill="DFF5F9"/>
            <w:vAlign w:val="center"/>
          </w:tcPr>
          <w:p w14:paraId="3FD5CD18" w14:textId="3C8324D6" w:rsidR="00EE2524" w:rsidRPr="003058F5" w:rsidRDefault="00EE2524" w:rsidP="00CE6374">
            <w:pPr>
              <w:spacing w:line="240" w:lineRule="auto"/>
              <w:textAlignment w:val="baseline"/>
              <w:rPr>
                <w:rFonts w:eastAsia="Times New Roman" w:cs="Arial"/>
                <w:sz w:val="14"/>
                <w:szCs w:val="14"/>
                <w:lang w:eastAsia="en-GB"/>
              </w:rPr>
            </w:pPr>
            <w:r w:rsidRPr="003058F5">
              <w:rPr>
                <w:b/>
                <w:bCs/>
                <w:sz w:val="22"/>
                <w:szCs w:val="22"/>
              </w:rPr>
              <w:t xml:space="preserve">OO </w:t>
            </w:r>
            <w:r>
              <w:rPr>
                <w:b/>
                <w:bCs/>
                <w:sz w:val="22"/>
                <w:szCs w:val="22"/>
              </w:rPr>
              <w:t>2</w:t>
            </w:r>
            <w:r w:rsidRPr="003058F5">
              <w:rPr>
                <w:b/>
                <w:bCs/>
                <w:sz w:val="22"/>
                <w:szCs w:val="22"/>
              </w:rPr>
              <w:t>1</w:t>
            </w:r>
          </w:p>
        </w:tc>
        <w:tc>
          <w:tcPr>
            <w:tcW w:w="4677" w:type="dxa"/>
            <w:gridSpan w:val="6"/>
            <w:vMerge w:val="restart"/>
            <w:shd w:val="clear" w:color="auto" w:fill="DFF5F9"/>
            <w:vAlign w:val="center"/>
          </w:tcPr>
          <w:p w14:paraId="0829EDF6" w14:textId="77777777" w:rsidR="00EE2524" w:rsidRPr="003058F5" w:rsidRDefault="00EE2524" w:rsidP="00CE6374">
            <w:pPr>
              <w:spacing w:line="240" w:lineRule="auto"/>
              <w:jc w:val="center"/>
              <w:textAlignment w:val="baseline"/>
              <w:rPr>
                <w:rFonts w:eastAsia="Times New Roman" w:cs="Arial"/>
                <w:sz w:val="14"/>
                <w:szCs w:val="14"/>
                <w:lang w:eastAsia="en-GB"/>
              </w:rPr>
            </w:pPr>
            <w:r w:rsidRPr="003058F5">
              <w:rPr>
                <w:rFonts w:eastAsia="Times New Roman" w:cs="Arial"/>
                <w:b/>
                <w:sz w:val="14"/>
                <w:szCs w:val="14"/>
                <w:lang w:eastAsia="en-GB"/>
              </w:rPr>
              <w:t>Sub-section</w:t>
            </w:r>
            <w:r w:rsidRPr="003058F5">
              <w:rPr>
                <w:rFonts w:eastAsia="Times New Roman" w:cs="Arial"/>
                <w:sz w:val="14"/>
                <w:szCs w:val="14"/>
                <w:lang w:eastAsia="en-GB"/>
              </w:rPr>
              <w:t> </w:t>
            </w:r>
          </w:p>
          <w:p w14:paraId="4B9A9A7B" w14:textId="77777777" w:rsidR="00EE2524" w:rsidRPr="003058F5" w:rsidRDefault="00EE2524" w:rsidP="00CE6374">
            <w:pPr>
              <w:spacing w:line="240" w:lineRule="auto"/>
              <w:jc w:val="center"/>
              <w:textAlignment w:val="baseline"/>
              <w:rPr>
                <w:rFonts w:eastAsia="Times New Roman" w:cs="Arial"/>
                <w:sz w:val="14"/>
                <w:szCs w:val="14"/>
                <w:lang w:eastAsia="en-GB"/>
              </w:rPr>
            </w:pPr>
          </w:p>
          <w:p w14:paraId="05254FA8" w14:textId="6D4B1B0F" w:rsidR="00EE2524" w:rsidRPr="003058F5" w:rsidRDefault="00EE2524" w:rsidP="00CE6374">
            <w:pPr>
              <w:jc w:val="center"/>
              <w:rPr>
                <w:sz w:val="18"/>
                <w:szCs w:val="18"/>
              </w:rPr>
            </w:pPr>
            <w:r w:rsidRPr="003058F5">
              <w:rPr>
                <w:b/>
                <w:bCs/>
                <w:sz w:val="22"/>
                <w:szCs w:val="22"/>
              </w:rPr>
              <w:t>ESG incorporation in portfolio construction</w:t>
            </w:r>
          </w:p>
        </w:tc>
        <w:tc>
          <w:tcPr>
            <w:tcW w:w="1983" w:type="dxa"/>
            <w:gridSpan w:val="3"/>
            <w:vMerge w:val="restart"/>
            <w:shd w:val="clear" w:color="auto" w:fill="DFF5F9"/>
            <w:vAlign w:val="center"/>
            <w:hideMark/>
          </w:tcPr>
          <w:p w14:paraId="036D93E3" w14:textId="77777777" w:rsidR="00EE2524" w:rsidRPr="003058F5" w:rsidRDefault="00EE2524" w:rsidP="00CE6374">
            <w:pPr>
              <w:spacing w:line="240" w:lineRule="auto"/>
              <w:jc w:val="center"/>
              <w:textAlignment w:val="baseline"/>
              <w:rPr>
                <w:rFonts w:eastAsia="Times New Roman" w:cs="Arial"/>
                <w:b/>
                <w:bCs/>
                <w:sz w:val="14"/>
                <w:szCs w:val="14"/>
                <w:lang w:eastAsia="en-GB"/>
              </w:rPr>
            </w:pPr>
            <w:r w:rsidRPr="003058F5">
              <w:rPr>
                <w:rFonts w:eastAsia="Times New Roman" w:cs="Arial"/>
                <w:b/>
                <w:bCs/>
                <w:sz w:val="14"/>
                <w:szCs w:val="14"/>
                <w:lang w:eastAsia="en-GB"/>
              </w:rPr>
              <w:t>PRI Principle</w:t>
            </w:r>
          </w:p>
          <w:p w14:paraId="1DCF1341" w14:textId="77777777" w:rsidR="00EE2524" w:rsidRPr="003058F5" w:rsidRDefault="00EE2524" w:rsidP="00CE6374">
            <w:pPr>
              <w:spacing w:line="240" w:lineRule="auto"/>
              <w:jc w:val="center"/>
              <w:textAlignment w:val="baseline"/>
              <w:rPr>
                <w:rFonts w:eastAsia="Times New Roman" w:cs="Arial"/>
                <w:b/>
                <w:bCs/>
                <w:sz w:val="14"/>
                <w:szCs w:val="14"/>
                <w:lang w:eastAsia="en-GB"/>
              </w:rPr>
            </w:pPr>
          </w:p>
          <w:p w14:paraId="2C226966" w14:textId="264E8C3F" w:rsidR="00EE2524" w:rsidRPr="003058F5" w:rsidRDefault="00EE2524" w:rsidP="00CE6374">
            <w:pPr>
              <w:spacing w:line="240" w:lineRule="auto"/>
              <w:jc w:val="center"/>
              <w:textAlignment w:val="baseline"/>
              <w:rPr>
                <w:rFonts w:eastAsia="Times New Roman" w:cs="Arial"/>
                <w:sz w:val="18"/>
                <w:szCs w:val="18"/>
                <w:lang w:eastAsia="en-GB"/>
              </w:rPr>
            </w:pPr>
            <w:r w:rsidRPr="003058F5">
              <w:rPr>
                <w:rFonts w:eastAsia="Times New Roman" w:cs="Arial"/>
                <w:b/>
                <w:bCs/>
                <w:sz w:val="22"/>
                <w:szCs w:val="22"/>
                <w:lang w:eastAsia="en-GB"/>
              </w:rPr>
              <w:t>1</w:t>
            </w:r>
          </w:p>
        </w:tc>
        <w:tc>
          <w:tcPr>
            <w:tcW w:w="1986" w:type="dxa"/>
            <w:gridSpan w:val="2"/>
            <w:vMerge w:val="restart"/>
            <w:shd w:val="clear" w:color="auto" w:fill="00B0F0"/>
            <w:tcMar>
              <w:top w:w="113" w:type="dxa"/>
              <w:left w:w="113" w:type="dxa"/>
              <w:bottom w:w="113" w:type="dxa"/>
              <w:right w:w="113" w:type="dxa"/>
            </w:tcMar>
            <w:vAlign w:val="center"/>
            <w:hideMark/>
          </w:tcPr>
          <w:p w14:paraId="3F323E27" w14:textId="77777777" w:rsidR="00EE2524" w:rsidRPr="003058F5" w:rsidRDefault="00EE2524" w:rsidP="00CE6374">
            <w:pPr>
              <w:spacing w:line="240" w:lineRule="auto"/>
              <w:jc w:val="center"/>
              <w:textAlignment w:val="baseline"/>
              <w:rPr>
                <w:rFonts w:eastAsia="Times New Roman" w:cs="Arial"/>
                <w:b/>
                <w:bCs/>
                <w:color w:val="FFFFFF" w:themeColor="background1"/>
                <w:sz w:val="14"/>
                <w:szCs w:val="14"/>
                <w:lang w:eastAsia="en-GB"/>
              </w:rPr>
            </w:pPr>
            <w:r w:rsidRPr="003058F5">
              <w:rPr>
                <w:rFonts w:eastAsia="Times New Roman" w:cs="Arial"/>
                <w:b/>
                <w:bCs/>
                <w:color w:val="FFFFFF" w:themeColor="background1"/>
                <w:sz w:val="14"/>
                <w:szCs w:val="14"/>
                <w:lang w:eastAsia="en-GB"/>
              </w:rPr>
              <w:t>Type of indicator</w:t>
            </w:r>
          </w:p>
          <w:p w14:paraId="05873EAE" w14:textId="77777777" w:rsidR="00EE2524" w:rsidRPr="003058F5" w:rsidRDefault="00EE2524" w:rsidP="00CE6374">
            <w:pPr>
              <w:spacing w:line="240" w:lineRule="auto"/>
              <w:jc w:val="center"/>
              <w:textAlignment w:val="baseline"/>
              <w:rPr>
                <w:rFonts w:eastAsia="Times New Roman" w:cs="Arial"/>
                <w:b/>
                <w:bCs/>
                <w:color w:val="FFFFFF" w:themeColor="background1"/>
                <w:sz w:val="14"/>
                <w:szCs w:val="14"/>
                <w:lang w:eastAsia="en-GB"/>
              </w:rPr>
            </w:pPr>
          </w:p>
          <w:p w14:paraId="307C4AE4" w14:textId="77777777" w:rsidR="00EE2524" w:rsidRPr="003058F5" w:rsidRDefault="00EE2524" w:rsidP="00CE6374">
            <w:pPr>
              <w:autoSpaceDE w:val="0"/>
              <w:autoSpaceDN w:val="0"/>
              <w:adjustRightInd w:val="0"/>
              <w:spacing w:line="240" w:lineRule="auto"/>
              <w:jc w:val="center"/>
              <w:rPr>
                <w:rFonts w:eastAsia="Times New Roman" w:cs="Arial"/>
                <w:color w:val="FFFFFF" w:themeColor="background1"/>
                <w:sz w:val="32"/>
                <w:szCs w:val="32"/>
                <w:lang w:eastAsia="en-GB"/>
              </w:rPr>
            </w:pPr>
            <w:r w:rsidRPr="003058F5">
              <w:rPr>
                <w:rFonts w:eastAsia="Times New Roman" w:cs="Arial"/>
                <w:b/>
                <w:bCs/>
                <w:color w:val="FFFFFF" w:themeColor="background1"/>
                <w:sz w:val="32"/>
                <w:szCs w:val="32"/>
                <w:lang w:eastAsia="en-GB"/>
              </w:rPr>
              <w:t>CORE</w:t>
            </w:r>
          </w:p>
        </w:tc>
      </w:tr>
      <w:tr w:rsidR="00EE2524" w:rsidRPr="003058F5" w14:paraId="7D65F3F6" w14:textId="77777777" w:rsidTr="00EE2524">
        <w:trPr>
          <w:trHeight w:val="367"/>
        </w:trPr>
        <w:tc>
          <w:tcPr>
            <w:tcW w:w="1843" w:type="dxa"/>
            <w:gridSpan w:val="2"/>
            <w:vMerge/>
            <w:shd w:val="clear" w:color="auto" w:fill="DFF5F9"/>
            <w:vAlign w:val="center"/>
          </w:tcPr>
          <w:p w14:paraId="7CC0C5AF" w14:textId="77777777" w:rsidR="00EE2524" w:rsidRPr="003058F5" w:rsidRDefault="00EE2524" w:rsidP="00CE6374">
            <w:pPr>
              <w:spacing w:line="240" w:lineRule="auto"/>
              <w:jc w:val="center"/>
              <w:textAlignment w:val="baseline"/>
              <w:rPr>
                <w:rFonts w:eastAsia="Times New Roman" w:cs="Arial"/>
                <w:b/>
                <w:sz w:val="14"/>
                <w:szCs w:val="14"/>
                <w:lang w:eastAsia="en-GB"/>
              </w:rPr>
            </w:pPr>
          </w:p>
        </w:tc>
        <w:tc>
          <w:tcPr>
            <w:tcW w:w="1562" w:type="dxa"/>
            <w:gridSpan w:val="2"/>
            <w:shd w:val="clear" w:color="auto" w:fill="DFF5F9"/>
            <w:vAlign w:val="center"/>
          </w:tcPr>
          <w:p w14:paraId="0A6CB62D" w14:textId="77777777" w:rsidR="00EE2524" w:rsidRPr="003058F5" w:rsidRDefault="00EE2524" w:rsidP="00CE6374">
            <w:pPr>
              <w:spacing w:line="240" w:lineRule="auto"/>
              <w:textAlignment w:val="baseline"/>
              <w:rPr>
                <w:rFonts w:eastAsia="Times New Roman" w:cs="Arial"/>
                <w:b/>
                <w:sz w:val="14"/>
                <w:szCs w:val="14"/>
                <w:lang w:eastAsia="en-GB"/>
              </w:rPr>
            </w:pPr>
            <w:r w:rsidRPr="003058F5">
              <w:rPr>
                <w:rFonts w:eastAsia="Times New Roman" w:cs="Arial"/>
                <w:b/>
                <w:sz w:val="14"/>
                <w:szCs w:val="14"/>
                <w:lang w:eastAsia="en-GB"/>
              </w:rPr>
              <w:t>Gateway to:</w:t>
            </w:r>
          </w:p>
        </w:tc>
        <w:tc>
          <w:tcPr>
            <w:tcW w:w="2833" w:type="dxa"/>
            <w:gridSpan w:val="4"/>
            <w:shd w:val="clear" w:color="auto" w:fill="DFF5F9"/>
            <w:vAlign w:val="center"/>
          </w:tcPr>
          <w:p w14:paraId="07958988" w14:textId="4FDC02CE" w:rsidR="00EE2524" w:rsidRPr="003058F5" w:rsidRDefault="00EE2524" w:rsidP="00CE6374">
            <w:pPr>
              <w:spacing w:line="240" w:lineRule="auto"/>
              <w:textAlignment w:val="baseline"/>
              <w:rPr>
                <w:rFonts w:eastAsia="Times New Roman" w:cs="Arial"/>
                <w:b/>
                <w:sz w:val="14"/>
                <w:szCs w:val="14"/>
                <w:lang w:eastAsia="en-GB"/>
              </w:rPr>
            </w:pPr>
            <w:r w:rsidRPr="003058F5">
              <w:rPr>
                <w:b/>
                <w:bCs/>
                <w:sz w:val="22"/>
                <w:szCs w:val="22"/>
              </w:rPr>
              <w:t>N/A</w:t>
            </w:r>
          </w:p>
        </w:tc>
        <w:tc>
          <w:tcPr>
            <w:tcW w:w="4677" w:type="dxa"/>
            <w:gridSpan w:val="6"/>
            <w:vMerge/>
            <w:shd w:val="clear" w:color="auto" w:fill="DFF5F9"/>
            <w:vAlign w:val="center"/>
          </w:tcPr>
          <w:p w14:paraId="0EC9EE31" w14:textId="77777777" w:rsidR="00EE2524" w:rsidRPr="003058F5" w:rsidRDefault="00EE2524" w:rsidP="00CE6374">
            <w:pPr>
              <w:spacing w:line="240" w:lineRule="auto"/>
              <w:jc w:val="center"/>
              <w:textAlignment w:val="baseline"/>
              <w:rPr>
                <w:rFonts w:eastAsia="Times New Roman" w:cs="Arial"/>
                <w:b/>
                <w:sz w:val="14"/>
                <w:szCs w:val="14"/>
                <w:lang w:eastAsia="en-GB"/>
              </w:rPr>
            </w:pPr>
          </w:p>
        </w:tc>
        <w:tc>
          <w:tcPr>
            <w:tcW w:w="1983" w:type="dxa"/>
            <w:gridSpan w:val="3"/>
            <w:vMerge/>
            <w:shd w:val="clear" w:color="auto" w:fill="DFF5F9"/>
            <w:vAlign w:val="center"/>
          </w:tcPr>
          <w:p w14:paraId="73C381B9" w14:textId="77777777" w:rsidR="00EE2524" w:rsidRPr="003058F5" w:rsidRDefault="00EE2524" w:rsidP="00CE6374">
            <w:pPr>
              <w:spacing w:line="240" w:lineRule="auto"/>
              <w:jc w:val="center"/>
              <w:textAlignment w:val="baseline"/>
              <w:rPr>
                <w:rFonts w:eastAsia="Times New Roman" w:cs="Arial"/>
                <w:b/>
                <w:bCs/>
                <w:sz w:val="14"/>
                <w:szCs w:val="14"/>
                <w:lang w:eastAsia="en-GB"/>
              </w:rPr>
            </w:pPr>
          </w:p>
        </w:tc>
        <w:tc>
          <w:tcPr>
            <w:tcW w:w="1986" w:type="dxa"/>
            <w:gridSpan w:val="2"/>
            <w:vMerge/>
            <w:shd w:val="clear" w:color="auto" w:fill="00B0F0"/>
            <w:tcMar>
              <w:top w:w="113" w:type="dxa"/>
              <w:left w:w="113" w:type="dxa"/>
              <w:bottom w:w="113" w:type="dxa"/>
              <w:right w:w="113" w:type="dxa"/>
            </w:tcMar>
            <w:vAlign w:val="center"/>
          </w:tcPr>
          <w:p w14:paraId="2E5491B1" w14:textId="77777777" w:rsidR="00EE2524" w:rsidRPr="003058F5" w:rsidRDefault="00EE2524" w:rsidP="00CE6374">
            <w:pPr>
              <w:spacing w:line="240" w:lineRule="auto"/>
              <w:jc w:val="center"/>
              <w:textAlignment w:val="baseline"/>
              <w:rPr>
                <w:rFonts w:eastAsia="Times New Roman" w:cs="Arial"/>
                <w:b/>
                <w:bCs/>
                <w:color w:val="FFFFFF" w:themeColor="background1"/>
                <w:sz w:val="14"/>
                <w:szCs w:val="14"/>
                <w:lang w:eastAsia="en-GB"/>
              </w:rPr>
            </w:pPr>
          </w:p>
        </w:tc>
      </w:tr>
      <w:tr w:rsidR="00CE6374" w:rsidRPr="003058F5" w14:paraId="68197706" w14:textId="77777777" w:rsidTr="00EE2524">
        <w:trPr>
          <w:trHeight w:val="567"/>
        </w:trPr>
        <w:tc>
          <w:tcPr>
            <w:tcW w:w="14884" w:type="dxa"/>
            <w:gridSpan w:val="19"/>
            <w:shd w:val="clear" w:color="auto" w:fill="FFFFFF" w:themeFill="background1"/>
            <w:tcMar>
              <w:top w:w="113" w:type="dxa"/>
              <w:left w:w="113" w:type="dxa"/>
              <w:bottom w:w="113" w:type="dxa"/>
              <w:right w:w="113" w:type="dxa"/>
            </w:tcMar>
            <w:vAlign w:val="center"/>
            <w:hideMark/>
          </w:tcPr>
          <w:p w14:paraId="4B4D1B34" w14:textId="66F3682F" w:rsidR="00CE6374" w:rsidRPr="003058F5" w:rsidRDefault="00CE6374" w:rsidP="00CE6374">
            <w:pPr>
              <w:spacing w:line="276" w:lineRule="auto"/>
              <w:textAlignment w:val="baseline"/>
              <w:rPr>
                <w:rFonts w:eastAsia="Times New Roman" w:cs="Arial"/>
                <w:lang w:eastAsia="en-GB"/>
              </w:rPr>
            </w:pPr>
            <w:r w:rsidRPr="003058F5">
              <w:rPr>
                <w:rFonts w:eastAsia="Times New Roman" w:cs="Arial"/>
                <w:b/>
                <w:lang w:eastAsia="en-GB"/>
              </w:rPr>
              <w:t>How do</w:t>
            </w:r>
            <w:r w:rsidR="0050395A" w:rsidRPr="003058F5">
              <w:rPr>
                <w:rFonts w:eastAsia="Times New Roman" w:cs="Arial"/>
                <w:b/>
                <w:lang w:eastAsia="en-GB"/>
              </w:rPr>
              <w:t xml:space="preserve"> </w:t>
            </w:r>
            <w:hyperlink r:id="rId33" w:history="1">
              <w:r w:rsidR="0050395A" w:rsidRPr="003058F5">
                <w:rPr>
                  <w:rStyle w:val="Hyperlink"/>
                  <w:rFonts w:eastAsia="Times New Roman" w:cs="Arial"/>
                  <w:b/>
                  <w:lang w:eastAsia="en-GB"/>
                </w:rPr>
                <w:t>material</w:t>
              </w:r>
              <w:r w:rsidRPr="003058F5">
                <w:rPr>
                  <w:rStyle w:val="Hyperlink"/>
                  <w:rFonts w:eastAsia="Times New Roman" w:cs="Arial"/>
                  <w:b/>
                  <w:lang w:eastAsia="en-GB"/>
                </w:rPr>
                <w:t xml:space="preserve"> ESG factors</w:t>
              </w:r>
            </w:hyperlink>
            <w:r w:rsidRPr="003058F5">
              <w:rPr>
                <w:rFonts w:eastAsia="Times New Roman" w:cs="Arial"/>
                <w:b/>
                <w:lang w:eastAsia="en-GB"/>
              </w:rPr>
              <w:t xml:space="preserve"> </w:t>
            </w:r>
            <w:r w:rsidR="00EC498D" w:rsidRPr="003058F5">
              <w:rPr>
                <w:rFonts w:eastAsia="Times New Roman" w:cs="Arial"/>
                <w:b/>
                <w:lang w:eastAsia="en-GB"/>
              </w:rPr>
              <w:t>contribute to</w:t>
            </w:r>
            <w:r w:rsidR="0050395A" w:rsidRPr="003058F5">
              <w:rPr>
                <w:rFonts w:eastAsia="Times New Roman" w:cs="Arial"/>
                <w:b/>
                <w:lang w:eastAsia="en-GB"/>
              </w:rPr>
              <w:t xml:space="preserve"> </w:t>
            </w:r>
            <w:r w:rsidR="004C225E" w:rsidRPr="003058F5">
              <w:rPr>
                <w:rFonts w:eastAsia="Times New Roman" w:cs="Arial"/>
                <w:b/>
                <w:lang w:eastAsia="en-GB"/>
              </w:rPr>
              <w:t>your stock selection, portfolio construction and/or benchmark selection</w:t>
            </w:r>
            <w:r w:rsidR="004C225E" w:rsidRPr="003058F5" w:rsidDel="004C225E">
              <w:rPr>
                <w:rFonts w:eastAsia="Times New Roman" w:cs="Arial"/>
                <w:b/>
                <w:lang w:eastAsia="en-GB"/>
              </w:rPr>
              <w:t xml:space="preserve"> </w:t>
            </w:r>
            <w:r w:rsidR="00912B1F" w:rsidRPr="003058F5">
              <w:rPr>
                <w:rFonts w:eastAsia="Times New Roman" w:cs="Arial"/>
                <w:b/>
                <w:lang w:eastAsia="en-GB"/>
              </w:rPr>
              <w:t>process</w:t>
            </w:r>
            <w:r w:rsidRPr="003058F5">
              <w:rPr>
                <w:rFonts w:eastAsia="Times New Roman" w:cs="Arial"/>
                <w:b/>
                <w:lang w:eastAsia="en-GB"/>
              </w:rPr>
              <w:t>?</w:t>
            </w:r>
          </w:p>
        </w:tc>
      </w:tr>
      <w:tr w:rsidR="00EE2524" w:rsidRPr="003058F5" w14:paraId="4FE0ACE3" w14:textId="77777777" w:rsidTr="00EE2524">
        <w:trPr>
          <w:trHeight w:val="25"/>
        </w:trPr>
        <w:tc>
          <w:tcPr>
            <w:tcW w:w="3399" w:type="dxa"/>
            <w:gridSpan w:val="3"/>
            <w:vMerge w:val="restart"/>
            <w:shd w:val="clear" w:color="auto" w:fill="FFFFFF" w:themeFill="background1"/>
            <w:tcMar>
              <w:top w:w="113" w:type="dxa"/>
              <w:left w:w="113" w:type="dxa"/>
              <w:bottom w:w="113" w:type="dxa"/>
              <w:right w:w="113" w:type="dxa"/>
            </w:tcMar>
            <w:vAlign w:val="center"/>
            <w:hideMark/>
          </w:tcPr>
          <w:p w14:paraId="0A443352" w14:textId="77777777" w:rsidR="00EE2524" w:rsidRPr="003058F5" w:rsidRDefault="00EE2524" w:rsidP="00CE6374">
            <w:pPr>
              <w:spacing w:line="276" w:lineRule="auto"/>
              <w:textAlignment w:val="baseline"/>
              <w:rPr>
                <w:rFonts w:eastAsia="Times New Roman" w:cs="Arial"/>
                <w:szCs w:val="16"/>
                <w:lang w:eastAsia="en-GB"/>
              </w:rPr>
            </w:pPr>
          </w:p>
        </w:tc>
        <w:tc>
          <w:tcPr>
            <w:tcW w:w="11485" w:type="dxa"/>
            <w:gridSpan w:val="16"/>
            <w:tcBorders>
              <w:bottom w:val="single" w:sz="6" w:space="0" w:color="A6A6A6" w:themeColor="background1" w:themeShade="A6"/>
            </w:tcBorders>
            <w:shd w:val="clear" w:color="auto" w:fill="F2F2F2" w:themeFill="background1" w:themeFillShade="F2"/>
            <w:vAlign w:val="center"/>
          </w:tcPr>
          <w:p w14:paraId="33F818EB" w14:textId="22F0AEB7" w:rsidR="00EE2524" w:rsidRPr="003058F5" w:rsidRDefault="00EE2524" w:rsidP="00C36843">
            <w:pPr>
              <w:spacing w:line="276" w:lineRule="auto"/>
              <w:jc w:val="center"/>
              <w:textAlignment w:val="baseline"/>
              <w:rPr>
                <w:rFonts w:eastAsia="Times New Roman" w:cs="Arial"/>
                <w:b/>
                <w:szCs w:val="16"/>
                <w:lang w:eastAsia="en-GB"/>
              </w:rPr>
            </w:pPr>
            <w:r w:rsidRPr="003058F5">
              <w:rPr>
                <w:rFonts w:eastAsia="Times New Roman" w:cs="Arial"/>
                <w:b/>
                <w:szCs w:val="16"/>
                <w:lang w:eastAsia="en-GB"/>
              </w:rPr>
              <w:t>Internally managed hedge fund strategies</w:t>
            </w:r>
          </w:p>
        </w:tc>
      </w:tr>
      <w:tr w:rsidR="00EE2524" w:rsidRPr="003058F5" w14:paraId="7CF9F23F" w14:textId="77777777" w:rsidTr="00EE2524">
        <w:trPr>
          <w:trHeight w:val="465"/>
        </w:trPr>
        <w:tc>
          <w:tcPr>
            <w:tcW w:w="3399" w:type="dxa"/>
            <w:gridSpan w:val="3"/>
            <w:vMerge/>
            <w:tcBorders>
              <w:bottom w:val="single" w:sz="6" w:space="0" w:color="A6A6A6" w:themeColor="background1" w:themeShade="A6"/>
            </w:tcBorders>
            <w:shd w:val="clear" w:color="auto" w:fill="FFFFFF" w:themeFill="background1"/>
            <w:tcMar>
              <w:top w:w="113" w:type="dxa"/>
              <w:left w:w="113" w:type="dxa"/>
              <w:bottom w:w="113" w:type="dxa"/>
              <w:right w:w="113" w:type="dxa"/>
            </w:tcMar>
            <w:vAlign w:val="center"/>
          </w:tcPr>
          <w:p w14:paraId="3BF1AD9B" w14:textId="77777777" w:rsidR="00EE2524" w:rsidRPr="003058F5" w:rsidRDefault="00EE2524" w:rsidP="00CE6374">
            <w:pPr>
              <w:spacing w:line="276" w:lineRule="auto"/>
              <w:textAlignment w:val="baseline"/>
              <w:rPr>
                <w:rFonts w:eastAsia="Times New Roman" w:cs="Arial"/>
                <w:szCs w:val="16"/>
                <w:lang w:eastAsia="en-GB"/>
              </w:rPr>
            </w:pPr>
          </w:p>
        </w:tc>
        <w:tc>
          <w:tcPr>
            <w:tcW w:w="1276" w:type="dxa"/>
            <w:gridSpan w:val="2"/>
            <w:shd w:val="clear" w:color="auto" w:fill="EDEDED" w:themeFill="accent3" w:themeFillTint="33"/>
            <w:vAlign w:val="center"/>
          </w:tcPr>
          <w:p w14:paraId="17B495DD" w14:textId="066B5B94" w:rsidR="00EE2524" w:rsidRPr="00EE2524" w:rsidRDefault="00EE2524" w:rsidP="00C36843">
            <w:pPr>
              <w:spacing w:line="276" w:lineRule="auto"/>
              <w:jc w:val="center"/>
              <w:textAlignment w:val="baseline"/>
              <w:rPr>
                <w:rFonts w:eastAsia="Times New Roman" w:cs="Arial"/>
                <w:b/>
                <w:lang w:eastAsia="en-GB"/>
              </w:rPr>
            </w:pPr>
            <w:r w:rsidRPr="00EE2524">
              <w:rPr>
                <w:rFonts w:eastAsia="Times New Roman" w:cs="Arial"/>
                <w:b/>
                <w:lang w:eastAsia="en-GB"/>
              </w:rPr>
              <w:t>All strategies</w:t>
            </w:r>
          </w:p>
        </w:tc>
        <w:tc>
          <w:tcPr>
            <w:tcW w:w="1276" w:type="dxa"/>
            <w:gridSpan w:val="2"/>
            <w:shd w:val="clear" w:color="auto" w:fill="FFFFFF" w:themeFill="background1"/>
            <w:vAlign w:val="center"/>
          </w:tcPr>
          <w:p w14:paraId="419DFA56" w14:textId="0E28F9DA" w:rsidR="00EE2524" w:rsidRPr="00EE2524" w:rsidRDefault="00EE2524" w:rsidP="00C36843">
            <w:pPr>
              <w:spacing w:line="276" w:lineRule="auto"/>
              <w:jc w:val="center"/>
              <w:textAlignment w:val="baseline"/>
              <w:rPr>
                <w:rFonts w:eastAsia="Times New Roman" w:cs="Arial"/>
                <w:b/>
                <w:lang w:eastAsia="en-GB"/>
              </w:rPr>
            </w:pPr>
            <w:r w:rsidRPr="00EE2524">
              <w:rPr>
                <w:rFonts w:eastAsia="Times New Roman" w:cs="Arial"/>
                <w:b/>
                <w:lang w:eastAsia="en-GB"/>
              </w:rPr>
              <w:t xml:space="preserve">(1) </w:t>
            </w:r>
            <w:r w:rsidRPr="00EE2524">
              <w:rPr>
                <w:b/>
              </w:rPr>
              <w:t>Multi-strategy</w:t>
            </w:r>
          </w:p>
        </w:tc>
        <w:tc>
          <w:tcPr>
            <w:tcW w:w="1276" w:type="dxa"/>
            <w:gridSpan w:val="3"/>
            <w:tcBorders>
              <w:bottom w:val="single" w:sz="6" w:space="0" w:color="A6A6A6" w:themeColor="background1" w:themeShade="A6"/>
            </w:tcBorders>
            <w:shd w:val="clear" w:color="auto" w:fill="FFFFFF" w:themeFill="background1"/>
            <w:vAlign w:val="center"/>
          </w:tcPr>
          <w:p w14:paraId="649985B7" w14:textId="5505E2BB" w:rsidR="00EE2524" w:rsidRPr="00EE2524" w:rsidRDefault="00EE2524" w:rsidP="00C36843">
            <w:pPr>
              <w:spacing w:line="276" w:lineRule="auto"/>
              <w:jc w:val="center"/>
              <w:textAlignment w:val="baseline"/>
              <w:rPr>
                <w:rFonts w:eastAsia="Times New Roman" w:cs="Arial"/>
                <w:b/>
                <w:lang w:eastAsia="en-GB"/>
              </w:rPr>
            </w:pPr>
            <w:r w:rsidRPr="00EE2524">
              <w:rPr>
                <w:rFonts w:eastAsia="Times New Roman" w:cs="Arial"/>
                <w:b/>
                <w:lang w:eastAsia="en-GB"/>
              </w:rPr>
              <w:t xml:space="preserve">(2) </w:t>
            </w:r>
            <w:r w:rsidRPr="00EE2524">
              <w:rPr>
                <w:b/>
              </w:rPr>
              <w:t>Long/short equity</w:t>
            </w:r>
          </w:p>
        </w:tc>
        <w:tc>
          <w:tcPr>
            <w:tcW w:w="1276" w:type="dxa"/>
            <w:tcBorders>
              <w:bottom w:val="single" w:sz="6" w:space="0" w:color="A6A6A6" w:themeColor="background1" w:themeShade="A6"/>
            </w:tcBorders>
            <w:shd w:val="clear" w:color="auto" w:fill="FFFFFF" w:themeFill="background1"/>
            <w:vAlign w:val="center"/>
          </w:tcPr>
          <w:p w14:paraId="70AB9A77" w14:textId="5DD80529" w:rsidR="00EE2524" w:rsidRPr="00EE2524" w:rsidRDefault="00EE2524" w:rsidP="00C36843">
            <w:pPr>
              <w:spacing w:line="276" w:lineRule="auto"/>
              <w:jc w:val="center"/>
              <w:textAlignment w:val="baseline"/>
              <w:rPr>
                <w:rFonts w:eastAsia="Times New Roman" w:cs="Arial"/>
                <w:b/>
                <w:lang w:eastAsia="en-GB"/>
              </w:rPr>
            </w:pPr>
            <w:r w:rsidRPr="00EE2524">
              <w:rPr>
                <w:rFonts w:eastAsia="Times New Roman" w:cs="Arial"/>
                <w:b/>
                <w:lang w:eastAsia="en-GB"/>
              </w:rPr>
              <w:t xml:space="preserve">(3) </w:t>
            </w:r>
            <w:r w:rsidRPr="00EE2524">
              <w:rPr>
                <w:b/>
              </w:rPr>
              <w:t>Long/short credit</w:t>
            </w:r>
          </w:p>
        </w:tc>
        <w:tc>
          <w:tcPr>
            <w:tcW w:w="1276" w:type="dxa"/>
            <w:tcBorders>
              <w:bottom w:val="single" w:sz="6" w:space="0" w:color="A6A6A6" w:themeColor="background1" w:themeShade="A6"/>
            </w:tcBorders>
            <w:shd w:val="clear" w:color="auto" w:fill="FFFFFF" w:themeFill="background1"/>
            <w:vAlign w:val="center"/>
          </w:tcPr>
          <w:p w14:paraId="0251B109" w14:textId="434ADEF2" w:rsidR="00EE2524" w:rsidRPr="00EE2524" w:rsidRDefault="00EE2524" w:rsidP="00C36843">
            <w:pPr>
              <w:spacing w:line="276" w:lineRule="auto"/>
              <w:jc w:val="center"/>
              <w:textAlignment w:val="baseline"/>
              <w:rPr>
                <w:rFonts w:eastAsia="Times New Roman" w:cs="Arial"/>
                <w:b/>
                <w:lang w:eastAsia="en-GB"/>
              </w:rPr>
            </w:pPr>
            <w:r w:rsidRPr="00EE2524">
              <w:rPr>
                <w:rFonts w:eastAsia="Times New Roman" w:cs="Arial"/>
                <w:b/>
                <w:lang w:eastAsia="en-GB"/>
              </w:rPr>
              <w:t xml:space="preserve">(4) </w:t>
            </w:r>
            <w:r w:rsidRPr="00EE2524">
              <w:rPr>
                <w:b/>
              </w:rPr>
              <w:t>Distressed, special situations and event-driven fundamental</w:t>
            </w:r>
          </w:p>
        </w:tc>
        <w:tc>
          <w:tcPr>
            <w:tcW w:w="1276" w:type="dxa"/>
            <w:gridSpan w:val="3"/>
            <w:tcBorders>
              <w:bottom w:val="single" w:sz="6" w:space="0" w:color="A6A6A6" w:themeColor="background1" w:themeShade="A6"/>
            </w:tcBorders>
            <w:shd w:val="clear" w:color="auto" w:fill="FFFFFF" w:themeFill="background1"/>
            <w:vAlign w:val="center"/>
          </w:tcPr>
          <w:p w14:paraId="130145AB" w14:textId="2A57B6B8" w:rsidR="00EE2524" w:rsidRPr="00EE2524" w:rsidRDefault="00EE2524" w:rsidP="00C36843">
            <w:pPr>
              <w:spacing w:line="276" w:lineRule="auto"/>
              <w:jc w:val="center"/>
              <w:textAlignment w:val="baseline"/>
              <w:rPr>
                <w:rFonts w:eastAsia="Times New Roman" w:cs="Arial"/>
                <w:b/>
                <w:lang w:eastAsia="en-GB"/>
              </w:rPr>
            </w:pPr>
            <w:r w:rsidRPr="00EE2524">
              <w:rPr>
                <w:rFonts w:eastAsia="Times New Roman" w:cs="Arial"/>
                <w:b/>
                <w:lang w:eastAsia="en-GB"/>
              </w:rPr>
              <w:t xml:space="preserve">(5) </w:t>
            </w:r>
            <w:r w:rsidRPr="00EE2524">
              <w:rPr>
                <w:b/>
              </w:rPr>
              <w:t>Structured credit</w:t>
            </w:r>
          </w:p>
        </w:tc>
        <w:tc>
          <w:tcPr>
            <w:tcW w:w="1276" w:type="dxa"/>
            <w:tcBorders>
              <w:bottom w:val="single" w:sz="6" w:space="0" w:color="A6A6A6" w:themeColor="background1" w:themeShade="A6"/>
            </w:tcBorders>
            <w:shd w:val="clear" w:color="auto" w:fill="FFFFFF" w:themeFill="background1"/>
            <w:vAlign w:val="center"/>
          </w:tcPr>
          <w:p w14:paraId="32DA68B9" w14:textId="02096B4B" w:rsidR="00EE2524" w:rsidRPr="00EE2524" w:rsidRDefault="00EE2524" w:rsidP="00C36843">
            <w:pPr>
              <w:spacing w:line="276" w:lineRule="auto"/>
              <w:jc w:val="center"/>
              <w:textAlignment w:val="baseline"/>
              <w:rPr>
                <w:rFonts w:eastAsia="Times New Roman" w:cs="Arial"/>
                <w:b/>
                <w:lang w:eastAsia="en-GB"/>
              </w:rPr>
            </w:pPr>
            <w:r w:rsidRPr="00EE2524">
              <w:rPr>
                <w:rFonts w:eastAsia="Times New Roman" w:cs="Arial"/>
                <w:b/>
                <w:lang w:eastAsia="en-GB"/>
              </w:rPr>
              <w:t xml:space="preserve">(6) </w:t>
            </w:r>
            <w:r w:rsidRPr="00EE2524">
              <w:rPr>
                <w:b/>
              </w:rPr>
              <w:t>Global macro</w:t>
            </w:r>
          </w:p>
        </w:tc>
        <w:tc>
          <w:tcPr>
            <w:tcW w:w="1276" w:type="dxa"/>
            <w:gridSpan w:val="2"/>
            <w:tcBorders>
              <w:bottom w:val="single" w:sz="6" w:space="0" w:color="A6A6A6" w:themeColor="background1" w:themeShade="A6"/>
            </w:tcBorders>
            <w:shd w:val="clear" w:color="auto" w:fill="FFFFFF" w:themeFill="background1"/>
            <w:vAlign w:val="center"/>
          </w:tcPr>
          <w:p w14:paraId="7FF04324" w14:textId="3E65C36F" w:rsidR="00EE2524" w:rsidRPr="00EE2524" w:rsidRDefault="00EE2524" w:rsidP="00C36843">
            <w:pPr>
              <w:spacing w:line="276" w:lineRule="auto"/>
              <w:jc w:val="center"/>
              <w:textAlignment w:val="baseline"/>
              <w:rPr>
                <w:rFonts w:eastAsia="Times New Roman" w:cs="Arial"/>
                <w:b/>
                <w:lang w:eastAsia="en-GB"/>
              </w:rPr>
            </w:pPr>
            <w:r w:rsidRPr="00EE2524">
              <w:rPr>
                <w:rFonts w:eastAsia="Times New Roman" w:cs="Arial"/>
                <w:b/>
                <w:lang w:eastAsia="en-GB"/>
              </w:rPr>
              <w:t xml:space="preserve">(7) </w:t>
            </w:r>
            <w:r w:rsidRPr="00EE2524">
              <w:rPr>
                <w:b/>
              </w:rPr>
              <w:t>Commodity trading advisor</w:t>
            </w:r>
          </w:p>
        </w:tc>
        <w:tc>
          <w:tcPr>
            <w:tcW w:w="1277" w:type="dxa"/>
            <w:tcBorders>
              <w:bottom w:val="single" w:sz="6" w:space="0" w:color="A6A6A6" w:themeColor="background1" w:themeShade="A6"/>
            </w:tcBorders>
            <w:shd w:val="clear" w:color="auto" w:fill="FFFFFF" w:themeFill="background1"/>
            <w:vAlign w:val="center"/>
          </w:tcPr>
          <w:p w14:paraId="3F4CB649" w14:textId="1671E967" w:rsidR="00EE2524" w:rsidRPr="00EE2524" w:rsidRDefault="00EE2524" w:rsidP="00C36843">
            <w:pPr>
              <w:spacing w:line="276" w:lineRule="auto"/>
              <w:jc w:val="center"/>
              <w:textAlignment w:val="baseline"/>
              <w:rPr>
                <w:rFonts w:eastAsia="Times New Roman" w:cs="Arial"/>
                <w:b/>
                <w:lang w:eastAsia="en-GB"/>
              </w:rPr>
            </w:pPr>
            <w:r w:rsidRPr="00EE2524">
              <w:rPr>
                <w:rFonts w:eastAsia="Times New Roman" w:cs="Arial"/>
                <w:b/>
                <w:lang w:eastAsia="en-GB"/>
              </w:rPr>
              <w:t>(8) Other strategies</w:t>
            </w:r>
          </w:p>
        </w:tc>
      </w:tr>
      <w:tr w:rsidR="00C178F1" w:rsidRPr="003058F5" w14:paraId="4C1692C7" w14:textId="77777777" w:rsidTr="00EE2524">
        <w:trPr>
          <w:trHeight w:val="465"/>
        </w:trPr>
        <w:tc>
          <w:tcPr>
            <w:tcW w:w="3399" w:type="dxa"/>
            <w:gridSpan w:val="3"/>
            <w:tcBorders>
              <w:bottom w:val="single" w:sz="6" w:space="0" w:color="A6A6A6" w:themeColor="background1" w:themeShade="A6"/>
            </w:tcBorders>
            <w:shd w:val="clear" w:color="auto" w:fill="FFFFFF" w:themeFill="background1"/>
            <w:tcMar>
              <w:top w:w="113" w:type="dxa"/>
              <w:left w:w="113" w:type="dxa"/>
              <w:bottom w:w="113" w:type="dxa"/>
              <w:right w:w="113" w:type="dxa"/>
            </w:tcMar>
            <w:vAlign w:val="center"/>
          </w:tcPr>
          <w:p w14:paraId="63C7B9D2" w14:textId="3876DE6B" w:rsidR="008A4716" w:rsidRPr="003058F5" w:rsidRDefault="00711D6D" w:rsidP="00F511BB">
            <w:pPr>
              <w:spacing w:line="276" w:lineRule="auto"/>
              <w:textAlignment w:val="baseline"/>
              <w:rPr>
                <w:rFonts w:eastAsia="Times New Roman" w:cs="Arial"/>
                <w:szCs w:val="16"/>
                <w:lang w:eastAsia="en-GB"/>
              </w:rPr>
            </w:pPr>
            <w:r w:rsidRPr="003058F5">
              <w:t>(A)</w:t>
            </w:r>
            <w:r w:rsidR="009560FF" w:rsidRPr="003058F5">
              <w:t xml:space="preserve"> Material ESG factors contribute to the</w:t>
            </w:r>
            <w:r w:rsidR="008A4716" w:rsidRPr="003058F5">
              <w:t xml:space="preserve"> selection of individual assets </w:t>
            </w:r>
            <w:r w:rsidR="00BE670E" w:rsidRPr="003058F5">
              <w:t xml:space="preserve">and financial instruments </w:t>
            </w:r>
            <w:r w:rsidR="008A4716" w:rsidRPr="003058F5">
              <w:t>within</w:t>
            </w:r>
            <w:r w:rsidR="00E70464" w:rsidRPr="003058F5">
              <w:t xml:space="preserve"> our</w:t>
            </w:r>
            <w:r w:rsidR="008A4716" w:rsidRPr="003058F5">
              <w:t xml:space="preserve"> </w:t>
            </w:r>
            <w:r w:rsidR="00E70464" w:rsidRPr="003058F5">
              <w:t xml:space="preserve">portfolio construction and/or benchmark selection </w:t>
            </w:r>
            <w:r w:rsidR="00753C5B" w:rsidRPr="003058F5">
              <w:t>process</w:t>
            </w:r>
          </w:p>
        </w:tc>
        <w:tc>
          <w:tcPr>
            <w:tcW w:w="1276" w:type="dxa"/>
            <w:gridSpan w:val="2"/>
            <w:shd w:val="clear" w:color="auto" w:fill="EDEDED" w:themeFill="accent3" w:themeFillTint="33"/>
            <w:vAlign w:val="center"/>
          </w:tcPr>
          <w:p w14:paraId="1F233C8B" w14:textId="6F540C63" w:rsidR="008819D9" w:rsidRDefault="008819D9" w:rsidP="008819D9">
            <w:pPr>
              <w:spacing w:line="276" w:lineRule="auto"/>
              <w:textAlignment w:val="baseline"/>
              <w:rPr>
                <w:rFonts w:eastAsia="Times New Roman" w:cs="Arial"/>
                <w:lang w:eastAsia="en-GB"/>
              </w:rPr>
            </w:pPr>
            <w:r w:rsidRPr="003058F5">
              <w:rPr>
                <w:rFonts w:eastAsia="Times New Roman" w:cs="Arial"/>
                <w:lang w:eastAsia="en-GB"/>
              </w:rPr>
              <w:t>[Dropdown list]</w:t>
            </w:r>
          </w:p>
          <w:p w14:paraId="066C2762" w14:textId="77777777" w:rsidR="003C0436" w:rsidRPr="003058F5" w:rsidRDefault="003C0436" w:rsidP="008819D9">
            <w:pPr>
              <w:spacing w:line="276" w:lineRule="auto"/>
              <w:textAlignment w:val="baseline"/>
              <w:rPr>
                <w:rFonts w:eastAsia="Times New Roman" w:cs="Arial"/>
                <w:lang w:eastAsia="en-GB"/>
              </w:rPr>
            </w:pPr>
          </w:p>
          <w:p w14:paraId="25D65433" w14:textId="77777777" w:rsidR="008819D9" w:rsidRPr="003058F5" w:rsidRDefault="008819D9" w:rsidP="008819D9">
            <w:pPr>
              <w:spacing w:line="276" w:lineRule="auto"/>
              <w:textAlignment w:val="baseline"/>
              <w:rPr>
                <w:rFonts w:eastAsia="Times New Roman" w:cs="Arial"/>
                <w:lang w:eastAsia="en-GB"/>
              </w:rPr>
            </w:pPr>
            <w:r w:rsidRPr="003058F5">
              <w:rPr>
                <w:rFonts w:eastAsia="Times New Roman" w:cs="Arial"/>
                <w:lang w:eastAsia="en-GB"/>
              </w:rPr>
              <w:t>(1) for all of our AUM</w:t>
            </w:r>
          </w:p>
          <w:p w14:paraId="2A68E8BE" w14:textId="61075317" w:rsidR="008819D9" w:rsidRPr="003058F5" w:rsidRDefault="008819D9" w:rsidP="008819D9">
            <w:pPr>
              <w:spacing w:line="276" w:lineRule="auto"/>
              <w:textAlignment w:val="baseline"/>
              <w:rPr>
                <w:rFonts w:eastAsia="Times New Roman" w:cs="Arial"/>
                <w:lang w:eastAsia="en-GB"/>
              </w:rPr>
            </w:pPr>
            <w:r w:rsidRPr="003058F5">
              <w:rPr>
                <w:rFonts w:eastAsia="Times New Roman" w:cs="Arial"/>
                <w:lang w:eastAsia="en-GB"/>
              </w:rPr>
              <w:t xml:space="preserve">(2) </w:t>
            </w:r>
            <w:r w:rsidR="00386F8F">
              <w:rPr>
                <w:rFonts w:eastAsia="Times New Roman" w:cs="Arial"/>
                <w:lang w:eastAsia="en-GB"/>
              </w:rPr>
              <w:t>for a majority</w:t>
            </w:r>
            <w:r w:rsidRPr="003058F5">
              <w:rPr>
                <w:rFonts w:eastAsia="Times New Roman" w:cs="Arial"/>
                <w:lang w:eastAsia="en-GB"/>
              </w:rPr>
              <w:t xml:space="preserve"> of our AUM</w:t>
            </w:r>
          </w:p>
          <w:p w14:paraId="214436C8" w14:textId="710B7B0F" w:rsidR="008819D9" w:rsidRPr="003058F5" w:rsidRDefault="008819D9" w:rsidP="008819D9">
            <w:pPr>
              <w:spacing w:line="276" w:lineRule="auto"/>
              <w:textAlignment w:val="baseline"/>
              <w:rPr>
                <w:rFonts w:eastAsia="Times New Roman" w:cs="Arial"/>
                <w:lang w:eastAsia="en-GB"/>
              </w:rPr>
            </w:pPr>
            <w:r w:rsidRPr="003058F5">
              <w:rPr>
                <w:rFonts w:eastAsia="Times New Roman" w:cs="Arial"/>
                <w:lang w:eastAsia="en-GB"/>
              </w:rPr>
              <w:t xml:space="preserve">(3) </w:t>
            </w:r>
            <w:r w:rsidR="00386F8F">
              <w:rPr>
                <w:rFonts w:eastAsia="Times New Roman" w:cs="Arial"/>
                <w:lang w:eastAsia="en-GB"/>
              </w:rPr>
              <w:t>for a minority</w:t>
            </w:r>
            <w:r w:rsidRPr="003058F5">
              <w:rPr>
                <w:rFonts w:eastAsia="Times New Roman" w:cs="Arial"/>
                <w:lang w:eastAsia="en-GB"/>
              </w:rPr>
              <w:t xml:space="preserve"> of our AUM</w:t>
            </w:r>
          </w:p>
        </w:tc>
        <w:tc>
          <w:tcPr>
            <w:tcW w:w="1276" w:type="dxa"/>
            <w:gridSpan w:val="2"/>
            <w:shd w:val="clear" w:color="auto" w:fill="FFFFFF" w:themeFill="background1"/>
            <w:vAlign w:val="center"/>
          </w:tcPr>
          <w:p w14:paraId="4ACDE0C1" w14:textId="5914AE87" w:rsidR="008819D9" w:rsidRDefault="008819D9" w:rsidP="008819D9">
            <w:pPr>
              <w:spacing w:line="276" w:lineRule="auto"/>
              <w:textAlignment w:val="baseline"/>
              <w:rPr>
                <w:rFonts w:eastAsia="Times New Roman" w:cs="Arial"/>
                <w:lang w:eastAsia="en-GB"/>
              </w:rPr>
            </w:pPr>
            <w:r w:rsidRPr="003058F5">
              <w:rPr>
                <w:rFonts w:eastAsia="Times New Roman" w:cs="Arial"/>
                <w:lang w:eastAsia="en-GB"/>
              </w:rPr>
              <w:t>[Dropdown list]</w:t>
            </w:r>
          </w:p>
          <w:p w14:paraId="09786722" w14:textId="77777777" w:rsidR="003C0436" w:rsidRPr="003058F5" w:rsidRDefault="003C0436" w:rsidP="008819D9">
            <w:pPr>
              <w:spacing w:line="276" w:lineRule="auto"/>
              <w:textAlignment w:val="baseline"/>
              <w:rPr>
                <w:rFonts w:eastAsia="Times New Roman" w:cs="Arial"/>
                <w:lang w:eastAsia="en-GB"/>
              </w:rPr>
            </w:pPr>
          </w:p>
          <w:p w14:paraId="573422A8" w14:textId="77777777" w:rsidR="008819D9" w:rsidRPr="003058F5" w:rsidRDefault="008819D9" w:rsidP="008819D9">
            <w:pPr>
              <w:spacing w:line="276" w:lineRule="auto"/>
              <w:textAlignment w:val="baseline"/>
              <w:rPr>
                <w:rFonts w:eastAsia="Times New Roman" w:cs="Arial"/>
                <w:lang w:eastAsia="en-GB"/>
              </w:rPr>
            </w:pPr>
            <w:r w:rsidRPr="003058F5">
              <w:rPr>
                <w:rFonts w:eastAsia="Times New Roman" w:cs="Arial"/>
                <w:lang w:eastAsia="en-GB"/>
              </w:rPr>
              <w:t>(1) for all of our AUM</w:t>
            </w:r>
          </w:p>
          <w:p w14:paraId="06225902" w14:textId="330D57BA" w:rsidR="008819D9" w:rsidRPr="003058F5" w:rsidRDefault="008819D9" w:rsidP="008819D9">
            <w:pPr>
              <w:spacing w:line="276" w:lineRule="auto"/>
              <w:textAlignment w:val="baseline"/>
              <w:rPr>
                <w:rFonts w:eastAsia="Times New Roman" w:cs="Arial"/>
                <w:lang w:eastAsia="en-GB"/>
              </w:rPr>
            </w:pPr>
            <w:r w:rsidRPr="003058F5">
              <w:rPr>
                <w:rFonts w:eastAsia="Times New Roman" w:cs="Arial"/>
                <w:lang w:eastAsia="en-GB"/>
              </w:rPr>
              <w:t xml:space="preserve">(2) </w:t>
            </w:r>
            <w:r w:rsidR="00386F8F">
              <w:rPr>
                <w:rFonts w:eastAsia="Times New Roman" w:cs="Arial"/>
                <w:lang w:eastAsia="en-GB"/>
              </w:rPr>
              <w:t>for a majority</w:t>
            </w:r>
            <w:r w:rsidRPr="003058F5">
              <w:rPr>
                <w:rFonts w:eastAsia="Times New Roman" w:cs="Arial"/>
                <w:lang w:eastAsia="en-GB"/>
              </w:rPr>
              <w:t xml:space="preserve"> of our AUM</w:t>
            </w:r>
          </w:p>
          <w:p w14:paraId="0030A900" w14:textId="21EB50BD" w:rsidR="008A4716" w:rsidRPr="003058F5" w:rsidRDefault="008819D9" w:rsidP="00F15919">
            <w:pPr>
              <w:spacing w:line="276" w:lineRule="auto"/>
              <w:textAlignment w:val="baseline"/>
              <w:rPr>
                <w:rFonts w:eastAsia="Times New Roman" w:cs="Arial"/>
                <w:lang w:eastAsia="en-GB"/>
              </w:rPr>
            </w:pPr>
            <w:r w:rsidRPr="003058F5">
              <w:rPr>
                <w:rFonts w:eastAsia="Times New Roman" w:cs="Arial"/>
                <w:lang w:eastAsia="en-GB"/>
              </w:rPr>
              <w:t xml:space="preserve">(3) </w:t>
            </w:r>
            <w:r w:rsidR="00386F8F">
              <w:rPr>
                <w:rFonts w:eastAsia="Times New Roman" w:cs="Arial"/>
                <w:lang w:eastAsia="en-GB"/>
              </w:rPr>
              <w:t>for a minority</w:t>
            </w:r>
            <w:r w:rsidRPr="003058F5">
              <w:rPr>
                <w:rFonts w:eastAsia="Times New Roman" w:cs="Arial"/>
                <w:lang w:eastAsia="en-GB"/>
              </w:rPr>
              <w:t xml:space="preserve"> of our AUM</w:t>
            </w:r>
          </w:p>
        </w:tc>
        <w:tc>
          <w:tcPr>
            <w:tcW w:w="1276" w:type="dxa"/>
            <w:gridSpan w:val="3"/>
            <w:tcBorders>
              <w:bottom w:val="single" w:sz="6" w:space="0" w:color="A6A6A6" w:themeColor="background1" w:themeShade="A6"/>
            </w:tcBorders>
            <w:shd w:val="clear" w:color="auto" w:fill="FFFFFF" w:themeFill="background1"/>
            <w:vAlign w:val="center"/>
          </w:tcPr>
          <w:p w14:paraId="6ED6D071" w14:textId="2D7D8A2F" w:rsidR="008819D9" w:rsidRDefault="008819D9" w:rsidP="008819D9">
            <w:pPr>
              <w:spacing w:line="276" w:lineRule="auto"/>
              <w:textAlignment w:val="baseline"/>
              <w:rPr>
                <w:rFonts w:eastAsia="Times New Roman" w:cs="Arial"/>
                <w:lang w:eastAsia="en-GB"/>
              </w:rPr>
            </w:pPr>
            <w:r w:rsidRPr="003058F5">
              <w:rPr>
                <w:rFonts w:eastAsia="Times New Roman" w:cs="Arial"/>
                <w:lang w:eastAsia="en-GB"/>
              </w:rPr>
              <w:t>[Dropdown list]</w:t>
            </w:r>
          </w:p>
          <w:p w14:paraId="442AEFE9" w14:textId="77777777" w:rsidR="003C0436" w:rsidRPr="003058F5" w:rsidRDefault="003C0436" w:rsidP="008819D9">
            <w:pPr>
              <w:spacing w:line="276" w:lineRule="auto"/>
              <w:textAlignment w:val="baseline"/>
              <w:rPr>
                <w:rFonts w:eastAsia="Times New Roman" w:cs="Arial"/>
                <w:lang w:eastAsia="en-GB"/>
              </w:rPr>
            </w:pPr>
          </w:p>
          <w:p w14:paraId="420772AA" w14:textId="77777777" w:rsidR="008819D9" w:rsidRPr="003058F5" w:rsidRDefault="008819D9" w:rsidP="008819D9">
            <w:pPr>
              <w:spacing w:line="276" w:lineRule="auto"/>
              <w:textAlignment w:val="baseline"/>
              <w:rPr>
                <w:rFonts w:eastAsia="Times New Roman" w:cs="Arial"/>
                <w:lang w:eastAsia="en-GB"/>
              </w:rPr>
            </w:pPr>
            <w:r w:rsidRPr="003058F5">
              <w:rPr>
                <w:rFonts w:eastAsia="Times New Roman" w:cs="Arial"/>
                <w:lang w:eastAsia="en-GB"/>
              </w:rPr>
              <w:t>(1) for all of our AUM</w:t>
            </w:r>
          </w:p>
          <w:p w14:paraId="32C6C817" w14:textId="5B853827" w:rsidR="008819D9" w:rsidRPr="003058F5" w:rsidRDefault="008819D9" w:rsidP="008819D9">
            <w:pPr>
              <w:spacing w:line="276" w:lineRule="auto"/>
              <w:textAlignment w:val="baseline"/>
              <w:rPr>
                <w:rFonts w:eastAsia="Times New Roman" w:cs="Arial"/>
                <w:lang w:eastAsia="en-GB"/>
              </w:rPr>
            </w:pPr>
            <w:r w:rsidRPr="003058F5">
              <w:rPr>
                <w:rFonts w:eastAsia="Times New Roman" w:cs="Arial"/>
                <w:lang w:eastAsia="en-GB"/>
              </w:rPr>
              <w:t xml:space="preserve">(2) </w:t>
            </w:r>
            <w:r w:rsidR="00386F8F">
              <w:rPr>
                <w:rFonts w:eastAsia="Times New Roman" w:cs="Arial"/>
                <w:lang w:eastAsia="en-GB"/>
              </w:rPr>
              <w:t>for a majority</w:t>
            </w:r>
            <w:r w:rsidRPr="003058F5">
              <w:rPr>
                <w:rFonts w:eastAsia="Times New Roman" w:cs="Arial"/>
                <w:lang w:eastAsia="en-GB"/>
              </w:rPr>
              <w:t xml:space="preserve"> of our AUM</w:t>
            </w:r>
          </w:p>
          <w:p w14:paraId="65D01434" w14:textId="20C813AD" w:rsidR="008A4716" w:rsidRPr="003058F5" w:rsidRDefault="008819D9" w:rsidP="00F15919">
            <w:pPr>
              <w:spacing w:line="276" w:lineRule="auto"/>
              <w:textAlignment w:val="baseline"/>
              <w:rPr>
                <w:rFonts w:eastAsia="Times New Roman" w:cs="Arial"/>
                <w:lang w:eastAsia="en-GB"/>
              </w:rPr>
            </w:pPr>
            <w:r w:rsidRPr="003058F5">
              <w:rPr>
                <w:rFonts w:eastAsia="Times New Roman" w:cs="Arial"/>
                <w:lang w:eastAsia="en-GB"/>
              </w:rPr>
              <w:t xml:space="preserve">(3) </w:t>
            </w:r>
            <w:r w:rsidR="00386F8F">
              <w:rPr>
                <w:rFonts w:eastAsia="Times New Roman" w:cs="Arial"/>
                <w:lang w:eastAsia="en-GB"/>
              </w:rPr>
              <w:t>for a minority</w:t>
            </w:r>
            <w:r w:rsidRPr="003058F5">
              <w:rPr>
                <w:rFonts w:eastAsia="Times New Roman" w:cs="Arial"/>
                <w:lang w:eastAsia="en-GB"/>
              </w:rPr>
              <w:t xml:space="preserve"> of our AUM</w:t>
            </w:r>
          </w:p>
        </w:tc>
        <w:tc>
          <w:tcPr>
            <w:tcW w:w="1276" w:type="dxa"/>
            <w:tcBorders>
              <w:bottom w:val="single" w:sz="6" w:space="0" w:color="A6A6A6" w:themeColor="background1" w:themeShade="A6"/>
            </w:tcBorders>
            <w:shd w:val="clear" w:color="auto" w:fill="FFFFFF" w:themeFill="background1"/>
            <w:vAlign w:val="center"/>
          </w:tcPr>
          <w:p w14:paraId="2E8247B2" w14:textId="70300989" w:rsidR="008819D9" w:rsidRDefault="008819D9" w:rsidP="008819D9">
            <w:pPr>
              <w:spacing w:line="276" w:lineRule="auto"/>
              <w:textAlignment w:val="baseline"/>
              <w:rPr>
                <w:rFonts w:eastAsia="Times New Roman" w:cs="Arial"/>
                <w:lang w:eastAsia="en-GB"/>
              </w:rPr>
            </w:pPr>
            <w:r w:rsidRPr="003058F5">
              <w:rPr>
                <w:rFonts w:eastAsia="Times New Roman" w:cs="Arial"/>
                <w:lang w:eastAsia="en-GB"/>
              </w:rPr>
              <w:t>[Dropdown list]</w:t>
            </w:r>
          </w:p>
          <w:p w14:paraId="7DEAB6F1" w14:textId="77777777" w:rsidR="003C0436" w:rsidRPr="003058F5" w:rsidRDefault="003C0436" w:rsidP="008819D9">
            <w:pPr>
              <w:spacing w:line="276" w:lineRule="auto"/>
              <w:textAlignment w:val="baseline"/>
              <w:rPr>
                <w:rFonts w:eastAsia="Times New Roman" w:cs="Arial"/>
                <w:lang w:eastAsia="en-GB"/>
              </w:rPr>
            </w:pPr>
          </w:p>
          <w:p w14:paraId="570553FA" w14:textId="77777777" w:rsidR="008819D9" w:rsidRPr="003058F5" w:rsidRDefault="008819D9" w:rsidP="008819D9">
            <w:pPr>
              <w:spacing w:line="276" w:lineRule="auto"/>
              <w:textAlignment w:val="baseline"/>
              <w:rPr>
                <w:rFonts w:eastAsia="Times New Roman" w:cs="Arial"/>
                <w:lang w:eastAsia="en-GB"/>
              </w:rPr>
            </w:pPr>
            <w:r w:rsidRPr="003058F5">
              <w:rPr>
                <w:rFonts w:eastAsia="Times New Roman" w:cs="Arial"/>
                <w:lang w:eastAsia="en-GB"/>
              </w:rPr>
              <w:t>(1) for all of our AUM</w:t>
            </w:r>
          </w:p>
          <w:p w14:paraId="02736F45" w14:textId="36A78FB7" w:rsidR="008819D9" w:rsidRPr="003058F5" w:rsidRDefault="008819D9" w:rsidP="008819D9">
            <w:pPr>
              <w:spacing w:line="276" w:lineRule="auto"/>
              <w:textAlignment w:val="baseline"/>
              <w:rPr>
                <w:rFonts w:eastAsia="Times New Roman" w:cs="Arial"/>
                <w:lang w:eastAsia="en-GB"/>
              </w:rPr>
            </w:pPr>
            <w:r w:rsidRPr="003058F5">
              <w:rPr>
                <w:rFonts w:eastAsia="Times New Roman" w:cs="Arial"/>
                <w:lang w:eastAsia="en-GB"/>
              </w:rPr>
              <w:t xml:space="preserve">(2) </w:t>
            </w:r>
            <w:r w:rsidR="00386F8F">
              <w:rPr>
                <w:rFonts w:eastAsia="Times New Roman" w:cs="Arial"/>
                <w:lang w:eastAsia="en-GB"/>
              </w:rPr>
              <w:t>for a majority</w:t>
            </w:r>
            <w:r w:rsidRPr="003058F5">
              <w:rPr>
                <w:rFonts w:eastAsia="Times New Roman" w:cs="Arial"/>
                <w:lang w:eastAsia="en-GB"/>
              </w:rPr>
              <w:t xml:space="preserve"> of our AUM</w:t>
            </w:r>
          </w:p>
          <w:p w14:paraId="7AA3F95D" w14:textId="55413E57" w:rsidR="008A4716" w:rsidRPr="003058F5" w:rsidRDefault="008819D9" w:rsidP="00F15919">
            <w:pPr>
              <w:spacing w:line="276" w:lineRule="auto"/>
              <w:textAlignment w:val="baseline"/>
              <w:rPr>
                <w:rFonts w:eastAsia="Times New Roman" w:cs="Arial"/>
                <w:lang w:eastAsia="en-GB"/>
              </w:rPr>
            </w:pPr>
            <w:r w:rsidRPr="003058F5">
              <w:rPr>
                <w:rFonts w:eastAsia="Times New Roman" w:cs="Arial"/>
                <w:lang w:eastAsia="en-GB"/>
              </w:rPr>
              <w:t xml:space="preserve">(3) </w:t>
            </w:r>
            <w:r w:rsidR="00386F8F">
              <w:rPr>
                <w:rFonts w:eastAsia="Times New Roman" w:cs="Arial"/>
                <w:lang w:eastAsia="en-GB"/>
              </w:rPr>
              <w:t>for a minority</w:t>
            </w:r>
            <w:r w:rsidRPr="003058F5">
              <w:rPr>
                <w:rFonts w:eastAsia="Times New Roman" w:cs="Arial"/>
                <w:lang w:eastAsia="en-GB"/>
              </w:rPr>
              <w:t xml:space="preserve"> of our AUM</w:t>
            </w:r>
          </w:p>
        </w:tc>
        <w:tc>
          <w:tcPr>
            <w:tcW w:w="1276" w:type="dxa"/>
            <w:tcBorders>
              <w:bottom w:val="single" w:sz="6" w:space="0" w:color="A6A6A6" w:themeColor="background1" w:themeShade="A6"/>
            </w:tcBorders>
            <w:shd w:val="clear" w:color="auto" w:fill="FFFFFF" w:themeFill="background1"/>
            <w:vAlign w:val="center"/>
          </w:tcPr>
          <w:p w14:paraId="571DF1D0" w14:textId="280F3E55" w:rsidR="008819D9" w:rsidRDefault="008819D9" w:rsidP="008819D9">
            <w:pPr>
              <w:spacing w:line="276" w:lineRule="auto"/>
              <w:textAlignment w:val="baseline"/>
              <w:rPr>
                <w:rFonts w:eastAsia="Times New Roman" w:cs="Arial"/>
                <w:lang w:eastAsia="en-GB"/>
              </w:rPr>
            </w:pPr>
            <w:r w:rsidRPr="003058F5">
              <w:rPr>
                <w:rFonts w:eastAsia="Times New Roman" w:cs="Arial"/>
                <w:lang w:eastAsia="en-GB"/>
              </w:rPr>
              <w:t>[Dropdown list]</w:t>
            </w:r>
          </w:p>
          <w:p w14:paraId="6BD70B42" w14:textId="77777777" w:rsidR="003C0436" w:rsidRPr="003058F5" w:rsidRDefault="003C0436" w:rsidP="008819D9">
            <w:pPr>
              <w:spacing w:line="276" w:lineRule="auto"/>
              <w:textAlignment w:val="baseline"/>
              <w:rPr>
                <w:rFonts w:eastAsia="Times New Roman" w:cs="Arial"/>
                <w:lang w:eastAsia="en-GB"/>
              </w:rPr>
            </w:pPr>
          </w:p>
          <w:p w14:paraId="32D29A32" w14:textId="77777777" w:rsidR="008819D9" w:rsidRPr="003058F5" w:rsidRDefault="008819D9" w:rsidP="008819D9">
            <w:pPr>
              <w:spacing w:line="276" w:lineRule="auto"/>
              <w:textAlignment w:val="baseline"/>
              <w:rPr>
                <w:rFonts w:eastAsia="Times New Roman" w:cs="Arial"/>
                <w:lang w:eastAsia="en-GB"/>
              </w:rPr>
            </w:pPr>
            <w:r w:rsidRPr="003058F5">
              <w:rPr>
                <w:rFonts w:eastAsia="Times New Roman" w:cs="Arial"/>
                <w:lang w:eastAsia="en-GB"/>
              </w:rPr>
              <w:t>(1) for all of our AUM</w:t>
            </w:r>
          </w:p>
          <w:p w14:paraId="54723DA4" w14:textId="430167CC" w:rsidR="008819D9" w:rsidRPr="003058F5" w:rsidRDefault="008819D9" w:rsidP="008819D9">
            <w:pPr>
              <w:spacing w:line="276" w:lineRule="auto"/>
              <w:textAlignment w:val="baseline"/>
              <w:rPr>
                <w:rFonts w:eastAsia="Times New Roman" w:cs="Arial"/>
                <w:lang w:eastAsia="en-GB"/>
              </w:rPr>
            </w:pPr>
            <w:r w:rsidRPr="003058F5">
              <w:rPr>
                <w:rFonts w:eastAsia="Times New Roman" w:cs="Arial"/>
                <w:lang w:eastAsia="en-GB"/>
              </w:rPr>
              <w:t xml:space="preserve">(2) </w:t>
            </w:r>
            <w:r w:rsidR="00386F8F">
              <w:rPr>
                <w:rFonts w:eastAsia="Times New Roman" w:cs="Arial"/>
                <w:lang w:eastAsia="en-GB"/>
              </w:rPr>
              <w:t>for a majority</w:t>
            </w:r>
            <w:r w:rsidRPr="003058F5">
              <w:rPr>
                <w:rFonts w:eastAsia="Times New Roman" w:cs="Arial"/>
                <w:lang w:eastAsia="en-GB"/>
              </w:rPr>
              <w:t xml:space="preserve"> of our AUM</w:t>
            </w:r>
          </w:p>
          <w:p w14:paraId="7FA25147" w14:textId="27F7CEEF" w:rsidR="008A4716" w:rsidRPr="003058F5" w:rsidRDefault="008819D9" w:rsidP="00F15919">
            <w:pPr>
              <w:spacing w:line="276" w:lineRule="auto"/>
              <w:textAlignment w:val="baseline"/>
              <w:rPr>
                <w:rFonts w:eastAsia="Times New Roman" w:cs="Arial"/>
                <w:lang w:eastAsia="en-GB"/>
              </w:rPr>
            </w:pPr>
            <w:r w:rsidRPr="003058F5">
              <w:rPr>
                <w:rFonts w:eastAsia="Times New Roman" w:cs="Arial"/>
                <w:lang w:eastAsia="en-GB"/>
              </w:rPr>
              <w:t xml:space="preserve">(3) </w:t>
            </w:r>
            <w:r w:rsidR="00386F8F">
              <w:rPr>
                <w:rFonts w:eastAsia="Times New Roman" w:cs="Arial"/>
                <w:lang w:eastAsia="en-GB"/>
              </w:rPr>
              <w:t>for a minority</w:t>
            </w:r>
            <w:r w:rsidRPr="003058F5">
              <w:rPr>
                <w:rFonts w:eastAsia="Times New Roman" w:cs="Arial"/>
                <w:lang w:eastAsia="en-GB"/>
              </w:rPr>
              <w:t xml:space="preserve"> of our AUM</w:t>
            </w:r>
          </w:p>
        </w:tc>
        <w:tc>
          <w:tcPr>
            <w:tcW w:w="1276" w:type="dxa"/>
            <w:gridSpan w:val="3"/>
            <w:tcBorders>
              <w:bottom w:val="single" w:sz="6" w:space="0" w:color="A6A6A6" w:themeColor="background1" w:themeShade="A6"/>
            </w:tcBorders>
            <w:shd w:val="clear" w:color="auto" w:fill="FFFFFF" w:themeFill="background1"/>
            <w:vAlign w:val="center"/>
          </w:tcPr>
          <w:p w14:paraId="2C9024B3" w14:textId="52AAFF01" w:rsidR="008819D9" w:rsidRDefault="008819D9" w:rsidP="008819D9">
            <w:pPr>
              <w:spacing w:line="276" w:lineRule="auto"/>
              <w:textAlignment w:val="baseline"/>
              <w:rPr>
                <w:rFonts w:eastAsia="Times New Roman" w:cs="Arial"/>
                <w:lang w:eastAsia="en-GB"/>
              </w:rPr>
            </w:pPr>
            <w:r w:rsidRPr="003058F5">
              <w:rPr>
                <w:rFonts w:eastAsia="Times New Roman" w:cs="Arial"/>
                <w:lang w:eastAsia="en-GB"/>
              </w:rPr>
              <w:t>[Dropdown list]</w:t>
            </w:r>
          </w:p>
          <w:p w14:paraId="0505AB26" w14:textId="77777777" w:rsidR="003C0436" w:rsidRPr="003058F5" w:rsidRDefault="003C0436" w:rsidP="008819D9">
            <w:pPr>
              <w:spacing w:line="276" w:lineRule="auto"/>
              <w:textAlignment w:val="baseline"/>
              <w:rPr>
                <w:rFonts w:eastAsia="Times New Roman" w:cs="Arial"/>
                <w:lang w:eastAsia="en-GB"/>
              </w:rPr>
            </w:pPr>
          </w:p>
          <w:p w14:paraId="30DCC42A" w14:textId="77777777" w:rsidR="008819D9" w:rsidRPr="003058F5" w:rsidRDefault="008819D9" w:rsidP="008819D9">
            <w:pPr>
              <w:spacing w:line="276" w:lineRule="auto"/>
              <w:textAlignment w:val="baseline"/>
              <w:rPr>
                <w:rFonts w:eastAsia="Times New Roman" w:cs="Arial"/>
                <w:lang w:eastAsia="en-GB"/>
              </w:rPr>
            </w:pPr>
            <w:r w:rsidRPr="003058F5">
              <w:rPr>
                <w:rFonts w:eastAsia="Times New Roman" w:cs="Arial"/>
                <w:lang w:eastAsia="en-GB"/>
              </w:rPr>
              <w:t>(1) for all of our AUM</w:t>
            </w:r>
          </w:p>
          <w:p w14:paraId="205E50A2" w14:textId="68CA67C9" w:rsidR="008819D9" w:rsidRPr="003058F5" w:rsidRDefault="008819D9" w:rsidP="008819D9">
            <w:pPr>
              <w:spacing w:line="276" w:lineRule="auto"/>
              <w:textAlignment w:val="baseline"/>
              <w:rPr>
                <w:rFonts w:eastAsia="Times New Roman" w:cs="Arial"/>
                <w:lang w:eastAsia="en-GB"/>
              </w:rPr>
            </w:pPr>
            <w:r w:rsidRPr="003058F5">
              <w:rPr>
                <w:rFonts w:eastAsia="Times New Roman" w:cs="Arial"/>
                <w:lang w:eastAsia="en-GB"/>
              </w:rPr>
              <w:t xml:space="preserve">(2) </w:t>
            </w:r>
            <w:r w:rsidR="00386F8F">
              <w:rPr>
                <w:rFonts w:eastAsia="Times New Roman" w:cs="Arial"/>
                <w:lang w:eastAsia="en-GB"/>
              </w:rPr>
              <w:t>for a majority</w:t>
            </w:r>
            <w:r w:rsidRPr="003058F5">
              <w:rPr>
                <w:rFonts w:eastAsia="Times New Roman" w:cs="Arial"/>
                <w:lang w:eastAsia="en-GB"/>
              </w:rPr>
              <w:t xml:space="preserve"> of our AUM</w:t>
            </w:r>
          </w:p>
          <w:p w14:paraId="11151199" w14:textId="37FC765E" w:rsidR="008A4716" w:rsidRPr="003058F5" w:rsidRDefault="008819D9" w:rsidP="00F15919">
            <w:pPr>
              <w:spacing w:line="276" w:lineRule="auto"/>
              <w:textAlignment w:val="baseline"/>
              <w:rPr>
                <w:rFonts w:eastAsia="Times New Roman" w:cs="Arial"/>
                <w:lang w:eastAsia="en-GB"/>
              </w:rPr>
            </w:pPr>
            <w:r w:rsidRPr="003058F5">
              <w:rPr>
                <w:rFonts w:eastAsia="Times New Roman" w:cs="Arial"/>
                <w:lang w:eastAsia="en-GB"/>
              </w:rPr>
              <w:t xml:space="preserve">(3) </w:t>
            </w:r>
            <w:r w:rsidR="00386F8F">
              <w:rPr>
                <w:rFonts w:eastAsia="Times New Roman" w:cs="Arial"/>
                <w:lang w:eastAsia="en-GB"/>
              </w:rPr>
              <w:t>for a minority</w:t>
            </w:r>
            <w:r w:rsidRPr="003058F5">
              <w:rPr>
                <w:rFonts w:eastAsia="Times New Roman" w:cs="Arial"/>
                <w:lang w:eastAsia="en-GB"/>
              </w:rPr>
              <w:t xml:space="preserve"> of our AUM</w:t>
            </w:r>
          </w:p>
        </w:tc>
        <w:tc>
          <w:tcPr>
            <w:tcW w:w="1276" w:type="dxa"/>
            <w:tcBorders>
              <w:bottom w:val="single" w:sz="6" w:space="0" w:color="A6A6A6" w:themeColor="background1" w:themeShade="A6"/>
            </w:tcBorders>
            <w:shd w:val="clear" w:color="auto" w:fill="FFFFFF" w:themeFill="background1"/>
            <w:vAlign w:val="center"/>
          </w:tcPr>
          <w:p w14:paraId="314238DC" w14:textId="496358DE" w:rsidR="008819D9" w:rsidRDefault="008819D9" w:rsidP="008819D9">
            <w:pPr>
              <w:spacing w:line="276" w:lineRule="auto"/>
              <w:textAlignment w:val="baseline"/>
              <w:rPr>
                <w:rFonts w:eastAsia="Times New Roman" w:cs="Arial"/>
                <w:lang w:eastAsia="en-GB"/>
              </w:rPr>
            </w:pPr>
            <w:r w:rsidRPr="003058F5">
              <w:rPr>
                <w:rFonts w:eastAsia="Times New Roman" w:cs="Arial"/>
                <w:lang w:eastAsia="en-GB"/>
              </w:rPr>
              <w:t>[Dropdown list]</w:t>
            </w:r>
          </w:p>
          <w:p w14:paraId="035522DB" w14:textId="77777777" w:rsidR="003C0436" w:rsidRPr="003058F5" w:rsidRDefault="003C0436" w:rsidP="008819D9">
            <w:pPr>
              <w:spacing w:line="276" w:lineRule="auto"/>
              <w:textAlignment w:val="baseline"/>
              <w:rPr>
                <w:rFonts w:eastAsia="Times New Roman" w:cs="Arial"/>
                <w:lang w:eastAsia="en-GB"/>
              </w:rPr>
            </w:pPr>
          </w:p>
          <w:p w14:paraId="548C1A2D" w14:textId="77777777" w:rsidR="008819D9" w:rsidRPr="003058F5" w:rsidRDefault="008819D9" w:rsidP="008819D9">
            <w:pPr>
              <w:spacing w:line="276" w:lineRule="auto"/>
              <w:textAlignment w:val="baseline"/>
              <w:rPr>
                <w:rFonts w:eastAsia="Times New Roman" w:cs="Arial"/>
                <w:lang w:eastAsia="en-GB"/>
              </w:rPr>
            </w:pPr>
            <w:r w:rsidRPr="003058F5">
              <w:rPr>
                <w:rFonts w:eastAsia="Times New Roman" w:cs="Arial"/>
                <w:lang w:eastAsia="en-GB"/>
              </w:rPr>
              <w:t>(1) for all of our AUM</w:t>
            </w:r>
          </w:p>
          <w:p w14:paraId="1DD50A6A" w14:textId="6B55C0A6" w:rsidR="008819D9" w:rsidRPr="003058F5" w:rsidRDefault="008819D9" w:rsidP="008819D9">
            <w:pPr>
              <w:spacing w:line="276" w:lineRule="auto"/>
              <w:textAlignment w:val="baseline"/>
              <w:rPr>
                <w:rFonts w:eastAsia="Times New Roman" w:cs="Arial"/>
                <w:lang w:eastAsia="en-GB"/>
              </w:rPr>
            </w:pPr>
            <w:r w:rsidRPr="003058F5">
              <w:rPr>
                <w:rFonts w:eastAsia="Times New Roman" w:cs="Arial"/>
                <w:lang w:eastAsia="en-GB"/>
              </w:rPr>
              <w:t xml:space="preserve">(2) </w:t>
            </w:r>
            <w:r w:rsidR="00386F8F">
              <w:rPr>
                <w:rFonts w:eastAsia="Times New Roman" w:cs="Arial"/>
                <w:lang w:eastAsia="en-GB"/>
              </w:rPr>
              <w:t>for a majority</w:t>
            </w:r>
            <w:r w:rsidRPr="003058F5">
              <w:rPr>
                <w:rFonts w:eastAsia="Times New Roman" w:cs="Arial"/>
                <w:lang w:eastAsia="en-GB"/>
              </w:rPr>
              <w:t xml:space="preserve"> of our AUM</w:t>
            </w:r>
          </w:p>
          <w:p w14:paraId="7050D759" w14:textId="53CC8B9A" w:rsidR="008A4716" w:rsidRPr="003058F5" w:rsidRDefault="008819D9" w:rsidP="00F15919">
            <w:pPr>
              <w:spacing w:line="276" w:lineRule="auto"/>
              <w:textAlignment w:val="baseline"/>
              <w:rPr>
                <w:rFonts w:eastAsia="Times New Roman" w:cs="Arial"/>
                <w:lang w:eastAsia="en-GB"/>
              </w:rPr>
            </w:pPr>
            <w:r w:rsidRPr="003058F5">
              <w:rPr>
                <w:rFonts w:eastAsia="Times New Roman" w:cs="Arial"/>
                <w:lang w:eastAsia="en-GB"/>
              </w:rPr>
              <w:t xml:space="preserve">(3) </w:t>
            </w:r>
            <w:r w:rsidR="00386F8F">
              <w:rPr>
                <w:rFonts w:eastAsia="Times New Roman" w:cs="Arial"/>
                <w:lang w:eastAsia="en-GB"/>
              </w:rPr>
              <w:t>for a minority</w:t>
            </w:r>
            <w:r w:rsidRPr="003058F5">
              <w:rPr>
                <w:rFonts w:eastAsia="Times New Roman" w:cs="Arial"/>
                <w:lang w:eastAsia="en-GB"/>
              </w:rPr>
              <w:t xml:space="preserve"> of our AUM</w:t>
            </w:r>
          </w:p>
        </w:tc>
        <w:tc>
          <w:tcPr>
            <w:tcW w:w="1276" w:type="dxa"/>
            <w:gridSpan w:val="2"/>
            <w:tcBorders>
              <w:bottom w:val="single" w:sz="6" w:space="0" w:color="A6A6A6" w:themeColor="background1" w:themeShade="A6"/>
            </w:tcBorders>
            <w:shd w:val="clear" w:color="auto" w:fill="FFFFFF" w:themeFill="background1"/>
            <w:vAlign w:val="center"/>
          </w:tcPr>
          <w:p w14:paraId="5F423A3B" w14:textId="1017804A" w:rsidR="008819D9" w:rsidRDefault="008819D9" w:rsidP="008819D9">
            <w:pPr>
              <w:spacing w:line="276" w:lineRule="auto"/>
              <w:textAlignment w:val="baseline"/>
              <w:rPr>
                <w:rFonts w:eastAsia="Times New Roman" w:cs="Arial"/>
                <w:lang w:eastAsia="en-GB"/>
              </w:rPr>
            </w:pPr>
            <w:r w:rsidRPr="003058F5">
              <w:rPr>
                <w:rFonts w:eastAsia="Times New Roman" w:cs="Arial"/>
                <w:lang w:eastAsia="en-GB"/>
              </w:rPr>
              <w:t>[Dropdown list]</w:t>
            </w:r>
          </w:p>
          <w:p w14:paraId="70A150E0" w14:textId="77777777" w:rsidR="003C0436" w:rsidRPr="003058F5" w:rsidRDefault="003C0436" w:rsidP="008819D9">
            <w:pPr>
              <w:spacing w:line="276" w:lineRule="auto"/>
              <w:textAlignment w:val="baseline"/>
              <w:rPr>
                <w:rFonts w:eastAsia="Times New Roman" w:cs="Arial"/>
                <w:lang w:eastAsia="en-GB"/>
              </w:rPr>
            </w:pPr>
          </w:p>
          <w:p w14:paraId="0AC0DF26" w14:textId="77777777" w:rsidR="008819D9" w:rsidRPr="003058F5" w:rsidRDefault="008819D9" w:rsidP="008819D9">
            <w:pPr>
              <w:spacing w:line="276" w:lineRule="auto"/>
              <w:textAlignment w:val="baseline"/>
              <w:rPr>
                <w:rFonts w:eastAsia="Times New Roman" w:cs="Arial"/>
                <w:lang w:eastAsia="en-GB"/>
              </w:rPr>
            </w:pPr>
            <w:r w:rsidRPr="003058F5">
              <w:rPr>
                <w:rFonts w:eastAsia="Times New Roman" w:cs="Arial"/>
                <w:lang w:eastAsia="en-GB"/>
              </w:rPr>
              <w:t>(1) for all of our AUM</w:t>
            </w:r>
          </w:p>
          <w:p w14:paraId="243D75FF" w14:textId="691470FA" w:rsidR="008819D9" w:rsidRPr="003058F5" w:rsidRDefault="008819D9" w:rsidP="008819D9">
            <w:pPr>
              <w:spacing w:line="276" w:lineRule="auto"/>
              <w:textAlignment w:val="baseline"/>
              <w:rPr>
                <w:rFonts w:eastAsia="Times New Roman" w:cs="Arial"/>
                <w:lang w:eastAsia="en-GB"/>
              </w:rPr>
            </w:pPr>
            <w:r w:rsidRPr="003058F5">
              <w:rPr>
                <w:rFonts w:eastAsia="Times New Roman" w:cs="Arial"/>
                <w:lang w:eastAsia="en-GB"/>
              </w:rPr>
              <w:t xml:space="preserve">(2) </w:t>
            </w:r>
            <w:r w:rsidR="00386F8F">
              <w:rPr>
                <w:rFonts w:eastAsia="Times New Roman" w:cs="Arial"/>
                <w:lang w:eastAsia="en-GB"/>
              </w:rPr>
              <w:t>for a majority</w:t>
            </w:r>
            <w:r w:rsidRPr="003058F5">
              <w:rPr>
                <w:rFonts w:eastAsia="Times New Roman" w:cs="Arial"/>
                <w:lang w:eastAsia="en-GB"/>
              </w:rPr>
              <w:t xml:space="preserve"> of our AUM</w:t>
            </w:r>
          </w:p>
          <w:p w14:paraId="68625715" w14:textId="503F2573" w:rsidR="008A4716" w:rsidRPr="003058F5" w:rsidRDefault="008819D9" w:rsidP="00F15919">
            <w:pPr>
              <w:spacing w:line="276" w:lineRule="auto"/>
              <w:textAlignment w:val="baseline"/>
              <w:rPr>
                <w:rFonts w:eastAsia="Times New Roman" w:cs="Arial"/>
                <w:lang w:eastAsia="en-GB"/>
              </w:rPr>
            </w:pPr>
            <w:r w:rsidRPr="003058F5">
              <w:rPr>
                <w:rFonts w:eastAsia="Times New Roman" w:cs="Arial"/>
                <w:lang w:eastAsia="en-GB"/>
              </w:rPr>
              <w:t xml:space="preserve">(3) </w:t>
            </w:r>
            <w:r w:rsidR="00386F8F">
              <w:rPr>
                <w:rFonts w:eastAsia="Times New Roman" w:cs="Arial"/>
                <w:lang w:eastAsia="en-GB"/>
              </w:rPr>
              <w:t>for a minority</w:t>
            </w:r>
            <w:r w:rsidRPr="003058F5">
              <w:rPr>
                <w:rFonts w:eastAsia="Times New Roman" w:cs="Arial"/>
                <w:lang w:eastAsia="en-GB"/>
              </w:rPr>
              <w:t xml:space="preserve"> of our AUM</w:t>
            </w:r>
          </w:p>
        </w:tc>
        <w:tc>
          <w:tcPr>
            <w:tcW w:w="1277" w:type="dxa"/>
            <w:tcBorders>
              <w:bottom w:val="single" w:sz="6" w:space="0" w:color="A6A6A6" w:themeColor="background1" w:themeShade="A6"/>
            </w:tcBorders>
            <w:shd w:val="clear" w:color="auto" w:fill="FFFFFF" w:themeFill="background1"/>
            <w:vAlign w:val="center"/>
          </w:tcPr>
          <w:p w14:paraId="2A164766" w14:textId="125E5D27" w:rsidR="008819D9" w:rsidRDefault="008819D9" w:rsidP="008819D9">
            <w:pPr>
              <w:spacing w:line="276" w:lineRule="auto"/>
              <w:textAlignment w:val="baseline"/>
              <w:rPr>
                <w:rFonts w:eastAsia="Times New Roman" w:cs="Arial"/>
                <w:lang w:eastAsia="en-GB"/>
              </w:rPr>
            </w:pPr>
            <w:r w:rsidRPr="003058F5">
              <w:rPr>
                <w:rFonts w:eastAsia="Times New Roman" w:cs="Arial"/>
                <w:lang w:eastAsia="en-GB"/>
              </w:rPr>
              <w:t>[Dropdown list]</w:t>
            </w:r>
          </w:p>
          <w:p w14:paraId="49286354" w14:textId="77777777" w:rsidR="003C0436" w:rsidRPr="003058F5" w:rsidRDefault="003C0436" w:rsidP="008819D9">
            <w:pPr>
              <w:spacing w:line="276" w:lineRule="auto"/>
              <w:textAlignment w:val="baseline"/>
              <w:rPr>
                <w:rFonts w:eastAsia="Times New Roman" w:cs="Arial"/>
                <w:lang w:eastAsia="en-GB"/>
              </w:rPr>
            </w:pPr>
          </w:p>
          <w:p w14:paraId="38D25AE2" w14:textId="77777777" w:rsidR="003C0436" w:rsidRDefault="008819D9" w:rsidP="008819D9">
            <w:pPr>
              <w:spacing w:line="276" w:lineRule="auto"/>
              <w:textAlignment w:val="baseline"/>
              <w:rPr>
                <w:rFonts w:eastAsia="Times New Roman" w:cs="Arial"/>
                <w:lang w:eastAsia="en-GB"/>
              </w:rPr>
            </w:pPr>
            <w:r w:rsidRPr="003058F5">
              <w:rPr>
                <w:rFonts w:eastAsia="Times New Roman" w:cs="Arial"/>
                <w:lang w:eastAsia="en-GB"/>
              </w:rPr>
              <w:t>(1) for a</w:t>
            </w:r>
          </w:p>
          <w:p w14:paraId="33BDDA1D" w14:textId="2A16694C" w:rsidR="008819D9" w:rsidRPr="003058F5" w:rsidRDefault="008819D9" w:rsidP="008819D9">
            <w:pPr>
              <w:spacing w:line="276" w:lineRule="auto"/>
              <w:textAlignment w:val="baseline"/>
              <w:rPr>
                <w:rFonts w:eastAsia="Times New Roman" w:cs="Arial"/>
                <w:lang w:eastAsia="en-GB"/>
              </w:rPr>
            </w:pPr>
            <w:r w:rsidRPr="003058F5">
              <w:rPr>
                <w:rFonts w:eastAsia="Times New Roman" w:cs="Arial"/>
                <w:lang w:eastAsia="en-GB"/>
              </w:rPr>
              <w:t>ll of our AUM</w:t>
            </w:r>
          </w:p>
          <w:p w14:paraId="15655E02" w14:textId="218C8592" w:rsidR="008819D9" w:rsidRPr="003058F5" w:rsidRDefault="008819D9" w:rsidP="008819D9">
            <w:pPr>
              <w:spacing w:line="276" w:lineRule="auto"/>
              <w:textAlignment w:val="baseline"/>
              <w:rPr>
                <w:rFonts w:eastAsia="Times New Roman" w:cs="Arial"/>
                <w:lang w:eastAsia="en-GB"/>
              </w:rPr>
            </w:pPr>
            <w:r w:rsidRPr="003058F5">
              <w:rPr>
                <w:rFonts w:eastAsia="Times New Roman" w:cs="Arial"/>
                <w:lang w:eastAsia="en-GB"/>
              </w:rPr>
              <w:t xml:space="preserve">(2) </w:t>
            </w:r>
            <w:r w:rsidR="00386F8F">
              <w:rPr>
                <w:rFonts w:eastAsia="Times New Roman" w:cs="Arial"/>
                <w:lang w:eastAsia="en-GB"/>
              </w:rPr>
              <w:t>for a majority</w:t>
            </w:r>
            <w:r w:rsidRPr="003058F5">
              <w:rPr>
                <w:rFonts w:eastAsia="Times New Roman" w:cs="Arial"/>
                <w:lang w:eastAsia="en-GB"/>
              </w:rPr>
              <w:t xml:space="preserve"> of our AUM</w:t>
            </w:r>
          </w:p>
          <w:p w14:paraId="1FB3B43F" w14:textId="26ECEEE2" w:rsidR="008A4716" w:rsidRPr="003058F5" w:rsidRDefault="008819D9" w:rsidP="00F15919">
            <w:pPr>
              <w:spacing w:line="276" w:lineRule="auto"/>
              <w:textAlignment w:val="baseline"/>
              <w:rPr>
                <w:rFonts w:eastAsia="Times New Roman" w:cs="Arial"/>
                <w:lang w:eastAsia="en-GB"/>
              </w:rPr>
            </w:pPr>
            <w:r w:rsidRPr="003058F5">
              <w:rPr>
                <w:rFonts w:eastAsia="Times New Roman" w:cs="Arial"/>
                <w:lang w:eastAsia="en-GB"/>
              </w:rPr>
              <w:t xml:space="preserve">(3) </w:t>
            </w:r>
            <w:r w:rsidR="00386F8F">
              <w:rPr>
                <w:rFonts w:eastAsia="Times New Roman" w:cs="Arial"/>
                <w:lang w:eastAsia="en-GB"/>
              </w:rPr>
              <w:t>for a minority</w:t>
            </w:r>
            <w:r w:rsidRPr="003058F5">
              <w:rPr>
                <w:rFonts w:eastAsia="Times New Roman" w:cs="Arial"/>
                <w:lang w:eastAsia="en-GB"/>
              </w:rPr>
              <w:t xml:space="preserve"> of our AUM</w:t>
            </w:r>
          </w:p>
        </w:tc>
      </w:tr>
      <w:tr w:rsidR="00C178F1" w:rsidRPr="003058F5" w14:paraId="793AEDDA" w14:textId="77777777" w:rsidTr="00EE2524">
        <w:trPr>
          <w:trHeight w:val="465"/>
        </w:trPr>
        <w:tc>
          <w:tcPr>
            <w:tcW w:w="3399" w:type="dxa"/>
            <w:gridSpan w:val="3"/>
            <w:tcBorders>
              <w:bottom w:val="single" w:sz="6" w:space="0" w:color="A6A6A6" w:themeColor="background1" w:themeShade="A6"/>
            </w:tcBorders>
            <w:shd w:val="clear" w:color="auto" w:fill="FFFFFF" w:themeFill="background1"/>
            <w:tcMar>
              <w:top w:w="113" w:type="dxa"/>
              <w:left w:w="113" w:type="dxa"/>
              <w:bottom w:w="113" w:type="dxa"/>
              <w:right w:w="113" w:type="dxa"/>
            </w:tcMar>
            <w:vAlign w:val="center"/>
          </w:tcPr>
          <w:p w14:paraId="47CFFA0E" w14:textId="5FDB13B0" w:rsidR="00824977" w:rsidRPr="003058F5" w:rsidRDefault="00824977" w:rsidP="00824977">
            <w:pPr>
              <w:spacing w:line="276" w:lineRule="auto"/>
              <w:textAlignment w:val="baseline"/>
              <w:rPr>
                <w:rFonts w:eastAsia="Times New Roman" w:cs="Arial"/>
                <w:szCs w:val="16"/>
                <w:lang w:eastAsia="en-GB"/>
              </w:rPr>
            </w:pPr>
            <w:r w:rsidRPr="003058F5">
              <w:lastRenderedPageBreak/>
              <w:t xml:space="preserve">(B) Material ESG factors contribute to the portfolio weighting of individual assets and financial instruments within our </w:t>
            </w:r>
            <w:r w:rsidR="00E70464" w:rsidRPr="003058F5">
              <w:t xml:space="preserve">portfolio construction and/or benchmark selection </w:t>
            </w:r>
            <w:r w:rsidRPr="003058F5">
              <w:t xml:space="preserve">process </w:t>
            </w:r>
          </w:p>
        </w:tc>
        <w:tc>
          <w:tcPr>
            <w:tcW w:w="1276" w:type="dxa"/>
            <w:gridSpan w:val="2"/>
            <w:shd w:val="clear" w:color="auto" w:fill="EDEDED" w:themeFill="accent3" w:themeFillTint="33"/>
            <w:vAlign w:val="center"/>
          </w:tcPr>
          <w:p w14:paraId="644E3F2B" w14:textId="728F3ED2" w:rsidR="008819D9" w:rsidRPr="003058F5" w:rsidRDefault="008819D9">
            <w:pPr>
              <w:spacing w:line="276" w:lineRule="auto"/>
              <w:textAlignment w:val="baseline"/>
              <w:rPr>
                <w:rFonts w:eastAsia="Times New Roman" w:cs="Arial"/>
                <w:szCs w:val="16"/>
                <w:lang w:eastAsia="en-GB"/>
              </w:rPr>
            </w:pPr>
            <w:r w:rsidRPr="003058F5">
              <w:rPr>
                <w:rFonts w:eastAsia="Times New Roman" w:cs="Arial"/>
                <w:szCs w:val="16"/>
                <w:lang w:eastAsia="en-GB"/>
              </w:rPr>
              <w:t>[</w:t>
            </w:r>
            <w:r w:rsidR="00CF1110" w:rsidRPr="003058F5">
              <w:rPr>
                <w:rFonts w:eastAsia="Times New Roman" w:cs="Arial"/>
                <w:szCs w:val="16"/>
                <w:lang w:eastAsia="en-GB"/>
              </w:rPr>
              <w:t>A</w:t>
            </w:r>
            <w:r w:rsidRPr="003058F5">
              <w:rPr>
                <w:rFonts w:eastAsia="Times New Roman" w:cs="Arial"/>
                <w:szCs w:val="16"/>
                <w:lang w:eastAsia="en-GB"/>
              </w:rPr>
              <w:t>s above]</w:t>
            </w:r>
          </w:p>
        </w:tc>
        <w:tc>
          <w:tcPr>
            <w:tcW w:w="1276" w:type="dxa"/>
            <w:gridSpan w:val="2"/>
            <w:shd w:val="clear" w:color="auto" w:fill="FFFFFF" w:themeFill="background1"/>
            <w:vAlign w:val="center"/>
          </w:tcPr>
          <w:p w14:paraId="10B8B5F1" w14:textId="7C69F01A" w:rsidR="00824977" w:rsidRPr="003058F5" w:rsidRDefault="00CF1110" w:rsidP="00F15919">
            <w:pPr>
              <w:spacing w:line="276" w:lineRule="auto"/>
              <w:textAlignment w:val="baseline"/>
              <w:rPr>
                <w:rFonts w:eastAsia="Times New Roman" w:cs="Arial"/>
                <w:szCs w:val="16"/>
                <w:lang w:eastAsia="en-GB"/>
              </w:rPr>
            </w:pPr>
            <w:r w:rsidRPr="003058F5">
              <w:rPr>
                <w:rFonts w:eastAsia="Times New Roman" w:cs="Arial"/>
                <w:szCs w:val="16"/>
                <w:lang w:eastAsia="en-GB"/>
              </w:rPr>
              <w:t>[As above]</w:t>
            </w:r>
          </w:p>
        </w:tc>
        <w:tc>
          <w:tcPr>
            <w:tcW w:w="1276" w:type="dxa"/>
            <w:gridSpan w:val="3"/>
            <w:tcBorders>
              <w:bottom w:val="single" w:sz="6" w:space="0" w:color="A6A6A6" w:themeColor="background1" w:themeShade="A6"/>
            </w:tcBorders>
            <w:shd w:val="clear" w:color="auto" w:fill="FFFFFF" w:themeFill="background1"/>
            <w:vAlign w:val="center"/>
          </w:tcPr>
          <w:p w14:paraId="1928A3A3" w14:textId="072D125B" w:rsidR="00824977" w:rsidRPr="003058F5" w:rsidRDefault="00CF1110" w:rsidP="00F15919">
            <w:pPr>
              <w:spacing w:line="276" w:lineRule="auto"/>
              <w:textAlignment w:val="baseline"/>
              <w:rPr>
                <w:rFonts w:eastAsia="Times New Roman" w:cs="Arial"/>
                <w:szCs w:val="16"/>
                <w:lang w:eastAsia="en-GB"/>
              </w:rPr>
            </w:pPr>
            <w:r w:rsidRPr="003058F5">
              <w:rPr>
                <w:rFonts w:eastAsia="Times New Roman" w:cs="Arial"/>
                <w:szCs w:val="16"/>
                <w:lang w:eastAsia="en-GB"/>
              </w:rPr>
              <w:t>[As above]</w:t>
            </w:r>
          </w:p>
        </w:tc>
        <w:tc>
          <w:tcPr>
            <w:tcW w:w="1276" w:type="dxa"/>
            <w:tcBorders>
              <w:bottom w:val="single" w:sz="6" w:space="0" w:color="A6A6A6" w:themeColor="background1" w:themeShade="A6"/>
            </w:tcBorders>
            <w:shd w:val="clear" w:color="auto" w:fill="FFFFFF" w:themeFill="background1"/>
            <w:vAlign w:val="center"/>
          </w:tcPr>
          <w:p w14:paraId="471A69D3" w14:textId="6725D8BD" w:rsidR="00824977" w:rsidRPr="003058F5" w:rsidRDefault="00CF1110" w:rsidP="00F15919">
            <w:pPr>
              <w:spacing w:line="276" w:lineRule="auto"/>
              <w:textAlignment w:val="baseline"/>
              <w:rPr>
                <w:rFonts w:eastAsia="Times New Roman" w:cs="Arial"/>
                <w:szCs w:val="16"/>
                <w:lang w:eastAsia="en-GB"/>
              </w:rPr>
            </w:pPr>
            <w:r w:rsidRPr="003058F5">
              <w:rPr>
                <w:rFonts w:eastAsia="Times New Roman" w:cs="Arial"/>
                <w:szCs w:val="16"/>
                <w:lang w:eastAsia="en-GB"/>
              </w:rPr>
              <w:t>[As above]</w:t>
            </w:r>
          </w:p>
        </w:tc>
        <w:tc>
          <w:tcPr>
            <w:tcW w:w="1276" w:type="dxa"/>
            <w:tcBorders>
              <w:bottom w:val="single" w:sz="6" w:space="0" w:color="A6A6A6" w:themeColor="background1" w:themeShade="A6"/>
            </w:tcBorders>
            <w:shd w:val="clear" w:color="auto" w:fill="FFFFFF" w:themeFill="background1"/>
            <w:vAlign w:val="center"/>
          </w:tcPr>
          <w:p w14:paraId="5B5A93AD" w14:textId="31F8C6E4" w:rsidR="00824977" w:rsidRPr="003058F5" w:rsidRDefault="00CF1110" w:rsidP="00F15919">
            <w:pPr>
              <w:spacing w:line="276" w:lineRule="auto"/>
              <w:textAlignment w:val="baseline"/>
              <w:rPr>
                <w:rFonts w:eastAsia="Times New Roman" w:cs="Arial"/>
                <w:szCs w:val="16"/>
                <w:lang w:eastAsia="en-GB"/>
              </w:rPr>
            </w:pPr>
            <w:r w:rsidRPr="003058F5">
              <w:rPr>
                <w:rFonts w:eastAsia="Times New Roman" w:cs="Arial"/>
                <w:szCs w:val="16"/>
                <w:lang w:eastAsia="en-GB"/>
              </w:rPr>
              <w:t>[As above]</w:t>
            </w:r>
          </w:p>
        </w:tc>
        <w:tc>
          <w:tcPr>
            <w:tcW w:w="1276" w:type="dxa"/>
            <w:gridSpan w:val="3"/>
            <w:tcBorders>
              <w:bottom w:val="single" w:sz="6" w:space="0" w:color="A6A6A6" w:themeColor="background1" w:themeShade="A6"/>
            </w:tcBorders>
            <w:shd w:val="clear" w:color="auto" w:fill="FFFFFF" w:themeFill="background1"/>
            <w:vAlign w:val="center"/>
          </w:tcPr>
          <w:p w14:paraId="3CE02D63" w14:textId="2FF2F8D0" w:rsidR="00824977" w:rsidRPr="003058F5" w:rsidRDefault="00CF1110" w:rsidP="00F15919">
            <w:pPr>
              <w:spacing w:line="276" w:lineRule="auto"/>
              <w:textAlignment w:val="baseline"/>
              <w:rPr>
                <w:rFonts w:eastAsia="Times New Roman" w:cs="Arial"/>
                <w:szCs w:val="16"/>
                <w:lang w:eastAsia="en-GB"/>
              </w:rPr>
            </w:pPr>
            <w:r w:rsidRPr="003058F5">
              <w:rPr>
                <w:rFonts w:eastAsia="Times New Roman" w:cs="Arial"/>
                <w:szCs w:val="16"/>
                <w:lang w:eastAsia="en-GB"/>
              </w:rPr>
              <w:t>[As above]</w:t>
            </w:r>
          </w:p>
        </w:tc>
        <w:tc>
          <w:tcPr>
            <w:tcW w:w="1276" w:type="dxa"/>
            <w:tcBorders>
              <w:bottom w:val="single" w:sz="6" w:space="0" w:color="A6A6A6" w:themeColor="background1" w:themeShade="A6"/>
            </w:tcBorders>
            <w:shd w:val="clear" w:color="auto" w:fill="FFFFFF" w:themeFill="background1"/>
            <w:vAlign w:val="center"/>
          </w:tcPr>
          <w:p w14:paraId="7F3A0B20" w14:textId="17401131" w:rsidR="00824977" w:rsidRPr="003058F5" w:rsidRDefault="00CF1110" w:rsidP="00F15919">
            <w:pPr>
              <w:spacing w:line="276" w:lineRule="auto"/>
              <w:textAlignment w:val="baseline"/>
              <w:rPr>
                <w:rFonts w:eastAsia="Times New Roman" w:cs="Arial"/>
                <w:szCs w:val="16"/>
                <w:lang w:eastAsia="en-GB"/>
              </w:rPr>
            </w:pPr>
            <w:r w:rsidRPr="003058F5">
              <w:rPr>
                <w:rFonts w:eastAsia="Times New Roman" w:cs="Arial"/>
                <w:szCs w:val="16"/>
                <w:lang w:eastAsia="en-GB"/>
              </w:rPr>
              <w:t>[As above]</w:t>
            </w:r>
          </w:p>
        </w:tc>
        <w:tc>
          <w:tcPr>
            <w:tcW w:w="1276" w:type="dxa"/>
            <w:gridSpan w:val="2"/>
            <w:tcBorders>
              <w:bottom w:val="single" w:sz="6" w:space="0" w:color="A6A6A6" w:themeColor="background1" w:themeShade="A6"/>
            </w:tcBorders>
            <w:shd w:val="clear" w:color="auto" w:fill="FFFFFF" w:themeFill="background1"/>
            <w:vAlign w:val="center"/>
          </w:tcPr>
          <w:p w14:paraId="70C9B47F" w14:textId="0FE03F2C" w:rsidR="00824977" w:rsidRPr="003058F5" w:rsidRDefault="00CF1110" w:rsidP="00F15919">
            <w:pPr>
              <w:spacing w:line="276" w:lineRule="auto"/>
              <w:textAlignment w:val="baseline"/>
              <w:rPr>
                <w:rFonts w:eastAsia="Times New Roman" w:cs="Arial"/>
                <w:szCs w:val="16"/>
                <w:lang w:eastAsia="en-GB"/>
              </w:rPr>
            </w:pPr>
            <w:r w:rsidRPr="003058F5">
              <w:rPr>
                <w:rFonts w:eastAsia="Times New Roman" w:cs="Arial"/>
                <w:szCs w:val="16"/>
                <w:lang w:eastAsia="en-GB"/>
              </w:rPr>
              <w:t>[As above]</w:t>
            </w:r>
          </w:p>
        </w:tc>
        <w:tc>
          <w:tcPr>
            <w:tcW w:w="1277" w:type="dxa"/>
            <w:tcBorders>
              <w:bottom w:val="single" w:sz="6" w:space="0" w:color="A6A6A6" w:themeColor="background1" w:themeShade="A6"/>
            </w:tcBorders>
            <w:shd w:val="clear" w:color="auto" w:fill="FFFFFF" w:themeFill="background1"/>
            <w:vAlign w:val="center"/>
          </w:tcPr>
          <w:p w14:paraId="051E5F4E" w14:textId="28E44192" w:rsidR="00824977" w:rsidRPr="003058F5" w:rsidRDefault="00CF1110" w:rsidP="00F15919">
            <w:pPr>
              <w:spacing w:line="276" w:lineRule="auto"/>
              <w:textAlignment w:val="baseline"/>
              <w:rPr>
                <w:rFonts w:eastAsia="Times New Roman" w:cs="Arial"/>
                <w:szCs w:val="16"/>
                <w:lang w:eastAsia="en-GB"/>
              </w:rPr>
            </w:pPr>
            <w:r w:rsidRPr="003058F5">
              <w:rPr>
                <w:rFonts w:eastAsia="Times New Roman" w:cs="Arial"/>
                <w:szCs w:val="16"/>
                <w:lang w:eastAsia="en-GB"/>
              </w:rPr>
              <w:t>[As above]</w:t>
            </w:r>
          </w:p>
        </w:tc>
      </w:tr>
      <w:tr w:rsidR="00C178F1" w:rsidRPr="003058F5" w14:paraId="65FE06B0" w14:textId="77777777" w:rsidTr="00EE2524">
        <w:trPr>
          <w:trHeight w:val="465"/>
        </w:trPr>
        <w:tc>
          <w:tcPr>
            <w:tcW w:w="3399" w:type="dxa"/>
            <w:gridSpan w:val="3"/>
            <w:tcBorders>
              <w:bottom w:val="single" w:sz="6" w:space="0" w:color="A6A6A6" w:themeColor="background1" w:themeShade="A6"/>
            </w:tcBorders>
            <w:shd w:val="clear" w:color="auto" w:fill="FFFFFF" w:themeFill="background1"/>
            <w:tcMar>
              <w:top w:w="113" w:type="dxa"/>
              <w:left w:w="113" w:type="dxa"/>
              <w:bottom w:w="113" w:type="dxa"/>
              <w:right w:w="113" w:type="dxa"/>
            </w:tcMar>
            <w:vAlign w:val="center"/>
          </w:tcPr>
          <w:p w14:paraId="6E452F00" w14:textId="6A951A75" w:rsidR="00824977" w:rsidRPr="003058F5" w:rsidRDefault="00824977" w:rsidP="00824977">
            <w:pPr>
              <w:spacing w:line="276" w:lineRule="auto"/>
              <w:textAlignment w:val="baseline"/>
              <w:rPr>
                <w:rFonts w:eastAsia="Times New Roman" w:cs="Arial"/>
                <w:szCs w:val="16"/>
                <w:lang w:eastAsia="en-GB"/>
              </w:rPr>
            </w:pPr>
            <w:r w:rsidRPr="003058F5">
              <w:t xml:space="preserve">(C) </w:t>
            </w:r>
            <w:r w:rsidRPr="003058F5">
              <w:rPr>
                <w:lang w:eastAsia="en-GB"/>
              </w:rPr>
              <w:t xml:space="preserve">Material </w:t>
            </w:r>
            <w:r w:rsidRPr="003058F5">
              <w:t xml:space="preserve">ESG factors contribute to </w:t>
            </w:r>
            <w:r w:rsidRPr="003058F5">
              <w:rPr>
                <w:lang w:eastAsia="en-GB"/>
              </w:rPr>
              <w:t>the sector</w:t>
            </w:r>
            <w:r w:rsidR="00767CD7" w:rsidRPr="003058F5">
              <w:rPr>
                <w:lang w:eastAsia="en-GB"/>
              </w:rPr>
              <w:t xml:space="preserve">, </w:t>
            </w:r>
            <w:r w:rsidRPr="003058F5">
              <w:rPr>
                <w:lang w:eastAsia="en-GB"/>
              </w:rPr>
              <w:t>country</w:t>
            </w:r>
            <w:r w:rsidR="00767CD7" w:rsidRPr="003058F5">
              <w:rPr>
                <w:lang w:eastAsia="en-GB"/>
              </w:rPr>
              <w:t xml:space="preserve"> or </w:t>
            </w:r>
            <w:r w:rsidRPr="003058F5">
              <w:rPr>
                <w:lang w:eastAsia="en-GB"/>
              </w:rPr>
              <w:t>region</w:t>
            </w:r>
            <w:r w:rsidR="00AC0941">
              <w:rPr>
                <w:lang w:eastAsia="en-GB"/>
              </w:rPr>
              <w:t>al</w:t>
            </w:r>
            <w:r w:rsidRPr="003058F5">
              <w:rPr>
                <w:lang w:eastAsia="en-GB"/>
              </w:rPr>
              <w:t xml:space="preserve"> weighting of assets </w:t>
            </w:r>
            <w:r w:rsidRPr="003058F5">
              <w:t xml:space="preserve">and financial instruments </w:t>
            </w:r>
            <w:r w:rsidRPr="003058F5">
              <w:rPr>
                <w:lang w:eastAsia="en-GB"/>
              </w:rPr>
              <w:t xml:space="preserve">within our </w:t>
            </w:r>
            <w:r w:rsidR="00022FC2" w:rsidRPr="003058F5">
              <w:t xml:space="preserve">portfolio construction and/or benchmark selection </w:t>
            </w:r>
            <w:r w:rsidRPr="003058F5">
              <w:t>process</w:t>
            </w:r>
          </w:p>
        </w:tc>
        <w:tc>
          <w:tcPr>
            <w:tcW w:w="1276" w:type="dxa"/>
            <w:gridSpan w:val="2"/>
            <w:shd w:val="clear" w:color="auto" w:fill="EDEDED" w:themeFill="accent3" w:themeFillTint="33"/>
            <w:vAlign w:val="center"/>
          </w:tcPr>
          <w:p w14:paraId="3089CF15" w14:textId="7D5EEFC6" w:rsidR="008819D9" w:rsidRPr="003058F5" w:rsidRDefault="00CF1110">
            <w:pPr>
              <w:spacing w:line="276" w:lineRule="auto"/>
              <w:textAlignment w:val="baseline"/>
              <w:rPr>
                <w:rFonts w:eastAsia="Times New Roman" w:cs="Arial"/>
                <w:szCs w:val="16"/>
                <w:lang w:eastAsia="en-GB"/>
              </w:rPr>
            </w:pPr>
            <w:r w:rsidRPr="003058F5">
              <w:rPr>
                <w:rFonts w:eastAsia="Times New Roman" w:cs="Arial"/>
                <w:szCs w:val="16"/>
                <w:lang w:eastAsia="en-GB"/>
              </w:rPr>
              <w:t>[As above]</w:t>
            </w:r>
          </w:p>
        </w:tc>
        <w:tc>
          <w:tcPr>
            <w:tcW w:w="1276" w:type="dxa"/>
            <w:gridSpan w:val="2"/>
            <w:shd w:val="clear" w:color="auto" w:fill="FFFFFF" w:themeFill="background1"/>
            <w:vAlign w:val="center"/>
          </w:tcPr>
          <w:p w14:paraId="6F28FE4B" w14:textId="3E217A56" w:rsidR="00824977" w:rsidRPr="003058F5" w:rsidRDefault="00CF1110" w:rsidP="00F15919">
            <w:pPr>
              <w:spacing w:line="276" w:lineRule="auto"/>
              <w:textAlignment w:val="baseline"/>
              <w:rPr>
                <w:rFonts w:eastAsia="Times New Roman" w:cs="Arial"/>
                <w:szCs w:val="16"/>
                <w:lang w:eastAsia="en-GB"/>
              </w:rPr>
            </w:pPr>
            <w:r w:rsidRPr="003058F5">
              <w:rPr>
                <w:rFonts w:eastAsia="Times New Roman" w:cs="Arial"/>
                <w:szCs w:val="16"/>
                <w:lang w:eastAsia="en-GB"/>
              </w:rPr>
              <w:t>[As above]</w:t>
            </w:r>
          </w:p>
        </w:tc>
        <w:tc>
          <w:tcPr>
            <w:tcW w:w="1276" w:type="dxa"/>
            <w:gridSpan w:val="3"/>
            <w:tcBorders>
              <w:bottom w:val="single" w:sz="6" w:space="0" w:color="A6A6A6" w:themeColor="background1" w:themeShade="A6"/>
            </w:tcBorders>
            <w:shd w:val="clear" w:color="auto" w:fill="FFFFFF" w:themeFill="background1"/>
            <w:vAlign w:val="center"/>
          </w:tcPr>
          <w:p w14:paraId="12B087A6" w14:textId="255F1561" w:rsidR="00824977" w:rsidRPr="003058F5" w:rsidRDefault="00CF1110" w:rsidP="00F15919">
            <w:pPr>
              <w:spacing w:line="276" w:lineRule="auto"/>
              <w:textAlignment w:val="baseline"/>
              <w:rPr>
                <w:rFonts w:eastAsia="Times New Roman" w:cs="Arial"/>
                <w:szCs w:val="16"/>
                <w:lang w:eastAsia="en-GB"/>
              </w:rPr>
            </w:pPr>
            <w:r w:rsidRPr="003058F5">
              <w:rPr>
                <w:rFonts w:eastAsia="Times New Roman" w:cs="Arial"/>
                <w:szCs w:val="16"/>
                <w:lang w:eastAsia="en-GB"/>
              </w:rPr>
              <w:t>[As above]</w:t>
            </w:r>
          </w:p>
        </w:tc>
        <w:tc>
          <w:tcPr>
            <w:tcW w:w="1276" w:type="dxa"/>
            <w:tcBorders>
              <w:bottom w:val="single" w:sz="6" w:space="0" w:color="A6A6A6" w:themeColor="background1" w:themeShade="A6"/>
            </w:tcBorders>
            <w:shd w:val="clear" w:color="auto" w:fill="FFFFFF" w:themeFill="background1"/>
            <w:vAlign w:val="center"/>
          </w:tcPr>
          <w:p w14:paraId="19509D49" w14:textId="345FA42E" w:rsidR="00824977" w:rsidRPr="003058F5" w:rsidRDefault="00CF1110" w:rsidP="00F15919">
            <w:pPr>
              <w:spacing w:line="276" w:lineRule="auto"/>
              <w:textAlignment w:val="baseline"/>
              <w:rPr>
                <w:rFonts w:eastAsia="Times New Roman" w:cs="Arial"/>
                <w:szCs w:val="16"/>
                <w:lang w:eastAsia="en-GB"/>
              </w:rPr>
            </w:pPr>
            <w:r w:rsidRPr="003058F5">
              <w:rPr>
                <w:rFonts w:eastAsia="Times New Roman" w:cs="Arial"/>
                <w:szCs w:val="16"/>
                <w:lang w:eastAsia="en-GB"/>
              </w:rPr>
              <w:t>[As above]</w:t>
            </w:r>
          </w:p>
        </w:tc>
        <w:tc>
          <w:tcPr>
            <w:tcW w:w="1276" w:type="dxa"/>
            <w:tcBorders>
              <w:bottom w:val="single" w:sz="6" w:space="0" w:color="A6A6A6" w:themeColor="background1" w:themeShade="A6"/>
            </w:tcBorders>
            <w:shd w:val="clear" w:color="auto" w:fill="FFFFFF" w:themeFill="background1"/>
            <w:vAlign w:val="center"/>
          </w:tcPr>
          <w:p w14:paraId="44AEB2EA" w14:textId="542A400B" w:rsidR="00824977" w:rsidRPr="003058F5" w:rsidRDefault="00CF1110" w:rsidP="00F15919">
            <w:pPr>
              <w:spacing w:line="276" w:lineRule="auto"/>
              <w:textAlignment w:val="baseline"/>
              <w:rPr>
                <w:rFonts w:eastAsia="Times New Roman" w:cs="Arial"/>
                <w:szCs w:val="16"/>
                <w:lang w:eastAsia="en-GB"/>
              </w:rPr>
            </w:pPr>
            <w:r w:rsidRPr="003058F5">
              <w:rPr>
                <w:rFonts w:eastAsia="Times New Roman" w:cs="Arial"/>
                <w:szCs w:val="16"/>
                <w:lang w:eastAsia="en-GB"/>
              </w:rPr>
              <w:t>[As above]</w:t>
            </w:r>
          </w:p>
        </w:tc>
        <w:tc>
          <w:tcPr>
            <w:tcW w:w="1276" w:type="dxa"/>
            <w:gridSpan w:val="3"/>
            <w:tcBorders>
              <w:bottom w:val="single" w:sz="6" w:space="0" w:color="A6A6A6" w:themeColor="background1" w:themeShade="A6"/>
            </w:tcBorders>
            <w:shd w:val="clear" w:color="auto" w:fill="FFFFFF" w:themeFill="background1"/>
            <w:vAlign w:val="center"/>
          </w:tcPr>
          <w:p w14:paraId="7D129A17" w14:textId="73E7BCD6" w:rsidR="00824977" w:rsidRPr="003058F5" w:rsidRDefault="00CF1110" w:rsidP="00F15919">
            <w:pPr>
              <w:spacing w:line="276" w:lineRule="auto"/>
              <w:textAlignment w:val="baseline"/>
              <w:rPr>
                <w:rFonts w:eastAsia="Times New Roman" w:cs="Arial"/>
                <w:szCs w:val="16"/>
                <w:lang w:eastAsia="en-GB"/>
              </w:rPr>
            </w:pPr>
            <w:r w:rsidRPr="003058F5">
              <w:rPr>
                <w:rFonts w:eastAsia="Times New Roman" w:cs="Arial"/>
                <w:szCs w:val="16"/>
                <w:lang w:eastAsia="en-GB"/>
              </w:rPr>
              <w:t>[As above]</w:t>
            </w:r>
          </w:p>
        </w:tc>
        <w:tc>
          <w:tcPr>
            <w:tcW w:w="1276" w:type="dxa"/>
            <w:tcBorders>
              <w:bottom w:val="single" w:sz="6" w:space="0" w:color="A6A6A6" w:themeColor="background1" w:themeShade="A6"/>
            </w:tcBorders>
            <w:shd w:val="clear" w:color="auto" w:fill="FFFFFF" w:themeFill="background1"/>
            <w:vAlign w:val="center"/>
          </w:tcPr>
          <w:p w14:paraId="4DAE5173" w14:textId="1C444B97" w:rsidR="00824977" w:rsidRPr="003058F5" w:rsidRDefault="00CF1110" w:rsidP="00F15919">
            <w:pPr>
              <w:spacing w:line="276" w:lineRule="auto"/>
              <w:textAlignment w:val="baseline"/>
              <w:rPr>
                <w:rFonts w:eastAsia="Times New Roman" w:cs="Arial"/>
                <w:szCs w:val="16"/>
                <w:lang w:eastAsia="en-GB"/>
              </w:rPr>
            </w:pPr>
            <w:r w:rsidRPr="003058F5">
              <w:rPr>
                <w:rFonts w:eastAsia="Times New Roman" w:cs="Arial"/>
                <w:szCs w:val="16"/>
                <w:lang w:eastAsia="en-GB"/>
              </w:rPr>
              <w:t>[As above]</w:t>
            </w:r>
          </w:p>
        </w:tc>
        <w:tc>
          <w:tcPr>
            <w:tcW w:w="1276" w:type="dxa"/>
            <w:gridSpan w:val="2"/>
            <w:tcBorders>
              <w:bottom w:val="single" w:sz="6" w:space="0" w:color="A6A6A6" w:themeColor="background1" w:themeShade="A6"/>
            </w:tcBorders>
            <w:shd w:val="clear" w:color="auto" w:fill="FFFFFF" w:themeFill="background1"/>
            <w:vAlign w:val="center"/>
          </w:tcPr>
          <w:p w14:paraId="3377949A" w14:textId="03149E6D" w:rsidR="00824977" w:rsidRPr="003058F5" w:rsidRDefault="00CF1110" w:rsidP="00F15919">
            <w:pPr>
              <w:spacing w:line="276" w:lineRule="auto"/>
              <w:textAlignment w:val="baseline"/>
              <w:rPr>
                <w:rFonts w:eastAsia="Times New Roman" w:cs="Arial"/>
                <w:szCs w:val="16"/>
                <w:lang w:eastAsia="en-GB"/>
              </w:rPr>
            </w:pPr>
            <w:r w:rsidRPr="003058F5">
              <w:rPr>
                <w:rFonts w:eastAsia="Times New Roman" w:cs="Arial"/>
                <w:szCs w:val="16"/>
                <w:lang w:eastAsia="en-GB"/>
              </w:rPr>
              <w:t>[As above]</w:t>
            </w:r>
          </w:p>
        </w:tc>
        <w:tc>
          <w:tcPr>
            <w:tcW w:w="1277" w:type="dxa"/>
            <w:tcBorders>
              <w:bottom w:val="single" w:sz="6" w:space="0" w:color="A6A6A6" w:themeColor="background1" w:themeShade="A6"/>
            </w:tcBorders>
            <w:shd w:val="clear" w:color="auto" w:fill="FFFFFF" w:themeFill="background1"/>
            <w:vAlign w:val="center"/>
          </w:tcPr>
          <w:p w14:paraId="0D8C9A09" w14:textId="490E6269" w:rsidR="00824977" w:rsidRPr="003058F5" w:rsidRDefault="00CF1110" w:rsidP="00F15919">
            <w:pPr>
              <w:spacing w:line="276" w:lineRule="auto"/>
              <w:textAlignment w:val="baseline"/>
              <w:rPr>
                <w:rFonts w:eastAsia="Times New Roman" w:cs="Arial"/>
                <w:szCs w:val="16"/>
                <w:lang w:eastAsia="en-GB"/>
              </w:rPr>
            </w:pPr>
            <w:r w:rsidRPr="003058F5">
              <w:rPr>
                <w:rFonts w:eastAsia="Times New Roman" w:cs="Arial"/>
                <w:szCs w:val="16"/>
                <w:lang w:eastAsia="en-GB"/>
              </w:rPr>
              <w:t>[As above]</w:t>
            </w:r>
          </w:p>
        </w:tc>
      </w:tr>
      <w:tr w:rsidR="00C178F1" w:rsidRPr="003058F5" w14:paraId="3135D0D7" w14:textId="77777777" w:rsidTr="00EE2524">
        <w:trPr>
          <w:trHeight w:val="465"/>
        </w:trPr>
        <w:tc>
          <w:tcPr>
            <w:tcW w:w="3399" w:type="dxa"/>
            <w:gridSpan w:val="3"/>
            <w:tcBorders>
              <w:bottom w:val="single" w:sz="6" w:space="0" w:color="A6A6A6" w:themeColor="background1" w:themeShade="A6"/>
            </w:tcBorders>
            <w:shd w:val="clear" w:color="auto" w:fill="FFFFFF" w:themeFill="background1"/>
            <w:tcMar>
              <w:top w:w="113" w:type="dxa"/>
              <w:left w:w="113" w:type="dxa"/>
              <w:bottom w:w="113" w:type="dxa"/>
              <w:right w:w="113" w:type="dxa"/>
            </w:tcMar>
            <w:vAlign w:val="center"/>
          </w:tcPr>
          <w:p w14:paraId="53973F07" w14:textId="65C7B486" w:rsidR="00824977" w:rsidRPr="003058F5" w:rsidRDefault="00824977" w:rsidP="00824977">
            <w:pPr>
              <w:spacing w:line="276" w:lineRule="auto"/>
              <w:textAlignment w:val="baseline"/>
              <w:rPr>
                <w:rFonts w:eastAsia="Times New Roman" w:cs="Arial"/>
                <w:szCs w:val="16"/>
                <w:lang w:eastAsia="en-GB"/>
              </w:rPr>
            </w:pPr>
            <w:r w:rsidRPr="003058F5">
              <w:t xml:space="preserve">(D) Material ESG factors contribute to determining the construction of short positions </w:t>
            </w:r>
          </w:p>
        </w:tc>
        <w:tc>
          <w:tcPr>
            <w:tcW w:w="1276" w:type="dxa"/>
            <w:gridSpan w:val="2"/>
            <w:shd w:val="clear" w:color="auto" w:fill="EDEDED" w:themeFill="accent3" w:themeFillTint="33"/>
            <w:vAlign w:val="center"/>
          </w:tcPr>
          <w:p w14:paraId="3AD1F589" w14:textId="3965616E" w:rsidR="008819D9" w:rsidRPr="003058F5" w:rsidRDefault="00CF1110">
            <w:pPr>
              <w:spacing w:line="276" w:lineRule="auto"/>
              <w:textAlignment w:val="baseline"/>
              <w:rPr>
                <w:rFonts w:eastAsia="Times New Roman" w:cs="Arial"/>
                <w:szCs w:val="16"/>
                <w:lang w:eastAsia="en-GB"/>
              </w:rPr>
            </w:pPr>
            <w:r w:rsidRPr="003058F5">
              <w:rPr>
                <w:rFonts w:eastAsia="Times New Roman" w:cs="Arial"/>
                <w:szCs w:val="16"/>
                <w:lang w:eastAsia="en-GB"/>
              </w:rPr>
              <w:t>[As above]</w:t>
            </w:r>
          </w:p>
        </w:tc>
        <w:tc>
          <w:tcPr>
            <w:tcW w:w="1276" w:type="dxa"/>
            <w:gridSpan w:val="2"/>
            <w:shd w:val="clear" w:color="auto" w:fill="FFFFFF" w:themeFill="background1"/>
            <w:vAlign w:val="center"/>
          </w:tcPr>
          <w:p w14:paraId="6C59E4F4" w14:textId="01579042" w:rsidR="00824977" w:rsidRPr="003058F5" w:rsidRDefault="00CF1110" w:rsidP="00F15919">
            <w:pPr>
              <w:spacing w:line="276" w:lineRule="auto"/>
              <w:textAlignment w:val="baseline"/>
              <w:rPr>
                <w:rFonts w:eastAsia="Times New Roman" w:cs="Arial"/>
                <w:szCs w:val="16"/>
                <w:lang w:eastAsia="en-GB"/>
              </w:rPr>
            </w:pPr>
            <w:r w:rsidRPr="003058F5">
              <w:rPr>
                <w:rFonts w:eastAsia="Times New Roman" w:cs="Arial"/>
                <w:szCs w:val="16"/>
                <w:lang w:eastAsia="en-GB"/>
              </w:rPr>
              <w:t>[As above]</w:t>
            </w:r>
          </w:p>
        </w:tc>
        <w:tc>
          <w:tcPr>
            <w:tcW w:w="1276" w:type="dxa"/>
            <w:gridSpan w:val="3"/>
            <w:tcBorders>
              <w:bottom w:val="single" w:sz="6" w:space="0" w:color="A6A6A6" w:themeColor="background1" w:themeShade="A6"/>
            </w:tcBorders>
            <w:shd w:val="clear" w:color="auto" w:fill="FFFFFF" w:themeFill="background1"/>
            <w:vAlign w:val="center"/>
          </w:tcPr>
          <w:p w14:paraId="4FB156AE" w14:textId="1745D88B" w:rsidR="00824977" w:rsidRPr="003058F5" w:rsidRDefault="00CF1110" w:rsidP="00F15919">
            <w:pPr>
              <w:spacing w:line="276" w:lineRule="auto"/>
              <w:textAlignment w:val="baseline"/>
              <w:rPr>
                <w:rFonts w:eastAsia="Times New Roman" w:cs="Arial"/>
                <w:szCs w:val="16"/>
                <w:lang w:eastAsia="en-GB"/>
              </w:rPr>
            </w:pPr>
            <w:r w:rsidRPr="003058F5">
              <w:rPr>
                <w:rFonts w:eastAsia="Times New Roman" w:cs="Arial"/>
                <w:szCs w:val="16"/>
                <w:lang w:eastAsia="en-GB"/>
              </w:rPr>
              <w:t>[As above]</w:t>
            </w:r>
          </w:p>
        </w:tc>
        <w:tc>
          <w:tcPr>
            <w:tcW w:w="1276" w:type="dxa"/>
            <w:tcBorders>
              <w:bottom w:val="single" w:sz="6" w:space="0" w:color="A6A6A6" w:themeColor="background1" w:themeShade="A6"/>
            </w:tcBorders>
            <w:shd w:val="clear" w:color="auto" w:fill="FFFFFF" w:themeFill="background1"/>
            <w:vAlign w:val="center"/>
          </w:tcPr>
          <w:p w14:paraId="61573CBB" w14:textId="6D91188C" w:rsidR="00824977" w:rsidRPr="003058F5" w:rsidRDefault="00CF1110" w:rsidP="00F15919">
            <w:pPr>
              <w:spacing w:line="276" w:lineRule="auto"/>
              <w:textAlignment w:val="baseline"/>
              <w:rPr>
                <w:rFonts w:eastAsia="Times New Roman" w:cs="Arial"/>
                <w:szCs w:val="16"/>
                <w:lang w:eastAsia="en-GB"/>
              </w:rPr>
            </w:pPr>
            <w:r w:rsidRPr="003058F5">
              <w:rPr>
                <w:rFonts w:eastAsia="Times New Roman" w:cs="Arial"/>
                <w:szCs w:val="16"/>
                <w:lang w:eastAsia="en-GB"/>
              </w:rPr>
              <w:t>[As above]</w:t>
            </w:r>
          </w:p>
        </w:tc>
        <w:tc>
          <w:tcPr>
            <w:tcW w:w="1276" w:type="dxa"/>
            <w:tcBorders>
              <w:bottom w:val="single" w:sz="6" w:space="0" w:color="A6A6A6" w:themeColor="background1" w:themeShade="A6"/>
            </w:tcBorders>
            <w:shd w:val="clear" w:color="auto" w:fill="FFFFFF" w:themeFill="background1"/>
            <w:vAlign w:val="center"/>
          </w:tcPr>
          <w:p w14:paraId="6AC1C4DF" w14:textId="7267A635" w:rsidR="00824977" w:rsidRPr="003058F5" w:rsidRDefault="00CF1110" w:rsidP="00F15919">
            <w:pPr>
              <w:spacing w:line="276" w:lineRule="auto"/>
              <w:textAlignment w:val="baseline"/>
              <w:rPr>
                <w:rFonts w:eastAsia="Times New Roman" w:cs="Arial"/>
                <w:szCs w:val="16"/>
                <w:lang w:eastAsia="en-GB"/>
              </w:rPr>
            </w:pPr>
            <w:r w:rsidRPr="003058F5">
              <w:rPr>
                <w:rFonts w:eastAsia="Times New Roman" w:cs="Arial"/>
                <w:szCs w:val="16"/>
                <w:lang w:eastAsia="en-GB"/>
              </w:rPr>
              <w:t>[As above]</w:t>
            </w:r>
          </w:p>
        </w:tc>
        <w:tc>
          <w:tcPr>
            <w:tcW w:w="1276" w:type="dxa"/>
            <w:gridSpan w:val="3"/>
            <w:tcBorders>
              <w:bottom w:val="single" w:sz="6" w:space="0" w:color="A6A6A6" w:themeColor="background1" w:themeShade="A6"/>
            </w:tcBorders>
            <w:shd w:val="clear" w:color="auto" w:fill="FFFFFF" w:themeFill="background1"/>
            <w:vAlign w:val="center"/>
          </w:tcPr>
          <w:p w14:paraId="26AA9147" w14:textId="0D6044B4" w:rsidR="00824977" w:rsidRPr="003058F5" w:rsidRDefault="00CF1110" w:rsidP="00F15919">
            <w:pPr>
              <w:spacing w:line="276" w:lineRule="auto"/>
              <w:textAlignment w:val="baseline"/>
              <w:rPr>
                <w:rFonts w:eastAsia="Times New Roman" w:cs="Arial"/>
                <w:szCs w:val="16"/>
                <w:lang w:eastAsia="en-GB"/>
              </w:rPr>
            </w:pPr>
            <w:r w:rsidRPr="003058F5">
              <w:rPr>
                <w:rFonts w:eastAsia="Times New Roman" w:cs="Arial"/>
                <w:szCs w:val="16"/>
                <w:lang w:eastAsia="en-GB"/>
              </w:rPr>
              <w:t>[As above]</w:t>
            </w:r>
          </w:p>
        </w:tc>
        <w:tc>
          <w:tcPr>
            <w:tcW w:w="1276" w:type="dxa"/>
            <w:tcBorders>
              <w:bottom w:val="single" w:sz="6" w:space="0" w:color="A6A6A6" w:themeColor="background1" w:themeShade="A6"/>
            </w:tcBorders>
            <w:shd w:val="clear" w:color="auto" w:fill="FFFFFF" w:themeFill="background1"/>
            <w:vAlign w:val="center"/>
          </w:tcPr>
          <w:p w14:paraId="78942AB4" w14:textId="41387433" w:rsidR="00824977" w:rsidRPr="003058F5" w:rsidRDefault="00CF1110" w:rsidP="00F15919">
            <w:pPr>
              <w:spacing w:line="276" w:lineRule="auto"/>
              <w:textAlignment w:val="baseline"/>
              <w:rPr>
                <w:rFonts w:eastAsia="Times New Roman" w:cs="Arial"/>
                <w:szCs w:val="16"/>
                <w:lang w:eastAsia="en-GB"/>
              </w:rPr>
            </w:pPr>
            <w:r w:rsidRPr="003058F5">
              <w:rPr>
                <w:rFonts w:eastAsia="Times New Roman" w:cs="Arial"/>
                <w:szCs w:val="16"/>
                <w:lang w:eastAsia="en-GB"/>
              </w:rPr>
              <w:t>[As above]</w:t>
            </w:r>
          </w:p>
        </w:tc>
        <w:tc>
          <w:tcPr>
            <w:tcW w:w="1276" w:type="dxa"/>
            <w:gridSpan w:val="2"/>
            <w:tcBorders>
              <w:bottom w:val="single" w:sz="6" w:space="0" w:color="A6A6A6" w:themeColor="background1" w:themeShade="A6"/>
            </w:tcBorders>
            <w:shd w:val="clear" w:color="auto" w:fill="FFFFFF" w:themeFill="background1"/>
            <w:vAlign w:val="center"/>
          </w:tcPr>
          <w:p w14:paraId="67373A64" w14:textId="693538F8" w:rsidR="00824977" w:rsidRPr="003058F5" w:rsidRDefault="00CF1110" w:rsidP="00F15919">
            <w:pPr>
              <w:spacing w:line="276" w:lineRule="auto"/>
              <w:textAlignment w:val="baseline"/>
              <w:rPr>
                <w:rFonts w:eastAsia="Times New Roman" w:cs="Arial"/>
                <w:szCs w:val="16"/>
                <w:lang w:eastAsia="en-GB"/>
              </w:rPr>
            </w:pPr>
            <w:r w:rsidRPr="003058F5">
              <w:rPr>
                <w:rFonts w:eastAsia="Times New Roman" w:cs="Arial"/>
                <w:szCs w:val="16"/>
                <w:lang w:eastAsia="en-GB"/>
              </w:rPr>
              <w:t>[As above]</w:t>
            </w:r>
          </w:p>
        </w:tc>
        <w:tc>
          <w:tcPr>
            <w:tcW w:w="1277" w:type="dxa"/>
            <w:tcBorders>
              <w:bottom w:val="single" w:sz="6" w:space="0" w:color="A6A6A6" w:themeColor="background1" w:themeShade="A6"/>
            </w:tcBorders>
            <w:shd w:val="clear" w:color="auto" w:fill="FFFFFF" w:themeFill="background1"/>
            <w:vAlign w:val="center"/>
          </w:tcPr>
          <w:p w14:paraId="4CC80A09" w14:textId="39D76440" w:rsidR="00824977" w:rsidRPr="003058F5" w:rsidRDefault="00CF1110" w:rsidP="00F15919">
            <w:pPr>
              <w:spacing w:line="276" w:lineRule="auto"/>
              <w:textAlignment w:val="baseline"/>
              <w:rPr>
                <w:rFonts w:eastAsia="Times New Roman" w:cs="Arial"/>
                <w:szCs w:val="16"/>
                <w:lang w:eastAsia="en-GB"/>
              </w:rPr>
            </w:pPr>
            <w:r w:rsidRPr="003058F5">
              <w:rPr>
                <w:rFonts w:eastAsia="Times New Roman" w:cs="Arial"/>
                <w:szCs w:val="16"/>
                <w:lang w:eastAsia="en-GB"/>
              </w:rPr>
              <w:t>[As above]</w:t>
            </w:r>
          </w:p>
        </w:tc>
      </w:tr>
      <w:tr w:rsidR="00C178F1" w:rsidRPr="003058F5" w14:paraId="0C8DF56D" w14:textId="77777777" w:rsidTr="00EE2524">
        <w:trPr>
          <w:trHeight w:val="465"/>
        </w:trPr>
        <w:tc>
          <w:tcPr>
            <w:tcW w:w="3399" w:type="dxa"/>
            <w:gridSpan w:val="3"/>
            <w:tcBorders>
              <w:bottom w:val="single" w:sz="6" w:space="0" w:color="A6A6A6" w:themeColor="background1" w:themeShade="A6"/>
            </w:tcBorders>
            <w:shd w:val="clear" w:color="auto" w:fill="FFFFFF" w:themeFill="background1"/>
            <w:tcMar>
              <w:top w:w="113" w:type="dxa"/>
              <w:left w:w="113" w:type="dxa"/>
              <w:bottom w:w="113" w:type="dxa"/>
              <w:right w:w="113" w:type="dxa"/>
            </w:tcMar>
            <w:vAlign w:val="center"/>
          </w:tcPr>
          <w:p w14:paraId="4A183D62" w14:textId="3B2CAD57" w:rsidR="00824977" w:rsidRPr="003058F5" w:rsidRDefault="00824977" w:rsidP="00824977">
            <w:pPr>
              <w:spacing w:line="276" w:lineRule="auto"/>
              <w:textAlignment w:val="baseline"/>
            </w:pPr>
            <w:r w:rsidRPr="003058F5">
              <w:t xml:space="preserve">(E) Other ways material ESG factors contribute to your </w:t>
            </w:r>
            <w:r w:rsidR="005E1199" w:rsidRPr="003058F5">
              <w:t>portfolio construction and/or benchmark selection</w:t>
            </w:r>
            <w:r w:rsidRPr="003058F5">
              <w:t xml:space="preserve"> process</w:t>
            </w:r>
          </w:p>
          <w:p w14:paraId="39932BE6" w14:textId="162E1C44" w:rsidR="00824977" w:rsidRPr="003058F5" w:rsidRDefault="00393227" w:rsidP="00824977">
            <w:pPr>
              <w:spacing w:line="276" w:lineRule="auto"/>
              <w:textAlignment w:val="baseline"/>
              <w:rPr>
                <w:rFonts w:eastAsia="Times New Roman" w:cs="Arial"/>
                <w:szCs w:val="16"/>
                <w:lang w:eastAsia="en-GB"/>
              </w:rPr>
            </w:pPr>
            <w:r w:rsidRPr="003058F5">
              <w:t>S</w:t>
            </w:r>
            <w:r w:rsidR="00824977" w:rsidRPr="003058F5">
              <w:t>pecify: ____ [Mandatory free text: medium]</w:t>
            </w:r>
          </w:p>
        </w:tc>
        <w:tc>
          <w:tcPr>
            <w:tcW w:w="1276" w:type="dxa"/>
            <w:gridSpan w:val="2"/>
            <w:shd w:val="clear" w:color="auto" w:fill="EDEDED" w:themeFill="accent3" w:themeFillTint="33"/>
            <w:vAlign w:val="center"/>
          </w:tcPr>
          <w:p w14:paraId="4B810607" w14:textId="01FF14C1" w:rsidR="008819D9" w:rsidRPr="003058F5" w:rsidRDefault="00CF1110">
            <w:pPr>
              <w:spacing w:line="276" w:lineRule="auto"/>
              <w:textAlignment w:val="baseline"/>
              <w:rPr>
                <w:rFonts w:eastAsia="Times New Roman" w:cs="Arial"/>
                <w:szCs w:val="16"/>
                <w:lang w:eastAsia="en-GB"/>
              </w:rPr>
            </w:pPr>
            <w:r w:rsidRPr="003058F5">
              <w:rPr>
                <w:rFonts w:eastAsia="Times New Roman" w:cs="Arial"/>
                <w:szCs w:val="16"/>
                <w:lang w:eastAsia="en-GB"/>
              </w:rPr>
              <w:t>[As above]</w:t>
            </w:r>
          </w:p>
        </w:tc>
        <w:tc>
          <w:tcPr>
            <w:tcW w:w="1276" w:type="dxa"/>
            <w:gridSpan w:val="2"/>
            <w:shd w:val="clear" w:color="auto" w:fill="FFFFFF" w:themeFill="background1"/>
            <w:vAlign w:val="center"/>
          </w:tcPr>
          <w:p w14:paraId="5E07ED9F" w14:textId="31CBDE7F" w:rsidR="00824977" w:rsidRPr="003058F5" w:rsidRDefault="00CF1110" w:rsidP="00F15919">
            <w:pPr>
              <w:spacing w:line="276" w:lineRule="auto"/>
              <w:textAlignment w:val="baseline"/>
              <w:rPr>
                <w:rFonts w:eastAsia="Times New Roman" w:cs="Arial"/>
                <w:szCs w:val="16"/>
                <w:lang w:eastAsia="en-GB"/>
              </w:rPr>
            </w:pPr>
            <w:r w:rsidRPr="003058F5">
              <w:rPr>
                <w:rFonts w:eastAsia="Times New Roman" w:cs="Arial"/>
                <w:szCs w:val="16"/>
                <w:lang w:eastAsia="en-GB"/>
              </w:rPr>
              <w:t>[As above]</w:t>
            </w:r>
          </w:p>
        </w:tc>
        <w:tc>
          <w:tcPr>
            <w:tcW w:w="1276" w:type="dxa"/>
            <w:gridSpan w:val="3"/>
            <w:tcBorders>
              <w:bottom w:val="single" w:sz="6" w:space="0" w:color="A6A6A6" w:themeColor="background1" w:themeShade="A6"/>
            </w:tcBorders>
            <w:shd w:val="clear" w:color="auto" w:fill="FFFFFF" w:themeFill="background1"/>
            <w:vAlign w:val="center"/>
          </w:tcPr>
          <w:p w14:paraId="7133C925" w14:textId="75237252" w:rsidR="00824977" w:rsidRPr="003058F5" w:rsidRDefault="00CF1110" w:rsidP="00F15919">
            <w:pPr>
              <w:spacing w:line="276" w:lineRule="auto"/>
              <w:textAlignment w:val="baseline"/>
              <w:rPr>
                <w:rFonts w:eastAsia="Times New Roman" w:cs="Arial"/>
                <w:szCs w:val="16"/>
                <w:lang w:eastAsia="en-GB"/>
              </w:rPr>
            </w:pPr>
            <w:r w:rsidRPr="003058F5">
              <w:rPr>
                <w:rFonts w:eastAsia="Times New Roman" w:cs="Arial"/>
                <w:szCs w:val="16"/>
                <w:lang w:eastAsia="en-GB"/>
              </w:rPr>
              <w:t>[As above]</w:t>
            </w:r>
          </w:p>
        </w:tc>
        <w:tc>
          <w:tcPr>
            <w:tcW w:w="1276" w:type="dxa"/>
            <w:tcBorders>
              <w:bottom w:val="single" w:sz="6" w:space="0" w:color="A6A6A6" w:themeColor="background1" w:themeShade="A6"/>
            </w:tcBorders>
            <w:shd w:val="clear" w:color="auto" w:fill="FFFFFF" w:themeFill="background1"/>
            <w:vAlign w:val="center"/>
          </w:tcPr>
          <w:p w14:paraId="6AB88F38" w14:textId="6BE5AFDE" w:rsidR="00824977" w:rsidRPr="003058F5" w:rsidRDefault="00CF1110" w:rsidP="00F15919">
            <w:pPr>
              <w:spacing w:line="276" w:lineRule="auto"/>
              <w:textAlignment w:val="baseline"/>
              <w:rPr>
                <w:rFonts w:eastAsia="Times New Roman" w:cs="Arial"/>
                <w:szCs w:val="16"/>
                <w:lang w:eastAsia="en-GB"/>
              </w:rPr>
            </w:pPr>
            <w:r w:rsidRPr="003058F5">
              <w:rPr>
                <w:rFonts w:eastAsia="Times New Roman" w:cs="Arial"/>
                <w:szCs w:val="16"/>
                <w:lang w:eastAsia="en-GB"/>
              </w:rPr>
              <w:t>[As above]</w:t>
            </w:r>
          </w:p>
        </w:tc>
        <w:tc>
          <w:tcPr>
            <w:tcW w:w="1276" w:type="dxa"/>
            <w:tcBorders>
              <w:bottom w:val="single" w:sz="6" w:space="0" w:color="A6A6A6" w:themeColor="background1" w:themeShade="A6"/>
            </w:tcBorders>
            <w:shd w:val="clear" w:color="auto" w:fill="FFFFFF" w:themeFill="background1"/>
            <w:vAlign w:val="center"/>
          </w:tcPr>
          <w:p w14:paraId="455B3E12" w14:textId="6598D00E" w:rsidR="00824977" w:rsidRPr="003058F5" w:rsidRDefault="00CF1110" w:rsidP="00F15919">
            <w:pPr>
              <w:spacing w:line="276" w:lineRule="auto"/>
              <w:textAlignment w:val="baseline"/>
              <w:rPr>
                <w:rFonts w:eastAsia="Times New Roman" w:cs="Arial"/>
                <w:szCs w:val="16"/>
                <w:lang w:eastAsia="en-GB"/>
              </w:rPr>
            </w:pPr>
            <w:r w:rsidRPr="003058F5">
              <w:rPr>
                <w:rFonts w:eastAsia="Times New Roman" w:cs="Arial"/>
                <w:szCs w:val="16"/>
                <w:lang w:eastAsia="en-GB"/>
              </w:rPr>
              <w:t>[As above]</w:t>
            </w:r>
          </w:p>
        </w:tc>
        <w:tc>
          <w:tcPr>
            <w:tcW w:w="1276" w:type="dxa"/>
            <w:gridSpan w:val="3"/>
            <w:tcBorders>
              <w:bottom w:val="single" w:sz="6" w:space="0" w:color="A6A6A6" w:themeColor="background1" w:themeShade="A6"/>
            </w:tcBorders>
            <w:shd w:val="clear" w:color="auto" w:fill="FFFFFF" w:themeFill="background1"/>
            <w:vAlign w:val="center"/>
          </w:tcPr>
          <w:p w14:paraId="58691380" w14:textId="3272A565" w:rsidR="00824977" w:rsidRPr="003058F5" w:rsidRDefault="00CF1110" w:rsidP="00F15919">
            <w:pPr>
              <w:spacing w:line="276" w:lineRule="auto"/>
              <w:textAlignment w:val="baseline"/>
              <w:rPr>
                <w:rFonts w:eastAsia="Times New Roman" w:cs="Arial"/>
                <w:szCs w:val="16"/>
                <w:lang w:eastAsia="en-GB"/>
              </w:rPr>
            </w:pPr>
            <w:r w:rsidRPr="003058F5">
              <w:rPr>
                <w:rFonts w:eastAsia="Times New Roman" w:cs="Arial"/>
                <w:szCs w:val="16"/>
                <w:lang w:eastAsia="en-GB"/>
              </w:rPr>
              <w:t>[As above]</w:t>
            </w:r>
          </w:p>
        </w:tc>
        <w:tc>
          <w:tcPr>
            <w:tcW w:w="1276" w:type="dxa"/>
            <w:tcBorders>
              <w:bottom w:val="single" w:sz="6" w:space="0" w:color="A6A6A6" w:themeColor="background1" w:themeShade="A6"/>
            </w:tcBorders>
            <w:shd w:val="clear" w:color="auto" w:fill="FFFFFF" w:themeFill="background1"/>
            <w:vAlign w:val="center"/>
          </w:tcPr>
          <w:p w14:paraId="521E02F8" w14:textId="733FD447" w:rsidR="00824977" w:rsidRPr="003058F5" w:rsidRDefault="00CF1110" w:rsidP="00F15919">
            <w:pPr>
              <w:spacing w:line="276" w:lineRule="auto"/>
              <w:textAlignment w:val="baseline"/>
              <w:rPr>
                <w:rFonts w:eastAsia="Times New Roman" w:cs="Arial"/>
                <w:szCs w:val="16"/>
                <w:lang w:eastAsia="en-GB"/>
              </w:rPr>
            </w:pPr>
            <w:r w:rsidRPr="003058F5">
              <w:rPr>
                <w:rFonts w:eastAsia="Times New Roman" w:cs="Arial"/>
                <w:szCs w:val="16"/>
                <w:lang w:eastAsia="en-GB"/>
              </w:rPr>
              <w:t>[As above]</w:t>
            </w:r>
          </w:p>
        </w:tc>
        <w:tc>
          <w:tcPr>
            <w:tcW w:w="1276" w:type="dxa"/>
            <w:gridSpan w:val="2"/>
            <w:tcBorders>
              <w:bottom w:val="single" w:sz="6" w:space="0" w:color="A6A6A6" w:themeColor="background1" w:themeShade="A6"/>
            </w:tcBorders>
            <w:shd w:val="clear" w:color="auto" w:fill="FFFFFF" w:themeFill="background1"/>
            <w:vAlign w:val="center"/>
          </w:tcPr>
          <w:p w14:paraId="6464CC64" w14:textId="3B2A0F94" w:rsidR="00824977" w:rsidRPr="003058F5" w:rsidRDefault="00CF1110" w:rsidP="00F15919">
            <w:pPr>
              <w:spacing w:line="276" w:lineRule="auto"/>
              <w:textAlignment w:val="baseline"/>
              <w:rPr>
                <w:rFonts w:eastAsia="Times New Roman" w:cs="Arial"/>
                <w:szCs w:val="16"/>
                <w:lang w:eastAsia="en-GB"/>
              </w:rPr>
            </w:pPr>
            <w:r w:rsidRPr="003058F5">
              <w:rPr>
                <w:rFonts w:eastAsia="Times New Roman" w:cs="Arial"/>
                <w:szCs w:val="16"/>
                <w:lang w:eastAsia="en-GB"/>
              </w:rPr>
              <w:t>[As above]</w:t>
            </w:r>
          </w:p>
        </w:tc>
        <w:tc>
          <w:tcPr>
            <w:tcW w:w="1277" w:type="dxa"/>
            <w:tcBorders>
              <w:bottom w:val="single" w:sz="6" w:space="0" w:color="A6A6A6" w:themeColor="background1" w:themeShade="A6"/>
            </w:tcBorders>
            <w:shd w:val="clear" w:color="auto" w:fill="FFFFFF" w:themeFill="background1"/>
            <w:vAlign w:val="center"/>
          </w:tcPr>
          <w:p w14:paraId="0A02128A" w14:textId="57A46ADE" w:rsidR="00824977" w:rsidRPr="003058F5" w:rsidRDefault="00CF1110" w:rsidP="00F15919">
            <w:pPr>
              <w:spacing w:line="276" w:lineRule="auto"/>
              <w:textAlignment w:val="baseline"/>
              <w:rPr>
                <w:rFonts w:eastAsia="Times New Roman" w:cs="Arial"/>
                <w:szCs w:val="16"/>
                <w:lang w:eastAsia="en-GB"/>
              </w:rPr>
            </w:pPr>
            <w:r w:rsidRPr="003058F5">
              <w:rPr>
                <w:rFonts w:eastAsia="Times New Roman" w:cs="Arial"/>
                <w:szCs w:val="16"/>
                <w:lang w:eastAsia="en-GB"/>
              </w:rPr>
              <w:t>[As above]</w:t>
            </w:r>
          </w:p>
        </w:tc>
      </w:tr>
      <w:tr w:rsidR="00AC7539" w:rsidRPr="003058F5" w14:paraId="03BA3A5A" w14:textId="77777777" w:rsidTr="00EE2524">
        <w:trPr>
          <w:trHeight w:val="465"/>
        </w:trPr>
        <w:tc>
          <w:tcPr>
            <w:tcW w:w="3399" w:type="dxa"/>
            <w:gridSpan w:val="3"/>
            <w:tcBorders>
              <w:bottom w:val="single" w:sz="6" w:space="0" w:color="A6A6A6" w:themeColor="background1" w:themeShade="A6"/>
            </w:tcBorders>
            <w:shd w:val="clear" w:color="auto" w:fill="FFFFFF" w:themeFill="background1"/>
            <w:tcMar>
              <w:top w:w="113" w:type="dxa"/>
              <w:left w:w="113" w:type="dxa"/>
              <w:bottom w:w="113" w:type="dxa"/>
              <w:right w:w="113" w:type="dxa"/>
            </w:tcMar>
            <w:vAlign w:val="center"/>
          </w:tcPr>
          <w:p w14:paraId="6FD58A0E" w14:textId="7524E9D8" w:rsidR="00824977" w:rsidRPr="003058F5" w:rsidRDefault="00824977" w:rsidP="00824977">
            <w:pPr>
              <w:spacing w:line="276" w:lineRule="auto"/>
              <w:textAlignment w:val="baseline"/>
              <w:rPr>
                <w:rFonts w:eastAsia="Times New Roman" w:cs="Arial"/>
                <w:szCs w:val="16"/>
                <w:lang w:eastAsia="en-GB"/>
              </w:rPr>
            </w:pPr>
            <w:r w:rsidRPr="003058F5">
              <w:t xml:space="preserve">(F) </w:t>
            </w:r>
            <w:r w:rsidR="00AC0941">
              <w:t>Our</w:t>
            </w:r>
            <w:r w:rsidRPr="003058F5">
              <w:t xml:space="preserve"> </w:t>
            </w:r>
            <w:r w:rsidR="000232A3" w:rsidRPr="003058F5">
              <w:t xml:space="preserve">stock selection, portfolio construction or benchmark selection </w:t>
            </w:r>
            <w:r w:rsidRPr="003058F5">
              <w:t>process does not include the incorporation of material ESG factors</w:t>
            </w:r>
          </w:p>
        </w:tc>
        <w:tc>
          <w:tcPr>
            <w:tcW w:w="1276" w:type="dxa"/>
            <w:gridSpan w:val="2"/>
            <w:tcBorders>
              <w:bottom w:val="single" w:sz="6" w:space="0" w:color="A6A6A6" w:themeColor="background1" w:themeShade="A6"/>
            </w:tcBorders>
            <w:shd w:val="clear" w:color="auto" w:fill="EDEDED" w:themeFill="accent3" w:themeFillTint="33"/>
            <w:vAlign w:val="center"/>
          </w:tcPr>
          <w:p w14:paraId="62A3F75F" w14:textId="77777777" w:rsidR="008819D9" w:rsidRPr="00AC7539" w:rsidRDefault="008819D9" w:rsidP="00AC7539">
            <w:pPr>
              <w:spacing w:line="276" w:lineRule="auto"/>
              <w:textAlignment w:val="baseline"/>
              <w:rPr>
                <w:rFonts w:eastAsia="Times New Roman" w:cs="Arial"/>
                <w:szCs w:val="16"/>
                <w:lang w:eastAsia="en-GB"/>
              </w:rPr>
            </w:pPr>
          </w:p>
        </w:tc>
        <w:tc>
          <w:tcPr>
            <w:tcW w:w="1276" w:type="dxa"/>
            <w:gridSpan w:val="2"/>
            <w:tcBorders>
              <w:bottom w:val="single" w:sz="6" w:space="0" w:color="A6A6A6" w:themeColor="background1" w:themeShade="A6"/>
            </w:tcBorders>
            <w:shd w:val="clear" w:color="auto" w:fill="FFFFFF" w:themeFill="background1"/>
            <w:vAlign w:val="center"/>
          </w:tcPr>
          <w:p w14:paraId="6E1E3FB5" w14:textId="50658B75" w:rsidR="00824977" w:rsidRPr="003058F5" w:rsidRDefault="00824977" w:rsidP="00F15919">
            <w:pPr>
              <w:pStyle w:val="ListParagraph"/>
              <w:numPr>
                <w:ilvl w:val="0"/>
                <w:numId w:val="92"/>
              </w:numPr>
              <w:spacing w:line="276" w:lineRule="auto"/>
              <w:jc w:val="center"/>
              <w:textAlignment w:val="baseline"/>
              <w:rPr>
                <w:rFonts w:eastAsia="Times New Roman" w:cs="Arial"/>
                <w:szCs w:val="16"/>
                <w:lang w:eastAsia="en-GB"/>
              </w:rPr>
            </w:pPr>
          </w:p>
        </w:tc>
        <w:tc>
          <w:tcPr>
            <w:tcW w:w="1276" w:type="dxa"/>
            <w:gridSpan w:val="3"/>
            <w:tcBorders>
              <w:bottom w:val="single" w:sz="6" w:space="0" w:color="A6A6A6" w:themeColor="background1" w:themeShade="A6"/>
            </w:tcBorders>
            <w:shd w:val="clear" w:color="auto" w:fill="FFFFFF" w:themeFill="background1"/>
            <w:vAlign w:val="center"/>
          </w:tcPr>
          <w:p w14:paraId="197EFB77" w14:textId="77777777" w:rsidR="00824977" w:rsidRPr="003058F5" w:rsidRDefault="00824977" w:rsidP="00F15919">
            <w:pPr>
              <w:pStyle w:val="ListParagraph"/>
              <w:numPr>
                <w:ilvl w:val="0"/>
                <w:numId w:val="92"/>
              </w:numPr>
              <w:spacing w:line="276" w:lineRule="auto"/>
              <w:jc w:val="center"/>
              <w:textAlignment w:val="baseline"/>
              <w:rPr>
                <w:rFonts w:eastAsia="Times New Roman" w:cs="Arial"/>
                <w:szCs w:val="16"/>
                <w:lang w:eastAsia="en-GB"/>
              </w:rPr>
            </w:pPr>
          </w:p>
        </w:tc>
        <w:tc>
          <w:tcPr>
            <w:tcW w:w="1276" w:type="dxa"/>
            <w:tcBorders>
              <w:bottom w:val="single" w:sz="6" w:space="0" w:color="A6A6A6" w:themeColor="background1" w:themeShade="A6"/>
            </w:tcBorders>
            <w:shd w:val="clear" w:color="auto" w:fill="FFFFFF" w:themeFill="background1"/>
            <w:vAlign w:val="center"/>
          </w:tcPr>
          <w:p w14:paraId="3781CFAF" w14:textId="77777777" w:rsidR="00824977" w:rsidRPr="003058F5" w:rsidRDefault="00824977" w:rsidP="00F15919">
            <w:pPr>
              <w:pStyle w:val="ListParagraph"/>
              <w:numPr>
                <w:ilvl w:val="0"/>
                <w:numId w:val="92"/>
              </w:numPr>
              <w:spacing w:line="276" w:lineRule="auto"/>
              <w:jc w:val="center"/>
              <w:textAlignment w:val="baseline"/>
              <w:rPr>
                <w:rFonts w:eastAsia="Times New Roman" w:cs="Arial"/>
                <w:szCs w:val="16"/>
                <w:lang w:eastAsia="en-GB"/>
              </w:rPr>
            </w:pPr>
          </w:p>
        </w:tc>
        <w:tc>
          <w:tcPr>
            <w:tcW w:w="1276" w:type="dxa"/>
            <w:tcBorders>
              <w:bottom w:val="single" w:sz="6" w:space="0" w:color="A6A6A6" w:themeColor="background1" w:themeShade="A6"/>
            </w:tcBorders>
            <w:shd w:val="clear" w:color="auto" w:fill="FFFFFF" w:themeFill="background1"/>
            <w:vAlign w:val="center"/>
          </w:tcPr>
          <w:p w14:paraId="0A09430C" w14:textId="77777777" w:rsidR="00824977" w:rsidRPr="003058F5" w:rsidRDefault="00824977" w:rsidP="00F15919">
            <w:pPr>
              <w:pStyle w:val="ListParagraph"/>
              <w:numPr>
                <w:ilvl w:val="0"/>
                <w:numId w:val="92"/>
              </w:numPr>
              <w:spacing w:line="276" w:lineRule="auto"/>
              <w:jc w:val="center"/>
              <w:textAlignment w:val="baseline"/>
              <w:rPr>
                <w:rFonts w:eastAsia="Times New Roman" w:cs="Arial"/>
                <w:szCs w:val="16"/>
                <w:lang w:eastAsia="en-GB"/>
              </w:rPr>
            </w:pPr>
          </w:p>
        </w:tc>
        <w:tc>
          <w:tcPr>
            <w:tcW w:w="1276" w:type="dxa"/>
            <w:gridSpan w:val="3"/>
            <w:tcBorders>
              <w:bottom w:val="single" w:sz="6" w:space="0" w:color="A6A6A6" w:themeColor="background1" w:themeShade="A6"/>
            </w:tcBorders>
            <w:shd w:val="clear" w:color="auto" w:fill="FFFFFF" w:themeFill="background1"/>
            <w:vAlign w:val="center"/>
          </w:tcPr>
          <w:p w14:paraId="205DC800" w14:textId="77777777" w:rsidR="00824977" w:rsidRPr="003058F5" w:rsidRDefault="00824977" w:rsidP="00F15919">
            <w:pPr>
              <w:pStyle w:val="ListParagraph"/>
              <w:numPr>
                <w:ilvl w:val="0"/>
                <w:numId w:val="92"/>
              </w:numPr>
              <w:spacing w:line="276" w:lineRule="auto"/>
              <w:jc w:val="center"/>
              <w:textAlignment w:val="baseline"/>
              <w:rPr>
                <w:rFonts w:eastAsia="Times New Roman" w:cs="Arial"/>
                <w:szCs w:val="16"/>
                <w:lang w:eastAsia="en-GB"/>
              </w:rPr>
            </w:pPr>
          </w:p>
        </w:tc>
        <w:tc>
          <w:tcPr>
            <w:tcW w:w="1276" w:type="dxa"/>
            <w:tcBorders>
              <w:bottom w:val="single" w:sz="6" w:space="0" w:color="A6A6A6" w:themeColor="background1" w:themeShade="A6"/>
            </w:tcBorders>
            <w:shd w:val="clear" w:color="auto" w:fill="FFFFFF" w:themeFill="background1"/>
            <w:vAlign w:val="center"/>
          </w:tcPr>
          <w:p w14:paraId="48CE7B05" w14:textId="77777777" w:rsidR="00824977" w:rsidRPr="003058F5" w:rsidRDefault="00824977" w:rsidP="00F15919">
            <w:pPr>
              <w:pStyle w:val="ListParagraph"/>
              <w:numPr>
                <w:ilvl w:val="0"/>
                <w:numId w:val="92"/>
              </w:numPr>
              <w:spacing w:line="276" w:lineRule="auto"/>
              <w:jc w:val="center"/>
              <w:textAlignment w:val="baseline"/>
              <w:rPr>
                <w:rFonts w:eastAsia="Times New Roman" w:cs="Arial"/>
                <w:szCs w:val="16"/>
                <w:lang w:eastAsia="en-GB"/>
              </w:rPr>
            </w:pPr>
          </w:p>
        </w:tc>
        <w:tc>
          <w:tcPr>
            <w:tcW w:w="1276" w:type="dxa"/>
            <w:gridSpan w:val="2"/>
            <w:tcBorders>
              <w:bottom w:val="single" w:sz="6" w:space="0" w:color="A6A6A6" w:themeColor="background1" w:themeShade="A6"/>
            </w:tcBorders>
            <w:shd w:val="clear" w:color="auto" w:fill="FFFFFF" w:themeFill="background1"/>
            <w:vAlign w:val="center"/>
          </w:tcPr>
          <w:p w14:paraId="3452528C" w14:textId="77777777" w:rsidR="00824977" w:rsidRPr="003058F5" w:rsidRDefault="00824977" w:rsidP="00F15919">
            <w:pPr>
              <w:pStyle w:val="ListParagraph"/>
              <w:numPr>
                <w:ilvl w:val="0"/>
                <w:numId w:val="92"/>
              </w:numPr>
              <w:spacing w:line="276" w:lineRule="auto"/>
              <w:jc w:val="center"/>
              <w:textAlignment w:val="baseline"/>
              <w:rPr>
                <w:rFonts w:eastAsia="Times New Roman" w:cs="Arial"/>
                <w:szCs w:val="16"/>
                <w:lang w:eastAsia="en-GB"/>
              </w:rPr>
            </w:pPr>
          </w:p>
        </w:tc>
        <w:tc>
          <w:tcPr>
            <w:tcW w:w="1277" w:type="dxa"/>
            <w:tcBorders>
              <w:bottom w:val="single" w:sz="6" w:space="0" w:color="A6A6A6" w:themeColor="background1" w:themeShade="A6"/>
            </w:tcBorders>
            <w:shd w:val="clear" w:color="auto" w:fill="FFFFFF" w:themeFill="background1"/>
            <w:vAlign w:val="center"/>
          </w:tcPr>
          <w:p w14:paraId="553595A2" w14:textId="77777777" w:rsidR="00824977" w:rsidRPr="003058F5" w:rsidRDefault="00824977" w:rsidP="00F15919">
            <w:pPr>
              <w:pStyle w:val="ListParagraph"/>
              <w:numPr>
                <w:ilvl w:val="0"/>
                <w:numId w:val="92"/>
              </w:numPr>
              <w:spacing w:line="276" w:lineRule="auto"/>
              <w:jc w:val="center"/>
              <w:textAlignment w:val="baseline"/>
              <w:rPr>
                <w:rFonts w:eastAsia="Times New Roman" w:cs="Arial"/>
                <w:szCs w:val="16"/>
                <w:lang w:eastAsia="en-GB"/>
              </w:rPr>
            </w:pPr>
          </w:p>
        </w:tc>
      </w:tr>
      <w:tr w:rsidR="00CE6374" w:rsidRPr="003058F5" w14:paraId="5B310B9A" w14:textId="77777777" w:rsidTr="00EE2524">
        <w:trPr>
          <w:trHeight w:val="300"/>
        </w:trPr>
        <w:tc>
          <w:tcPr>
            <w:tcW w:w="14884" w:type="dxa"/>
            <w:gridSpan w:val="19"/>
            <w:tcBorders>
              <w:left w:val="nil"/>
              <w:right w:val="nil"/>
            </w:tcBorders>
            <w:shd w:val="clear" w:color="auto" w:fill="FFFFFF" w:themeFill="background1"/>
            <w:tcMar>
              <w:top w:w="0" w:type="dxa"/>
              <w:bottom w:w="0" w:type="dxa"/>
            </w:tcMar>
            <w:vAlign w:val="center"/>
          </w:tcPr>
          <w:p w14:paraId="79555F2C" w14:textId="77777777" w:rsidR="00CE6374" w:rsidRPr="003058F5" w:rsidRDefault="00CE6374" w:rsidP="00CE6374">
            <w:pPr>
              <w:spacing w:line="240" w:lineRule="auto"/>
              <w:jc w:val="center"/>
              <w:textAlignment w:val="baseline"/>
              <w:rPr>
                <w:rStyle w:val="Hyperlink"/>
                <w:sz w:val="16"/>
                <w:szCs w:val="16"/>
              </w:rPr>
            </w:pPr>
          </w:p>
        </w:tc>
      </w:tr>
      <w:tr w:rsidR="00CE6374" w:rsidRPr="003058F5" w14:paraId="50122C2C" w14:textId="77777777" w:rsidTr="00EE2524">
        <w:trPr>
          <w:trHeight w:val="300"/>
        </w:trPr>
        <w:tc>
          <w:tcPr>
            <w:tcW w:w="14884" w:type="dxa"/>
            <w:gridSpan w:val="19"/>
            <w:shd w:val="clear" w:color="auto" w:fill="0070C0"/>
            <w:vAlign w:val="center"/>
          </w:tcPr>
          <w:p w14:paraId="0396ED17" w14:textId="77777777" w:rsidR="00CE6374" w:rsidRPr="003058F5" w:rsidRDefault="00CE6374" w:rsidP="00CE6374">
            <w:pPr>
              <w:rPr>
                <w:rStyle w:val="Hyperlink"/>
                <w:b/>
                <w:bCs/>
                <w:color w:val="FFFFFF" w:themeColor="background1"/>
                <w:sz w:val="18"/>
                <w:szCs w:val="18"/>
              </w:rPr>
            </w:pPr>
            <w:r w:rsidRPr="003058F5">
              <w:rPr>
                <w:rFonts w:eastAsia="Times New Roman" w:cs="Arial"/>
                <w:b/>
                <w:bCs/>
                <w:color w:val="FFFFFF" w:themeColor="background1"/>
                <w:sz w:val="18"/>
                <w:szCs w:val="18"/>
                <w:lang w:eastAsia="en-GB"/>
              </w:rPr>
              <w:t>Explanatory notes</w:t>
            </w:r>
          </w:p>
        </w:tc>
      </w:tr>
      <w:tr w:rsidR="00CE6374" w:rsidRPr="003058F5" w14:paraId="37F3DB46" w14:textId="77777777" w:rsidTr="00EE2524">
        <w:trPr>
          <w:trHeight w:val="300"/>
        </w:trPr>
        <w:tc>
          <w:tcPr>
            <w:tcW w:w="1837" w:type="dxa"/>
            <w:shd w:val="clear" w:color="auto" w:fill="auto"/>
            <w:vAlign w:val="center"/>
          </w:tcPr>
          <w:p w14:paraId="64358340" w14:textId="77777777" w:rsidR="00CE6374" w:rsidRPr="003058F5" w:rsidRDefault="00CE6374" w:rsidP="00CE6374">
            <w:pPr>
              <w:rPr>
                <w:rStyle w:val="Hyperlink"/>
                <w:b/>
                <w:sz w:val="16"/>
                <w:szCs w:val="16"/>
              </w:rPr>
            </w:pPr>
            <w:r w:rsidRPr="003058F5">
              <w:rPr>
                <w:b/>
                <w:sz w:val="16"/>
                <w:szCs w:val="16"/>
              </w:rPr>
              <w:lastRenderedPageBreak/>
              <w:t>Purpose of indicator</w:t>
            </w:r>
          </w:p>
        </w:tc>
        <w:tc>
          <w:tcPr>
            <w:tcW w:w="13047" w:type="dxa"/>
            <w:gridSpan w:val="18"/>
            <w:shd w:val="clear" w:color="auto" w:fill="auto"/>
            <w:vAlign w:val="center"/>
          </w:tcPr>
          <w:p w14:paraId="73F92456" w14:textId="3CE2EB62" w:rsidR="00CE6374" w:rsidRPr="003058F5" w:rsidRDefault="00BD65D7" w:rsidP="00CE6374">
            <w:pPr>
              <w:rPr>
                <w:rStyle w:val="Hyperlink"/>
                <w:color w:val="000000" w:themeColor="text1"/>
                <w:sz w:val="16"/>
                <w:szCs w:val="16"/>
              </w:rPr>
            </w:pPr>
            <w:r w:rsidRPr="003058F5">
              <w:rPr>
                <w:rStyle w:val="Hyperlink"/>
                <w:color w:val="000000" w:themeColor="text1"/>
                <w:sz w:val="16"/>
                <w:szCs w:val="16"/>
              </w:rPr>
              <w:t>This indicator</w:t>
            </w:r>
            <w:r w:rsidR="00CE6374" w:rsidRPr="003058F5">
              <w:rPr>
                <w:rStyle w:val="Hyperlink"/>
                <w:color w:val="000000" w:themeColor="text1"/>
                <w:sz w:val="16"/>
                <w:szCs w:val="16"/>
              </w:rPr>
              <w:t xml:space="preserve"> allows </w:t>
            </w:r>
            <w:r w:rsidR="003C7C62" w:rsidRPr="003058F5">
              <w:rPr>
                <w:rStyle w:val="Hyperlink"/>
                <w:color w:val="000000" w:themeColor="text1"/>
                <w:sz w:val="16"/>
                <w:szCs w:val="16"/>
              </w:rPr>
              <w:t>signatories</w:t>
            </w:r>
            <w:r w:rsidR="00CE6374" w:rsidRPr="003058F5">
              <w:rPr>
                <w:rStyle w:val="Hyperlink"/>
                <w:color w:val="000000" w:themeColor="text1"/>
                <w:sz w:val="16"/>
                <w:szCs w:val="16"/>
              </w:rPr>
              <w:t xml:space="preserve"> to outline </w:t>
            </w:r>
            <w:r w:rsidR="00F80D17" w:rsidRPr="003058F5">
              <w:rPr>
                <w:rStyle w:val="Hyperlink"/>
                <w:color w:val="000000" w:themeColor="text1"/>
                <w:sz w:val="16"/>
                <w:szCs w:val="16"/>
              </w:rPr>
              <w:t xml:space="preserve">the extent </w:t>
            </w:r>
            <w:r w:rsidR="00386F8F" w:rsidRPr="003058F5">
              <w:rPr>
                <w:rStyle w:val="Hyperlink"/>
                <w:color w:val="000000" w:themeColor="text1"/>
                <w:sz w:val="16"/>
                <w:szCs w:val="16"/>
              </w:rPr>
              <w:t>t</w:t>
            </w:r>
            <w:r w:rsidR="00386F8F">
              <w:rPr>
                <w:rStyle w:val="Hyperlink"/>
                <w:color w:val="000000" w:themeColor="text1"/>
                <w:sz w:val="16"/>
                <w:szCs w:val="16"/>
              </w:rPr>
              <w:t>o</w:t>
            </w:r>
            <w:r w:rsidR="00386F8F" w:rsidRPr="003058F5">
              <w:rPr>
                <w:rStyle w:val="Hyperlink"/>
                <w:color w:val="000000" w:themeColor="text1"/>
                <w:sz w:val="16"/>
                <w:szCs w:val="16"/>
              </w:rPr>
              <w:t xml:space="preserve"> </w:t>
            </w:r>
            <w:r w:rsidR="00CE6374" w:rsidRPr="003058F5">
              <w:rPr>
                <w:rStyle w:val="Hyperlink"/>
                <w:color w:val="000000" w:themeColor="text1"/>
                <w:sz w:val="16"/>
                <w:szCs w:val="16"/>
              </w:rPr>
              <w:t xml:space="preserve">which </w:t>
            </w:r>
            <w:r w:rsidR="0059247B" w:rsidRPr="003058F5">
              <w:rPr>
                <w:rStyle w:val="Hyperlink"/>
                <w:color w:val="000000" w:themeColor="text1"/>
                <w:sz w:val="16"/>
                <w:szCs w:val="16"/>
              </w:rPr>
              <w:t>material</w:t>
            </w:r>
            <w:r w:rsidR="00CE6374" w:rsidRPr="003058F5">
              <w:rPr>
                <w:rStyle w:val="Hyperlink"/>
                <w:color w:val="000000" w:themeColor="text1"/>
                <w:sz w:val="16"/>
                <w:szCs w:val="16"/>
              </w:rPr>
              <w:t xml:space="preserve"> ESG factors are incorporated into the construction </w:t>
            </w:r>
            <w:r w:rsidR="00141277" w:rsidRPr="003058F5">
              <w:rPr>
                <w:rStyle w:val="Hyperlink"/>
                <w:color w:val="000000" w:themeColor="text1"/>
                <w:sz w:val="16"/>
                <w:szCs w:val="16"/>
              </w:rPr>
              <w:t xml:space="preserve">process </w:t>
            </w:r>
            <w:r w:rsidR="00CE6374" w:rsidRPr="003058F5">
              <w:rPr>
                <w:rStyle w:val="Hyperlink"/>
                <w:color w:val="000000" w:themeColor="text1"/>
                <w:sz w:val="16"/>
                <w:szCs w:val="16"/>
              </w:rPr>
              <w:t xml:space="preserve">of a portfolio and not </w:t>
            </w:r>
            <w:r w:rsidR="00C27D25" w:rsidRPr="003058F5">
              <w:rPr>
                <w:rStyle w:val="Hyperlink"/>
                <w:color w:val="000000" w:themeColor="text1"/>
                <w:sz w:val="16"/>
                <w:szCs w:val="16"/>
              </w:rPr>
              <w:t>only</w:t>
            </w:r>
            <w:r w:rsidR="00CE6374" w:rsidRPr="003058F5">
              <w:rPr>
                <w:rStyle w:val="Hyperlink"/>
                <w:color w:val="000000" w:themeColor="text1"/>
                <w:sz w:val="16"/>
                <w:szCs w:val="16"/>
              </w:rPr>
              <w:t xml:space="preserve"> the valuation process or selection criteria. It is considered </w:t>
            </w:r>
            <w:r w:rsidR="00E80FAA" w:rsidRPr="003058F5">
              <w:rPr>
                <w:rStyle w:val="Hyperlink"/>
                <w:color w:val="000000" w:themeColor="text1"/>
                <w:sz w:val="16"/>
                <w:szCs w:val="16"/>
              </w:rPr>
              <w:t xml:space="preserve">good </w:t>
            </w:r>
            <w:r w:rsidR="00CE6374" w:rsidRPr="003058F5">
              <w:rPr>
                <w:rStyle w:val="Hyperlink"/>
                <w:color w:val="000000" w:themeColor="text1"/>
                <w:sz w:val="16"/>
                <w:szCs w:val="16"/>
              </w:rPr>
              <w:t xml:space="preserve">practice to </w:t>
            </w:r>
            <w:r w:rsidR="00381B50" w:rsidRPr="003058F5">
              <w:rPr>
                <w:rStyle w:val="Hyperlink"/>
                <w:color w:val="000000" w:themeColor="text1"/>
                <w:sz w:val="16"/>
                <w:szCs w:val="16"/>
              </w:rPr>
              <w:t>incorporate material</w:t>
            </w:r>
            <w:r w:rsidR="00CE6374" w:rsidRPr="003058F5">
              <w:rPr>
                <w:rStyle w:val="Hyperlink"/>
                <w:color w:val="000000" w:themeColor="text1"/>
                <w:sz w:val="16"/>
                <w:szCs w:val="16"/>
              </w:rPr>
              <w:t xml:space="preserve"> ESG factors into all aspects of </w:t>
            </w:r>
            <w:r w:rsidR="00DE3DA8" w:rsidRPr="003058F5">
              <w:rPr>
                <w:rStyle w:val="Hyperlink"/>
                <w:color w:val="000000" w:themeColor="text1"/>
                <w:sz w:val="16"/>
                <w:szCs w:val="16"/>
              </w:rPr>
              <w:t xml:space="preserve">the </w:t>
            </w:r>
            <w:r w:rsidR="00CE6374" w:rsidRPr="003058F5">
              <w:rPr>
                <w:rStyle w:val="Hyperlink"/>
                <w:color w:val="000000" w:themeColor="text1"/>
                <w:sz w:val="16"/>
                <w:szCs w:val="16"/>
              </w:rPr>
              <w:t>portfolio construction</w:t>
            </w:r>
            <w:r w:rsidR="00A81B81" w:rsidRPr="003058F5">
              <w:rPr>
                <w:rStyle w:val="Hyperlink"/>
                <w:color w:val="000000" w:themeColor="text1"/>
                <w:sz w:val="16"/>
                <w:szCs w:val="16"/>
              </w:rPr>
              <w:t xml:space="preserve"> process</w:t>
            </w:r>
            <w:r w:rsidR="00AC0941">
              <w:rPr>
                <w:rStyle w:val="Hyperlink"/>
                <w:color w:val="000000" w:themeColor="text1"/>
                <w:sz w:val="16"/>
                <w:szCs w:val="16"/>
              </w:rPr>
              <w:t xml:space="preserve"> and </w:t>
            </w:r>
            <w:r w:rsidR="00CE6374" w:rsidRPr="003058F5">
              <w:rPr>
                <w:rStyle w:val="Hyperlink"/>
                <w:color w:val="000000" w:themeColor="text1"/>
                <w:sz w:val="16"/>
                <w:szCs w:val="16"/>
              </w:rPr>
              <w:t>asset selection</w:t>
            </w:r>
            <w:r w:rsidR="00450BAB" w:rsidRPr="003058F5">
              <w:rPr>
                <w:rStyle w:val="Hyperlink"/>
                <w:color w:val="000000" w:themeColor="text1"/>
                <w:sz w:val="16"/>
                <w:szCs w:val="16"/>
              </w:rPr>
              <w:t xml:space="preserve"> across a range of investment strategies and </w:t>
            </w:r>
            <w:r w:rsidR="0067189F" w:rsidRPr="003058F5">
              <w:rPr>
                <w:rStyle w:val="Hyperlink"/>
                <w:color w:val="000000" w:themeColor="text1"/>
                <w:sz w:val="16"/>
                <w:szCs w:val="16"/>
              </w:rPr>
              <w:t>all</w:t>
            </w:r>
            <w:r w:rsidR="00450BAB" w:rsidRPr="003058F5">
              <w:rPr>
                <w:rStyle w:val="Hyperlink"/>
                <w:color w:val="000000" w:themeColor="text1"/>
                <w:sz w:val="16"/>
                <w:szCs w:val="16"/>
              </w:rPr>
              <w:t xml:space="preserve"> AUM rather than for a </w:t>
            </w:r>
            <w:r w:rsidR="00682497" w:rsidRPr="003058F5">
              <w:rPr>
                <w:rStyle w:val="Hyperlink"/>
                <w:color w:val="000000" w:themeColor="text1"/>
                <w:sz w:val="16"/>
                <w:szCs w:val="16"/>
              </w:rPr>
              <w:t>particular</w:t>
            </w:r>
            <w:r w:rsidR="00450BAB" w:rsidRPr="003058F5">
              <w:rPr>
                <w:rStyle w:val="Hyperlink"/>
                <w:color w:val="000000" w:themeColor="text1"/>
                <w:sz w:val="16"/>
                <w:szCs w:val="16"/>
              </w:rPr>
              <w:t xml:space="preserve"> portfolio or group of funds</w:t>
            </w:r>
            <w:r w:rsidR="00CE6374" w:rsidRPr="003058F5">
              <w:rPr>
                <w:rStyle w:val="Hyperlink"/>
                <w:color w:val="000000" w:themeColor="text1"/>
                <w:sz w:val="16"/>
                <w:szCs w:val="16"/>
              </w:rPr>
              <w:t>. The answer options indicate different aspects of</w:t>
            </w:r>
            <w:r w:rsidR="001F45FD" w:rsidRPr="003058F5">
              <w:rPr>
                <w:rStyle w:val="Hyperlink"/>
                <w:color w:val="000000" w:themeColor="text1"/>
                <w:sz w:val="16"/>
                <w:szCs w:val="16"/>
              </w:rPr>
              <w:t xml:space="preserve"> the</w:t>
            </w:r>
            <w:r w:rsidR="00CE6374" w:rsidRPr="003058F5">
              <w:rPr>
                <w:rStyle w:val="Hyperlink"/>
                <w:color w:val="000000" w:themeColor="text1"/>
                <w:sz w:val="16"/>
                <w:szCs w:val="16"/>
              </w:rPr>
              <w:t xml:space="preserve"> portfolio construction</w:t>
            </w:r>
            <w:r w:rsidR="00A81B81" w:rsidRPr="003058F5">
              <w:rPr>
                <w:rStyle w:val="Hyperlink"/>
                <w:color w:val="000000" w:themeColor="text1"/>
                <w:sz w:val="16"/>
                <w:szCs w:val="16"/>
              </w:rPr>
              <w:t xml:space="preserve"> process</w:t>
            </w:r>
            <w:r w:rsidR="00CE6374" w:rsidRPr="003058F5">
              <w:rPr>
                <w:rStyle w:val="Hyperlink"/>
                <w:color w:val="000000" w:themeColor="text1"/>
                <w:sz w:val="16"/>
                <w:szCs w:val="16"/>
              </w:rPr>
              <w:t xml:space="preserve"> for which signatories may derive part of their conviction and risk appetite from ESG considerations.</w:t>
            </w:r>
            <w:r w:rsidR="00EE2617" w:rsidRPr="003058F5">
              <w:rPr>
                <w:rStyle w:val="Hyperlink"/>
                <w:color w:val="000000" w:themeColor="text1"/>
                <w:sz w:val="16"/>
                <w:szCs w:val="16"/>
              </w:rPr>
              <w:t xml:space="preserve"> </w:t>
            </w:r>
          </w:p>
        </w:tc>
      </w:tr>
      <w:tr w:rsidR="00CE6374" w:rsidRPr="003058F5" w14:paraId="6868BE7A" w14:textId="77777777" w:rsidTr="00EE2524">
        <w:trPr>
          <w:trHeight w:val="300"/>
        </w:trPr>
        <w:tc>
          <w:tcPr>
            <w:tcW w:w="1837" w:type="dxa"/>
            <w:shd w:val="clear" w:color="auto" w:fill="auto"/>
            <w:vAlign w:val="center"/>
          </w:tcPr>
          <w:p w14:paraId="212FD2CA" w14:textId="77777777" w:rsidR="00CE6374" w:rsidRPr="003058F5" w:rsidRDefault="00CE6374" w:rsidP="00CE6374">
            <w:pPr>
              <w:rPr>
                <w:rStyle w:val="Hyperlink"/>
                <w:b/>
                <w:sz w:val="16"/>
                <w:szCs w:val="16"/>
              </w:rPr>
            </w:pPr>
            <w:r w:rsidRPr="003058F5">
              <w:rPr>
                <w:b/>
                <w:sz w:val="16"/>
                <w:szCs w:val="16"/>
              </w:rPr>
              <w:t>Additional reporting guidance</w:t>
            </w:r>
          </w:p>
        </w:tc>
        <w:tc>
          <w:tcPr>
            <w:tcW w:w="13047" w:type="dxa"/>
            <w:gridSpan w:val="18"/>
            <w:shd w:val="clear" w:color="auto" w:fill="auto"/>
            <w:vAlign w:val="center"/>
          </w:tcPr>
          <w:p w14:paraId="42B6585D" w14:textId="6F6F4572" w:rsidR="00CE6374" w:rsidRPr="003058F5" w:rsidRDefault="00BD65D7" w:rsidP="00CE6374">
            <w:pPr>
              <w:rPr>
                <w:rStyle w:val="Hyperlink"/>
                <w:color w:val="000000" w:themeColor="text1"/>
                <w:sz w:val="16"/>
                <w:szCs w:val="16"/>
              </w:rPr>
            </w:pPr>
            <w:r w:rsidRPr="003058F5">
              <w:rPr>
                <w:rStyle w:val="Hyperlink"/>
                <w:color w:val="000000" w:themeColor="text1"/>
                <w:sz w:val="16"/>
                <w:szCs w:val="16"/>
              </w:rPr>
              <w:t>This indicator refers to the portfolio construction process with answer options that include the selection of individual assets, asset classes, sector weightings and benchmarks or indices, the construction of short positions and the holding period.</w:t>
            </w:r>
          </w:p>
        </w:tc>
      </w:tr>
      <w:tr w:rsidR="00CE6374" w:rsidRPr="003058F5" w14:paraId="43D8DB36" w14:textId="77777777" w:rsidTr="00EE2524">
        <w:trPr>
          <w:trHeight w:val="300"/>
        </w:trPr>
        <w:tc>
          <w:tcPr>
            <w:tcW w:w="1837" w:type="dxa"/>
            <w:shd w:val="clear" w:color="auto" w:fill="auto"/>
            <w:vAlign w:val="center"/>
          </w:tcPr>
          <w:p w14:paraId="15602E3B" w14:textId="77777777" w:rsidR="00CE6374" w:rsidRPr="003058F5" w:rsidRDefault="00CE6374" w:rsidP="00CE6374">
            <w:pPr>
              <w:rPr>
                <w:b/>
                <w:bCs/>
                <w:sz w:val="16"/>
                <w:szCs w:val="16"/>
              </w:rPr>
            </w:pPr>
            <w:r w:rsidRPr="003058F5">
              <w:rPr>
                <w:b/>
                <w:bCs/>
                <w:sz w:val="16"/>
                <w:szCs w:val="16"/>
              </w:rPr>
              <w:t>Other resources</w:t>
            </w:r>
          </w:p>
        </w:tc>
        <w:tc>
          <w:tcPr>
            <w:tcW w:w="13047" w:type="dxa"/>
            <w:gridSpan w:val="18"/>
            <w:shd w:val="clear" w:color="auto" w:fill="auto"/>
            <w:vAlign w:val="center"/>
          </w:tcPr>
          <w:p w14:paraId="25DA5418" w14:textId="686CEF55" w:rsidR="00CE6374" w:rsidRPr="003058F5" w:rsidRDefault="008F7EBA" w:rsidP="00CE6374">
            <w:pPr>
              <w:rPr>
                <w:rStyle w:val="Hyperlink"/>
                <w:color w:val="000000" w:themeColor="text1"/>
              </w:rPr>
            </w:pPr>
            <w:r w:rsidRPr="003058F5">
              <w:rPr>
                <w:rStyle w:val="Hyperlink"/>
                <w:color w:val="000000" w:themeColor="text1"/>
                <w:sz w:val="16"/>
                <w:szCs w:val="16"/>
              </w:rPr>
              <w:t>For further guidance</w:t>
            </w:r>
            <w:r w:rsidR="00386F8F">
              <w:rPr>
                <w:rStyle w:val="Hyperlink"/>
                <w:color w:val="000000" w:themeColor="text1"/>
                <w:sz w:val="16"/>
                <w:szCs w:val="16"/>
              </w:rPr>
              <w:t>,</w:t>
            </w:r>
            <w:r w:rsidRPr="003058F5">
              <w:rPr>
                <w:rStyle w:val="Hyperlink"/>
                <w:color w:val="000000" w:themeColor="text1"/>
                <w:sz w:val="16"/>
                <w:szCs w:val="16"/>
              </w:rPr>
              <w:t xml:space="preserve"> refer to the PRI</w:t>
            </w:r>
            <w:r w:rsidR="00386F8F">
              <w:rPr>
                <w:rStyle w:val="Hyperlink"/>
                <w:color w:val="000000" w:themeColor="text1"/>
                <w:sz w:val="16"/>
                <w:szCs w:val="16"/>
              </w:rPr>
              <w:t>’</w:t>
            </w:r>
            <w:r w:rsidRPr="003058F5">
              <w:rPr>
                <w:rStyle w:val="Hyperlink"/>
                <w:color w:val="000000" w:themeColor="text1"/>
                <w:sz w:val="16"/>
                <w:szCs w:val="16"/>
              </w:rPr>
              <w:t xml:space="preserve">s </w:t>
            </w:r>
            <w:hyperlink r:id="rId34" w:history="1">
              <w:r w:rsidRPr="003058F5">
                <w:rPr>
                  <w:rStyle w:val="Hyperlink"/>
                  <w:sz w:val="16"/>
                  <w:szCs w:val="16"/>
                </w:rPr>
                <w:t>Technical guide: ESG incorporation in hedge funds</w:t>
              </w:r>
            </w:hyperlink>
            <w:r w:rsidRPr="003058F5">
              <w:rPr>
                <w:rStyle w:val="Hyperlink"/>
                <w:color w:val="auto"/>
                <w:sz w:val="16"/>
                <w:szCs w:val="16"/>
              </w:rPr>
              <w:t>,</w:t>
            </w:r>
            <w:r w:rsidRPr="003058F5">
              <w:rPr>
                <w:rStyle w:val="Hyperlink"/>
                <w:color w:val="000000" w:themeColor="text1"/>
                <w:sz w:val="16"/>
                <w:szCs w:val="16"/>
              </w:rPr>
              <w:t xml:space="preserve"> which provides a suggested framework for fund managers to incorporate </w:t>
            </w:r>
            <w:r w:rsidR="00E4270B" w:rsidRPr="003058F5">
              <w:rPr>
                <w:rStyle w:val="Hyperlink"/>
                <w:color w:val="000000" w:themeColor="text1"/>
                <w:sz w:val="16"/>
                <w:szCs w:val="16"/>
              </w:rPr>
              <w:t xml:space="preserve">material </w:t>
            </w:r>
            <w:r w:rsidRPr="003058F5">
              <w:rPr>
                <w:rStyle w:val="Hyperlink"/>
                <w:color w:val="000000" w:themeColor="text1"/>
                <w:sz w:val="16"/>
                <w:szCs w:val="16"/>
              </w:rPr>
              <w:t>ESG factors into hedge fund strategies.</w:t>
            </w:r>
          </w:p>
        </w:tc>
      </w:tr>
      <w:tr w:rsidR="00CE6374" w:rsidRPr="003058F5" w14:paraId="2CADD68B" w14:textId="77777777" w:rsidTr="00EE2524">
        <w:trPr>
          <w:trHeight w:val="300"/>
        </w:trPr>
        <w:tc>
          <w:tcPr>
            <w:tcW w:w="14884" w:type="dxa"/>
            <w:gridSpan w:val="19"/>
            <w:shd w:val="clear" w:color="auto" w:fill="0070C0"/>
            <w:vAlign w:val="center"/>
          </w:tcPr>
          <w:p w14:paraId="5DB610C2" w14:textId="77777777" w:rsidR="00CE6374" w:rsidRPr="003058F5" w:rsidRDefault="00CE6374" w:rsidP="00CE6374">
            <w:pPr>
              <w:rPr>
                <w:color w:val="FFFFFF" w:themeColor="background1"/>
                <w:sz w:val="16"/>
                <w:szCs w:val="16"/>
              </w:rPr>
            </w:pPr>
            <w:r w:rsidRPr="003058F5">
              <w:rPr>
                <w:rFonts w:eastAsia="Times New Roman" w:cs="Arial"/>
                <w:b/>
                <w:bCs/>
                <w:color w:val="FFFFFF" w:themeColor="background1"/>
                <w:sz w:val="18"/>
                <w:szCs w:val="18"/>
                <w:lang w:eastAsia="en-GB"/>
              </w:rPr>
              <w:t>Logic</w:t>
            </w:r>
          </w:p>
        </w:tc>
      </w:tr>
      <w:tr w:rsidR="0041111A" w:rsidRPr="003058F5" w14:paraId="75C9D826" w14:textId="77777777" w:rsidTr="00EE2524">
        <w:trPr>
          <w:trHeight w:val="300"/>
        </w:trPr>
        <w:tc>
          <w:tcPr>
            <w:tcW w:w="1837" w:type="dxa"/>
            <w:shd w:val="clear" w:color="auto" w:fill="auto"/>
            <w:vAlign w:val="center"/>
          </w:tcPr>
          <w:p w14:paraId="240C53D6" w14:textId="77777777" w:rsidR="0041111A" w:rsidRPr="003058F5" w:rsidRDefault="0041111A" w:rsidP="0041111A">
            <w:pPr>
              <w:rPr>
                <w:b/>
                <w:bCs/>
                <w:sz w:val="16"/>
                <w:szCs w:val="16"/>
              </w:rPr>
            </w:pPr>
            <w:r w:rsidRPr="003058F5">
              <w:rPr>
                <w:b/>
                <w:bCs/>
                <w:sz w:val="16"/>
                <w:szCs w:val="16"/>
              </w:rPr>
              <w:t>Dependent on</w:t>
            </w:r>
          </w:p>
        </w:tc>
        <w:tc>
          <w:tcPr>
            <w:tcW w:w="13047" w:type="dxa"/>
            <w:gridSpan w:val="18"/>
            <w:shd w:val="clear" w:color="auto" w:fill="auto"/>
            <w:vAlign w:val="center"/>
          </w:tcPr>
          <w:p w14:paraId="07F8FB35" w14:textId="36267CD3" w:rsidR="0041111A" w:rsidRPr="003058F5" w:rsidRDefault="00BA61E4" w:rsidP="0041111A">
            <w:pPr>
              <w:rPr>
                <w:color w:val="000000" w:themeColor="text1"/>
                <w:sz w:val="16"/>
                <w:szCs w:val="16"/>
              </w:rPr>
            </w:pPr>
            <w:r w:rsidRPr="003058F5">
              <w:rPr>
                <w:color w:val="000000" w:themeColor="text1"/>
                <w:sz w:val="16"/>
                <w:szCs w:val="16"/>
              </w:rPr>
              <w:t xml:space="preserve">[OO </w:t>
            </w:r>
            <w:r w:rsidR="006C54A4">
              <w:rPr>
                <w:color w:val="000000" w:themeColor="text1"/>
                <w:sz w:val="16"/>
                <w:szCs w:val="16"/>
              </w:rPr>
              <w:t>2</w:t>
            </w:r>
            <w:r w:rsidRPr="003058F5">
              <w:rPr>
                <w:color w:val="000000" w:themeColor="text1"/>
                <w:sz w:val="16"/>
                <w:szCs w:val="16"/>
              </w:rPr>
              <w:t>1]</w:t>
            </w:r>
          </w:p>
        </w:tc>
      </w:tr>
      <w:tr w:rsidR="00CE6374" w:rsidRPr="003058F5" w14:paraId="5A42D216" w14:textId="77777777" w:rsidTr="00EE2524">
        <w:trPr>
          <w:trHeight w:val="300"/>
        </w:trPr>
        <w:tc>
          <w:tcPr>
            <w:tcW w:w="1837" w:type="dxa"/>
            <w:shd w:val="clear" w:color="auto" w:fill="auto"/>
            <w:vAlign w:val="center"/>
          </w:tcPr>
          <w:p w14:paraId="5B7616F9" w14:textId="77777777" w:rsidR="00CE6374" w:rsidRPr="003058F5" w:rsidRDefault="00CE6374" w:rsidP="00CE6374">
            <w:pPr>
              <w:rPr>
                <w:b/>
                <w:bCs/>
                <w:sz w:val="16"/>
                <w:szCs w:val="16"/>
              </w:rPr>
            </w:pPr>
            <w:r w:rsidRPr="003058F5">
              <w:rPr>
                <w:b/>
                <w:bCs/>
                <w:sz w:val="16"/>
                <w:szCs w:val="16"/>
              </w:rPr>
              <w:t>Gateway to</w:t>
            </w:r>
          </w:p>
        </w:tc>
        <w:tc>
          <w:tcPr>
            <w:tcW w:w="13047" w:type="dxa"/>
            <w:gridSpan w:val="18"/>
            <w:shd w:val="clear" w:color="auto" w:fill="auto"/>
            <w:vAlign w:val="center"/>
          </w:tcPr>
          <w:p w14:paraId="5C5C4152" w14:textId="75B19628" w:rsidR="00CE6374" w:rsidRPr="003058F5" w:rsidRDefault="00E85A14" w:rsidP="00CE6374">
            <w:pPr>
              <w:rPr>
                <w:color w:val="000000" w:themeColor="text1"/>
                <w:sz w:val="16"/>
                <w:szCs w:val="16"/>
              </w:rPr>
            </w:pPr>
            <w:r w:rsidRPr="003058F5">
              <w:rPr>
                <w:color w:val="000000" w:themeColor="text1"/>
                <w:sz w:val="16"/>
                <w:szCs w:val="16"/>
              </w:rPr>
              <w:t>N/A</w:t>
            </w:r>
          </w:p>
        </w:tc>
      </w:tr>
      <w:tr w:rsidR="00CE6374" w:rsidRPr="003058F5" w14:paraId="37AA08CF" w14:textId="77777777" w:rsidTr="00EE2524">
        <w:trPr>
          <w:trHeight w:val="300"/>
        </w:trPr>
        <w:tc>
          <w:tcPr>
            <w:tcW w:w="14884" w:type="dxa"/>
            <w:gridSpan w:val="19"/>
            <w:shd w:val="clear" w:color="auto" w:fill="0070C0"/>
            <w:vAlign w:val="center"/>
          </w:tcPr>
          <w:p w14:paraId="50827407" w14:textId="77777777" w:rsidR="00CE6374" w:rsidRPr="003058F5" w:rsidRDefault="00CE6374" w:rsidP="00CE6374">
            <w:pPr>
              <w:rPr>
                <w:rFonts w:eastAsia="Times New Roman" w:cs="Arial"/>
                <w:b/>
                <w:bCs/>
                <w:color w:val="FFFFFF" w:themeColor="background1"/>
                <w:sz w:val="18"/>
                <w:szCs w:val="18"/>
                <w:lang w:eastAsia="en-GB"/>
              </w:rPr>
            </w:pPr>
            <w:r w:rsidRPr="003058F5">
              <w:rPr>
                <w:rFonts w:eastAsia="Times New Roman" w:cs="Arial"/>
                <w:b/>
                <w:bCs/>
                <w:color w:val="FFFFFF" w:themeColor="background1"/>
                <w:sz w:val="18"/>
                <w:szCs w:val="18"/>
                <w:lang w:eastAsia="en-GB"/>
              </w:rPr>
              <w:t>Assessment</w:t>
            </w:r>
          </w:p>
        </w:tc>
      </w:tr>
      <w:tr w:rsidR="001A45BA" w:rsidRPr="003058F5" w14:paraId="494C09D1" w14:textId="77777777" w:rsidTr="00EE2524">
        <w:trPr>
          <w:trHeight w:val="354"/>
        </w:trPr>
        <w:tc>
          <w:tcPr>
            <w:tcW w:w="1837" w:type="dxa"/>
            <w:vMerge w:val="restart"/>
            <w:tcBorders>
              <w:top w:val="single" w:sz="6" w:space="0" w:color="A6A6A6" w:themeColor="background1" w:themeShade="A6"/>
              <w:left w:val="single" w:sz="6" w:space="0" w:color="A6A6A6" w:themeColor="background1" w:themeShade="A6"/>
              <w:right w:val="single" w:sz="6" w:space="0" w:color="A6A6A6" w:themeColor="background1" w:themeShade="A6"/>
            </w:tcBorders>
            <w:shd w:val="clear" w:color="auto" w:fill="auto"/>
            <w:vAlign w:val="center"/>
          </w:tcPr>
          <w:p w14:paraId="132FC4AE" w14:textId="77777777" w:rsidR="001A45BA" w:rsidRPr="003058F5" w:rsidRDefault="001A45BA" w:rsidP="008556BC">
            <w:pPr>
              <w:rPr>
                <w:b/>
                <w:sz w:val="16"/>
                <w:szCs w:val="16"/>
              </w:rPr>
            </w:pPr>
            <w:r w:rsidRPr="003058F5">
              <w:rPr>
                <w:b/>
                <w:sz w:val="16"/>
                <w:szCs w:val="16"/>
              </w:rPr>
              <w:t>Assessment criteria</w:t>
            </w:r>
          </w:p>
        </w:tc>
        <w:tc>
          <w:tcPr>
            <w:tcW w:w="13047" w:type="dxa"/>
            <w:gridSpan w:val="18"/>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2A98F717" w14:textId="398007FF" w:rsidR="001A45BA" w:rsidRPr="003058F5" w:rsidRDefault="001A45BA" w:rsidP="008556BC">
            <w:pPr>
              <w:rPr>
                <w:rStyle w:val="Hyperlink"/>
                <w:color w:val="000000" w:themeColor="text1"/>
                <w:sz w:val="16"/>
                <w:szCs w:val="16"/>
              </w:rPr>
            </w:pPr>
            <w:r w:rsidRPr="003058F5">
              <w:rPr>
                <w:rStyle w:val="Hyperlink"/>
                <w:color w:val="000000" w:themeColor="text1"/>
                <w:sz w:val="16"/>
                <w:szCs w:val="16"/>
              </w:rPr>
              <w:t xml:space="preserve">100 points for this indicator divided between lettered (50 points) and coverage (50 points) answer options. </w:t>
            </w:r>
            <w:r w:rsidR="00881B13" w:rsidRPr="00544F01">
              <w:rPr>
                <w:color w:val="000000" w:themeColor="text1"/>
                <w:sz w:val="16"/>
                <w:szCs w:val="16"/>
              </w:rPr>
              <w:t>The final score will be based on the highest</w:t>
            </w:r>
            <w:r w:rsidR="00881B13">
              <w:rPr>
                <w:color w:val="000000" w:themeColor="text1"/>
                <w:sz w:val="16"/>
                <w:szCs w:val="16"/>
              </w:rPr>
              <w:t>-</w:t>
            </w:r>
            <w:r w:rsidR="00881B13" w:rsidRPr="00544F01">
              <w:rPr>
                <w:color w:val="000000" w:themeColor="text1"/>
                <w:sz w:val="16"/>
                <w:szCs w:val="16"/>
              </w:rPr>
              <w:t xml:space="preserve">scoring combination of lettered and </w:t>
            </w:r>
            <w:r w:rsidR="00881B13">
              <w:rPr>
                <w:color w:val="000000" w:themeColor="text1"/>
                <w:sz w:val="16"/>
                <w:szCs w:val="16"/>
              </w:rPr>
              <w:t>coverage</w:t>
            </w:r>
            <w:r w:rsidR="00881B13" w:rsidRPr="00544F01">
              <w:rPr>
                <w:color w:val="000000" w:themeColor="text1"/>
                <w:sz w:val="16"/>
                <w:szCs w:val="16"/>
              </w:rPr>
              <w:t xml:space="preserve"> answer options.</w:t>
            </w:r>
          </w:p>
        </w:tc>
      </w:tr>
      <w:tr w:rsidR="007B649C" w:rsidRPr="003058F5" w14:paraId="5C3261E4" w14:textId="77777777" w:rsidTr="00EE2524">
        <w:trPr>
          <w:trHeight w:val="212"/>
        </w:trPr>
        <w:tc>
          <w:tcPr>
            <w:tcW w:w="1837" w:type="dxa"/>
            <w:vMerge/>
            <w:tcBorders>
              <w:left w:val="single" w:sz="6" w:space="0" w:color="A6A6A6" w:themeColor="background1" w:themeShade="A6"/>
              <w:right w:val="single" w:sz="6" w:space="0" w:color="A6A6A6" w:themeColor="background1" w:themeShade="A6"/>
            </w:tcBorders>
            <w:shd w:val="clear" w:color="auto" w:fill="auto"/>
            <w:vAlign w:val="center"/>
          </w:tcPr>
          <w:p w14:paraId="05217650" w14:textId="77777777" w:rsidR="007B649C" w:rsidRPr="003058F5" w:rsidRDefault="007B649C" w:rsidP="008556BC">
            <w:pPr>
              <w:rPr>
                <w:b/>
                <w:sz w:val="16"/>
                <w:szCs w:val="16"/>
              </w:rPr>
            </w:pPr>
          </w:p>
        </w:tc>
        <w:tc>
          <w:tcPr>
            <w:tcW w:w="3968" w:type="dxa"/>
            <w:gridSpan w:val="5"/>
            <w:tcBorders>
              <w:left w:val="single" w:sz="6" w:space="0" w:color="A6A6A6" w:themeColor="background1" w:themeShade="A6"/>
            </w:tcBorders>
            <w:shd w:val="clear" w:color="auto" w:fill="auto"/>
            <w:vAlign w:val="center"/>
          </w:tcPr>
          <w:p w14:paraId="6FC4974D" w14:textId="77777777" w:rsidR="007B649C" w:rsidRPr="003058F5" w:rsidRDefault="007B649C" w:rsidP="008556BC">
            <w:pPr>
              <w:rPr>
                <w:rStyle w:val="Hyperlink"/>
                <w:color w:val="auto"/>
                <w:sz w:val="16"/>
                <w:szCs w:val="16"/>
              </w:rPr>
            </w:pPr>
            <w:r w:rsidRPr="003058F5">
              <w:rPr>
                <w:rStyle w:val="Hyperlink"/>
                <w:color w:val="auto"/>
                <w:sz w:val="16"/>
                <w:szCs w:val="16"/>
              </w:rPr>
              <w:t xml:space="preserve">50 points for the lettered answer options: </w:t>
            </w:r>
          </w:p>
          <w:p w14:paraId="63ED66AC" w14:textId="77777777" w:rsidR="007B649C" w:rsidRPr="003058F5" w:rsidRDefault="007B649C" w:rsidP="008556BC">
            <w:pPr>
              <w:rPr>
                <w:rStyle w:val="Hyperlink"/>
                <w:color w:val="auto"/>
                <w:sz w:val="16"/>
                <w:szCs w:val="16"/>
              </w:rPr>
            </w:pPr>
          </w:p>
          <w:p w14:paraId="752B328D" w14:textId="54B1CD46" w:rsidR="007B649C" w:rsidRPr="003058F5" w:rsidRDefault="007B649C" w:rsidP="00C4369F">
            <w:pPr>
              <w:rPr>
                <w:sz w:val="16"/>
                <w:szCs w:val="16"/>
              </w:rPr>
            </w:pPr>
            <w:r w:rsidRPr="003058F5">
              <w:rPr>
                <w:sz w:val="16"/>
                <w:szCs w:val="16"/>
              </w:rPr>
              <w:t xml:space="preserve">50 points for 3 or more selections from A–D. </w:t>
            </w:r>
          </w:p>
          <w:p w14:paraId="153F4D27" w14:textId="441CC64E" w:rsidR="007B649C" w:rsidRPr="003058F5" w:rsidRDefault="007B649C" w:rsidP="00C4369F">
            <w:pPr>
              <w:rPr>
                <w:sz w:val="16"/>
                <w:szCs w:val="16"/>
              </w:rPr>
            </w:pPr>
            <w:r w:rsidRPr="003058F5">
              <w:rPr>
                <w:sz w:val="16"/>
                <w:szCs w:val="16"/>
              </w:rPr>
              <w:t>33 points for 2 selections from A–D.</w:t>
            </w:r>
          </w:p>
          <w:p w14:paraId="387F8372" w14:textId="1EF069F1" w:rsidR="007B649C" w:rsidRPr="003058F5" w:rsidRDefault="007B649C" w:rsidP="00C4369F">
            <w:pPr>
              <w:rPr>
                <w:sz w:val="16"/>
                <w:szCs w:val="16"/>
              </w:rPr>
            </w:pPr>
            <w:r w:rsidRPr="003058F5">
              <w:rPr>
                <w:sz w:val="16"/>
                <w:szCs w:val="16"/>
              </w:rPr>
              <w:t>16 points for 1 selection from A–D.</w:t>
            </w:r>
          </w:p>
          <w:p w14:paraId="16A3BD2A" w14:textId="5BAC89FA" w:rsidR="007B649C" w:rsidRPr="003058F5" w:rsidRDefault="007B649C" w:rsidP="008556BC">
            <w:pPr>
              <w:rPr>
                <w:rStyle w:val="Hyperlink"/>
                <w:color w:val="auto"/>
                <w:sz w:val="16"/>
                <w:szCs w:val="16"/>
              </w:rPr>
            </w:pPr>
            <w:r w:rsidRPr="003058F5">
              <w:rPr>
                <w:sz w:val="16"/>
                <w:szCs w:val="16"/>
              </w:rPr>
              <w:t>0 points for E, F.</w:t>
            </w:r>
          </w:p>
        </w:tc>
        <w:tc>
          <w:tcPr>
            <w:tcW w:w="1134" w:type="dxa"/>
            <w:gridSpan w:val="3"/>
            <w:shd w:val="clear" w:color="auto" w:fill="auto"/>
            <w:vAlign w:val="center"/>
          </w:tcPr>
          <w:p w14:paraId="229CBFA3" w14:textId="77777777" w:rsidR="007B649C" w:rsidRPr="003058F5" w:rsidRDefault="007B649C" w:rsidP="00AC7539">
            <w:pPr>
              <w:jc w:val="center"/>
              <w:rPr>
                <w:rStyle w:val="Hyperlink"/>
                <w:b/>
                <w:bCs/>
                <w:color w:val="auto"/>
                <w:sz w:val="16"/>
                <w:szCs w:val="16"/>
              </w:rPr>
            </w:pPr>
            <w:r w:rsidRPr="003058F5">
              <w:rPr>
                <w:rStyle w:val="Hyperlink"/>
                <w:b/>
                <w:bCs/>
                <w:color w:val="auto"/>
                <w:sz w:val="16"/>
                <w:szCs w:val="16"/>
              </w:rPr>
              <w:t>AND</w:t>
            </w:r>
          </w:p>
        </w:tc>
        <w:tc>
          <w:tcPr>
            <w:tcW w:w="3970" w:type="dxa"/>
            <w:gridSpan w:val="4"/>
            <w:shd w:val="clear" w:color="auto" w:fill="auto"/>
            <w:vAlign w:val="center"/>
          </w:tcPr>
          <w:p w14:paraId="72709FB6" w14:textId="77777777" w:rsidR="007B649C" w:rsidRPr="003058F5" w:rsidRDefault="007B649C" w:rsidP="008556BC">
            <w:pPr>
              <w:rPr>
                <w:rStyle w:val="Hyperlink"/>
                <w:color w:val="auto"/>
                <w:sz w:val="16"/>
                <w:szCs w:val="16"/>
              </w:rPr>
            </w:pPr>
            <w:r w:rsidRPr="003058F5">
              <w:rPr>
                <w:rStyle w:val="Hyperlink"/>
                <w:color w:val="auto"/>
                <w:sz w:val="16"/>
                <w:szCs w:val="16"/>
              </w:rPr>
              <w:t>50 points for the coverage:</w:t>
            </w:r>
          </w:p>
          <w:p w14:paraId="65ABFE9A" w14:textId="4786F9EE" w:rsidR="007B649C" w:rsidRPr="003058F5" w:rsidRDefault="007B649C" w:rsidP="008556BC">
            <w:pPr>
              <w:spacing w:before="100" w:beforeAutospacing="1" w:after="100" w:afterAutospacing="1" w:line="240" w:lineRule="auto"/>
              <w:textAlignment w:val="baseline"/>
              <w:rPr>
                <w:rStyle w:val="Hyperlink"/>
                <w:rFonts w:ascii="Times New Roman" w:eastAsia="Times New Roman" w:hAnsi="Times New Roman"/>
                <w:color w:val="auto"/>
                <w:sz w:val="24"/>
                <w:szCs w:val="24"/>
                <w:lang w:eastAsia="en-GB"/>
              </w:rPr>
            </w:pPr>
            <w:r w:rsidRPr="003058F5">
              <w:rPr>
                <w:rFonts w:eastAsia="Times New Roman" w:cs="Arial"/>
                <w:sz w:val="16"/>
                <w:szCs w:val="16"/>
                <w:lang w:eastAsia="en-GB"/>
              </w:rPr>
              <w:t>Per answer selection A to D, each option will be worth the following proportion: </w:t>
            </w:r>
          </w:p>
          <w:p w14:paraId="125352F5" w14:textId="07771471" w:rsidR="007B649C" w:rsidRPr="003058F5" w:rsidRDefault="007B649C" w:rsidP="008556BC">
            <w:pPr>
              <w:rPr>
                <w:rStyle w:val="Hyperlink"/>
                <w:color w:val="auto"/>
                <w:sz w:val="16"/>
                <w:szCs w:val="16"/>
              </w:rPr>
            </w:pPr>
            <w:r w:rsidRPr="003058F5">
              <w:rPr>
                <w:rStyle w:val="Hyperlink"/>
                <w:color w:val="auto"/>
                <w:sz w:val="16"/>
                <w:szCs w:val="16"/>
              </w:rPr>
              <w:t>50/3 points for all (1).</w:t>
            </w:r>
          </w:p>
          <w:p w14:paraId="21A241E5" w14:textId="7FBF8F7C" w:rsidR="007B649C" w:rsidRPr="003058F5" w:rsidRDefault="007B649C" w:rsidP="008556BC">
            <w:pPr>
              <w:rPr>
                <w:rStyle w:val="Hyperlink"/>
                <w:color w:val="auto"/>
                <w:sz w:val="16"/>
                <w:szCs w:val="16"/>
              </w:rPr>
            </w:pPr>
            <w:r w:rsidRPr="003058F5">
              <w:rPr>
                <w:rStyle w:val="Hyperlink"/>
                <w:color w:val="auto"/>
                <w:sz w:val="16"/>
                <w:szCs w:val="16"/>
              </w:rPr>
              <w:t xml:space="preserve">25/3 points </w:t>
            </w:r>
            <w:r w:rsidR="00386F8F">
              <w:rPr>
                <w:rStyle w:val="Hyperlink"/>
                <w:color w:val="auto"/>
                <w:sz w:val="16"/>
                <w:szCs w:val="16"/>
              </w:rPr>
              <w:t>for a majority</w:t>
            </w:r>
            <w:r w:rsidRPr="003058F5">
              <w:rPr>
                <w:rStyle w:val="Hyperlink"/>
                <w:color w:val="auto"/>
                <w:sz w:val="16"/>
                <w:szCs w:val="16"/>
              </w:rPr>
              <w:t xml:space="preserve"> (2).</w:t>
            </w:r>
          </w:p>
          <w:p w14:paraId="68C6AD34" w14:textId="72F07DAE" w:rsidR="007B649C" w:rsidRPr="003058F5" w:rsidRDefault="007B649C" w:rsidP="008556BC">
            <w:pPr>
              <w:rPr>
                <w:rStyle w:val="Hyperlink"/>
                <w:color w:val="auto"/>
                <w:sz w:val="16"/>
                <w:szCs w:val="16"/>
              </w:rPr>
            </w:pPr>
            <w:r w:rsidRPr="003058F5">
              <w:rPr>
                <w:rStyle w:val="Hyperlink"/>
                <w:color w:val="auto"/>
                <w:sz w:val="16"/>
                <w:szCs w:val="16"/>
              </w:rPr>
              <w:t xml:space="preserve">12/3 points </w:t>
            </w:r>
            <w:r w:rsidR="00386F8F">
              <w:rPr>
                <w:rStyle w:val="Hyperlink"/>
                <w:color w:val="auto"/>
                <w:sz w:val="16"/>
                <w:szCs w:val="16"/>
              </w:rPr>
              <w:t>for a minority</w:t>
            </w:r>
            <w:r w:rsidRPr="003058F5">
              <w:rPr>
                <w:rStyle w:val="Hyperlink"/>
                <w:color w:val="auto"/>
                <w:sz w:val="16"/>
                <w:szCs w:val="16"/>
              </w:rPr>
              <w:t xml:space="preserve"> (3).</w:t>
            </w:r>
          </w:p>
        </w:tc>
        <w:tc>
          <w:tcPr>
            <w:tcW w:w="3975" w:type="dxa"/>
            <w:gridSpan w:val="6"/>
            <w:shd w:val="clear" w:color="auto" w:fill="auto"/>
            <w:vAlign w:val="center"/>
          </w:tcPr>
          <w:p w14:paraId="3D85C0C8" w14:textId="77777777" w:rsidR="007B649C" w:rsidRPr="003058F5" w:rsidRDefault="007B649C" w:rsidP="007B649C">
            <w:pPr>
              <w:spacing w:line="240" w:lineRule="auto"/>
              <w:rPr>
                <w:rFonts w:cs="Arial"/>
                <w:color w:val="000000"/>
                <w:sz w:val="16"/>
                <w:szCs w:val="16"/>
              </w:rPr>
            </w:pPr>
            <w:r w:rsidRPr="003058F5">
              <w:rPr>
                <w:rFonts w:cs="Arial"/>
                <w:color w:val="000000"/>
                <w:sz w:val="16"/>
                <w:szCs w:val="16"/>
              </w:rPr>
              <w:t>Further details:</w:t>
            </w:r>
          </w:p>
          <w:p w14:paraId="4F419604" w14:textId="77777777" w:rsidR="007B649C" w:rsidRPr="003058F5" w:rsidRDefault="007B649C" w:rsidP="007B649C">
            <w:pPr>
              <w:spacing w:line="240" w:lineRule="auto"/>
              <w:rPr>
                <w:rFonts w:cs="Arial"/>
                <w:color w:val="000000"/>
                <w:sz w:val="16"/>
                <w:szCs w:val="16"/>
              </w:rPr>
            </w:pPr>
          </w:p>
          <w:p w14:paraId="394008D1" w14:textId="0F12834F" w:rsidR="007B649C" w:rsidRPr="003058F5" w:rsidRDefault="00386F8F" w:rsidP="008556BC">
            <w:pPr>
              <w:rPr>
                <w:rStyle w:val="Hyperlink"/>
                <w:color w:val="000000" w:themeColor="text1"/>
                <w:sz w:val="16"/>
                <w:szCs w:val="16"/>
              </w:rPr>
            </w:pPr>
            <w:r>
              <w:rPr>
                <w:rFonts w:cs="Arial"/>
                <w:color w:val="000000"/>
                <w:sz w:val="16"/>
                <w:szCs w:val="16"/>
              </w:rPr>
              <w:t>Selecting</w:t>
            </w:r>
            <w:r w:rsidR="007B649C" w:rsidRPr="003058F5">
              <w:rPr>
                <w:rFonts w:cs="Arial"/>
                <w:color w:val="000000"/>
                <w:sz w:val="16"/>
                <w:szCs w:val="16"/>
              </w:rPr>
              <w:t xml:space="preserve"> </w:t>
            </w:r>
            <w:r w:rsidR="00AC0941">
              <w:rPr>
                <w:rFonts w:cs="Arial"/>
                <w:color w:val="000000"/>
                <w:sz w:val="16"/>
                <w:szCs w:val="16"/>
              </w:rPr>
              <w:t>‘</w:t>
            </w:r>
            <w:r w:rsidR="007B649C" w:rsidRPr="003058F5">
              <w:rPr>
                <w:rFonts w:cs="Arial"/>
                <w:color w:val="000000"/>
                <w:sz w:val="16"/>
                <w:szCs w:val="16"/>
              </w:rPr>
              <w:t>F</w:t>
            </w:r>
            <w:r w:rsidR="00AC0941">
              <w:rPr>
                <w:rFonts w:cs="Arial"/>
                <w:color w:val="000000"/>
                <w:sz w:val="16"/>
                <w:szCs w:val="16"/>
              </w:rPr>
              <w:t>’</w:t>
            </w:r>
            <w:r w:rsidR="007B649C" w:rsidRPr="003058F5">
              <w:rPr>
                <w:rFonts w:cs="Arial"/>
                <w:color w:val="000000"/>
                <w:sz w:val="16"/>
                <w:szCs w:val="16"/>
              </w:rPr>
              <w:t xml:space="preserve"> will result in 0/100 points for this indicator.</w:t>
            </w:r>
          </w:p>
          <w:p w14:paraId="72DE469B" w14:textId="77777777" w:rsidR="007B649C" w:rsidRPr="003058F5" w:rsidRDefault="007B649C" w:rsidP="008556BC">
            <w:pPr>
              <w:rPr>
                <w:rStyle w:val="Hyperlink"/>
                <w:color w:val="000000" w:themeColor="text1"/>
                <w:sz w:val="16"/>
                <w:szCs w:val="16"/>
              </w:rPr>
            </w:pPr>
          </w:p>
          <w:p w14:paraId="50353B2A" w14:textId="2AEA22D6" w:rsidR="007B649C" w:rsidRPr="003058F5" w:rsidRDefault="007B649C" w:rsidP="008556BC">
            <w:pPr>
              <w:rPr>
                <w:rStyle w:val="Hyperlink"/>
                <w:color w:val="000000" w:themeColor="text1"/>
                <w:sz w:val="16"/>
                <w:szCs w:val="16"/>
              </w:rPr>
            </w:pPr>
            <w:r w:rsidRPr="003058F5">
              <w:rPr>
                <w:rFonts w:cs="Arial"/>
                <w:color w:val="000000" w:themeColor="text1"/>
                <w:sz w:val="16"/>
                <w:szCs w:val="16"/>
              </w:rPr>
              <w:t>The number of strategy types applicable will not affect the points available for this indicator, as each strategy will receive a separate score.</w:t>
            </w:r>
          </w:p>
        </w:tc>
      </w:tr>
      <w:tr w:rsidR="00D314F8" w:rsidRPr="003058F5" w14:paraId="1E0D3B98" w14:textId="77777777" w:rsidTr="00EE2524">
        <w:trPr>
          <w:trHeight w:val="300"/>
        </w:trPr>
        <w:tc>
          <w:tcPr>
            <w:tcW w:w="1837" w:type="dxa"/>
            <w:shd w:val="clear" w:color="auto" w:fill="auto"/>
            <w:vAlign w:val="center"/>
          </w:tcPr>
          <w:p w14:paraId="16B773E8" w14:textId="57996BE9" w:rsidR="00D314F8" w:rsidRPr="003058F5" w:rsidDel="002635ED" w:rsidRDefault="00386F8F" w:rsidP="008556BC">
            <w:pPr>
              <w:rPr>
                <w:b/>
                <w:bCs/>
                <w:sz w:val="16"/>
                <w:szCs w:val="16"/>
              </w:rPr>
            </w:pPr>
            <w:r>
              <w:rPr>
                <w:b/>
                <w:sz w:val="16"/>
                <w:szCs w:val="16"/>
              </w:rPr>
              <w:t>‘</w:t>
            </w:r>
            <w:r w:rsidR="00D314F8" w:rsidRPr="003058F5">
              <w:rPr>
                <w:b/>
                <w:sz w:val="16"/>
                <w:szCs w:val="16"/>
              </w:rPr>
              <w:t>Other</w:t>
            </w:r>
            <w:r>
              <w:rPr>
                <w:b/>
                <w:sz w:val="16"/>
                <w:szCs w:val="16"/>
              </w:rPr>
              <w:t>’</w:t>
            </w:r>
            <w:r w:rsidR="00D314F8" w:rsidRPr="003058F5">
              <w:rPr>
                <w:b/>
                <w:sz w:val="16"/>
                <w:szCs w:val="16"/>
              </w:rPr>
              <w:t xml:space="preserve"> scored as</w:t>
            </w:r>
          </w:p>
        </w:tc>
        <w:tc>
          <w:tcPr>
            <w:tcW w:w="13047" w:type="dxa"/>
            <w:gridSpan w:val="18"/>
            <w:shd w:val="clear" w:color="auto" w:fill="auto"/>
            <w:vAlign w:val="center"/>
          </w:tcPr>
          <w:p w14:paraId="16E659BC" w14:textId="33CDB637" w:rsidR="00D314F8" w:rsidRPr="003058F5" w:rsidRDefault="00D314F8" w:rsidP="008556BC">
            <w:pPr>
              <w:rPr>
                <w:rStyle w:val="Hyperlink"/>
                <w:color w:val="auto"/>
              </w:rPr>
            </w:pPr>
            <w:r w:rsidRPr="003058F5">
              <w:rPr>
                <w:rStyle w:val="Hyperlink"/>
                <w:color w:val="auto"/>
                <w:sz w:val="16"/>
                <w:szCs w:val="16"/>
              </w:rPr>
              <w:t xml:space="preserve">Selecting Other (E) </w:t>
            </w:r>
            <w:r w:rsidRPr="003058F5">
              <w:rPr>
                <w:rStyle w:val="normaltextrun"/>
                <w:rFonts w:cs="Arial"/>
                <w:sz w:val="16"/>
                <w:szCs w:val="16"/>
              </w:rPr>
              <w:t>will not be counted by the scoring criteria, provided answer options have been identified as capturing good practice.</w:t>
            </w:r>
          </w:p>
        </w:tc>
      </w:tr>
      <w:tr w:rsidR="005A43ED" w:rsidRPr="003058F5" w14:paraId="206C8D8D" w14:textId="77777777" w:rsidTr="00EE2524">
        <w:trPr>
          <w:trHeight w:val="300"/>
        </w:trPr>
        <w:tc>
          <w:tcPr>
            <w:tcW w:w="1837" w:type="dxa"/>
            <w:shd w:val="clear" w:color="auto" w:fill="auto"/>
            <w:vAlign w:val="center"/>
          </w:tcPr>
          <w:p w14:paraId="5D344D18" w14:textId="04D1A24A" w:rsidR="005A43ED" w:rsidRPr="003058F5" w:rsidRDefault="005A43ED" w:rsidP="005A43ED">
            <w:pPr>
              <w:rPr>
                <w:b/>
                <w:sz w:val="16"/>
                <w:szCs w:val="16"/>
              </w:rPr>
            </w:pPr>
            <w:r w:rsidRPr="003058F5">
              <w:rPr>
                <w:b/>
                <w:sz w:val="16"/>
                <w:szCs w:val="16"/>
              </w:rPr>
              <w:t>Multiplier</w:t>
            </w:r>
          </w:p>
        </w:tc>
        <w:tc>
          <w:tcPr>
            <w:tcW w:w="13047" w:type="dxa"/>
            <w:gridSpan w:val="18"/>
            <w:shd w:val="clear" w:color="auto" w:fill="auto"/>
            <w:vAlign w:val="center"/>
          </w:tcPr>
          <w:p w14:paraId="3A7E7573" w14:textId="4879D1EC" w:rsidR="005A43ED" w:rsidRPr="003058F5" w:rsidRDefault="007E4534" w:rsidP="005A43ED">
            <w:pPr>
              <w:rPr>
                <w:rStyle w:val="Hyperlink"/>
                <w:color w:val="auto"/>
                <w:sz w:val="16"/>
                <w:szCs w:val="16"/>
              </w:rPr>
            </w:pPr>
            <w:r>
              <w:rPr>
                <w:rStyle w:val="Hyperlink"/>
                <w:color w:val="000000" w:themeColor="text1"/>
                <w:sz w:val="16"/>
                <w:szCs w:val="16"/>
              </w:rPr>
              <w:t>Moderate</w:t>
            </w:r>
          </w:p>
        </w:tc>
      </w:tr>
    </w:tbl>
    <w:p w14:paraId="5FC1F31C" w14:textId="7B2D85F5" w:rsidR="007D57AF" w:rsidRPr="003058F5" w:rsidRDefault="007D57AF">
      <w:pPr>
        <w:spacing w:after="160" w:line="259" w:lineRule="auto"/>
        <w:rPr>
          <w:sz w:val="16"/>
          <w:szCs w:val="16"/>
        </w:rPr>
      </w:pPr>
    </w:p>
    <w:p w14:paraId="6B3068B1" w14:textId="77777777" w:rsidR="006E7CBA" w:rsidRPr="003058F5" w:rsidRDefault="006E7CBA">
      <w:pPr>
        <w:spacing w:after="160" w:line="259" w:lineRule="auto"/>
        <w:rPr>
          <w:sz w:val="16"/>
          <w:szCs w:val="16"/>
        </w:rPr>
      </w:pPr>
    </w:p>
    <w:p w14:paraId="5091A5FE" w14:textId="77777777" w:rsidR="006E7CBA" w:rsidRPr="003058F5" w:rsidRDefault="006E7CBA">
      <w:pPr>
        <w:spacing w:after="160" w:line="259" w:lineRule="auto"/>
        <w:rPr>
          <w:sz w:val="16"/>
          <w:szCs w:val="16"/>
        </w:rPr>
      </w:pPr>
      <w:r w:rsidRPr="003058F5">
        <w:rPr>
          <w:sz w:val="16"/>
          <w:szCs w:val="16"/>
        </w:rPr>
        <w:br w:type="page"/>
      </w:r>
    </w:p>
    <w:p w14:paraId="3763ED97" w14:textId="65B42D73" w:rsidR="007D57AF" w:rsidRPr="003058F5" w:rsidRDefault="007D57AF">
      <w:pPr>
        <w:spacing w:after="160" w:line="259" w:lineRule="auto"/>
        <w:rPr>
          <w:sz w:val="16"/>
          <w:szCs w:val="16"/>
        </w:rPr>
      </w:pPr>
    </w:p>
    <w:tbl>
      <w:tblPr>
        <w:tblW w:w="14886" w:type="dxa"/>
        <w:tblInd w:w="-8" w:type="dxa"/>
        <w:tbl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insideH w:val="single" w:sz="6" w:space="0" w:color="A6A6A6" w:themeColor="background1" w:themeShade="A6"/>
          <w:insideV w:val="single" w:sz="6" w:space="0" w:color="A6A6A6" w:themeColor="background1" w:themeShade="A6"/>
        </w:tblBorders>
        <w:shd w:val="clear" w:color="auto" w:fill="DFF5F9"/>
        <w:tblCellMar>
          <w:top w:w="57" w:type="dxa"/>
          <w:left w:w="113" w:type="dxa"/>
          <w:bottom w:w="57" w:type="dxa"/>
          <w:right w:w="113" w:type="dxa"/>
        </w:tblCellMar>
        <w:tblLook w:val="04A0" w:firstRow="1" w:lastRow="0" w:firstColumn="1" w:lastColumn="0" w:noHBand="0" w:noVBand="1"/>
      </w:tblPr>
      <w:tblGrid>
        <w:gridCol w:w="1843"/>
        <w:gridCol w:w="1559"/>
        <w:gridCol w:w="2835"/>
        <w:gridCol w:w="1206"/>
        <w:gridCol w:w="3472"/>
        <w:gridCol w:w="1985"/>
        <w:gridCol w:w="1986"/>
      </w:tblGrid>
      <w:tr w:rsidR="00A962AB" w:rsidRPr="003058F5" w14:paraId="56187AC4" w14:textId="77777777" w:rsidTr="00A962AB">
        <w:trPr>
          <w:trHeight w:val="380"/>
        </w:trPr>
        <w:tc>
          <w:tcPr>
            <w:tcW w:w="1843" w:type="dxa"/>
            <w:vMerge w:val="restart"/>
            <w:shd w:val="clear" w:color="auto" w:fill="F2F2F2" w:themeFill="background1" w:themeFillShade="F2"/>
            <w:vAlign w:val="center"/>
            <w:hideMark/>
          </w:tcPr>
          <w:p w14:paraId="397B3895" w14:textId="77777777" w:rsidR="00A962AB" w:rsidRPr="003058F5" w:rsidRDefault="00A962AB" w:rsidP="00393227">
            <w:pPr>
              <w:spacing w:line="240" w:lineRule="auto"/>
              <w:jc w:val="center"/>
              <w:textAlignment w:val="baseline"/>
              <w:rPr>
                <w:rFonts w:eastAsia="Times New Roman" w:cs="Arial"/>
                <w:b/>
                <w:sz w:val="14"/>
                <w:szCs w:val="14"/>
                <w:lang w:eastAsia="en-GB"/>
              </w:rPr>
            </w:pPr>
            <w:r w:rsidRPr="003058F5">
              <w:rPr>
                <w:rFonts w:eastAsia="Times New Roman" w:cs="Arial"/>
                <w:b/>
                <w:sz w:val="14"/>
                <w:szCs w:val="14"/>
                <w:lang w:eastAsia="en-GB"/>
              </w:rPr>
              <w:t>Indicator ID</w:t>
            </w:r>
          </w:p>
          <w:p w14:paraId="47367269" w14:textId="77777777" w:rsidR="00A962AB" w:rsidRPr="003058F5" w:rsidRDefault="00A962AB" w:rsidP="00393227">
            <w:pPr>
              <w:spacing w:line="240" w:lineRule="auto"/>
              <w:jc w:val="center"/>
              <w:textAlignment w:val="baseline"/>
              <w:rPr>
                <w:rFonts w:eastAsia="Times New Roman" w:cs="Arial"/>
                <w:b/>
                <w:sz w:val="10"/>
                <w:szCs w:val="10"/>
                <w:lang w:eastAsia="en-GB"/>
              </w:rPr>
            </w:pPr>
          </w:p>
          <w:p w14:paraId="0ED00E86" w14:textId="77777777" w:rsidR="00A962AB" w:rsidRPr="003058F5" w:rsidRDefault="00A962AB" w:rsidP="00393227">
            <w:pPr>
              <w:pStyle w:val="Indicatorsubsection"/>
              <w:rPr>
                <w:lang w:val="en-GB"/>
              </w:rPr>
            </w:pPr>
            <w:bookmarkStart w:id="20" w:name="_Toc122333404"/>
            <w:r w:rsidRPr="003058F5">
              <w:rPr>
                <w:lang w:val="en-GB"/>
              </w:rPr>
              <w:t>HF 7</w:t>
            </w:r>
            <w:bookmarkEnd w:id="20"/>
          </w:p>
        </w:tc>
        <w:tc>
          <w:tcPr>
            <w:tcW w:w="1559" w:type="dxa"/>
            <w:shd w:val="clear" w:color="auto" w:fill="F2F2F2" w:themeFill="background1" w:themeFillShade="F2"/>
            <w:vAlign w:val="center"/>
            <w:hideMark/>
          </w:tcPr>
          <w:p w14:paraId="5EC9DF21" w14:textId="77777777" w:rsidR="00A962AB" w:rsidRPr="003058F5" w:rsidRDefault="00A962AB" w:rsidP="00393227">
            <w:pPr>
              <w:spacing w:line="240" w:lineRule="auto"/>
              <w:textAlignment w:val="baseline"/>
              <w:rPr>
                <w:rFonts w:eastAsia="Times New Roman" w:cs="Arial"/>
                <w:sz w:val="14"/>
                <w:szCs w:val="14"/>
                <w:lang w:eastAsia="en-GB"/>
              </w:rPr>
            </w:pPr>
            <w:r w:rsidRPr="003058F5">
              <w:rPr>
                <w:rFonts w:eastAsia="Times New Roman" w:cs="Arial"/>
                <w:b/>
                <w:sz w:val="14"/>
                <w:szCs w:val="14"/>
                <w:lang w:eastAsia="en-GB"/>
              </w:rPr>
              <w:t xml:space="preserve">Dependent on: </w:t>
            </w:r>
          </w:p>
        </w:tc>
        <w:tc>
          <w:tcPr>
            <w:tcW w:w="2835" w:type="dxa"/>
            <w:shd w:val="clear" w:color="auto" w:fill="F2F2F2" w:themeFill="background1" w:themeFillShade="F2"/>
            <w:vAlign w:val="center"/>
          </w:tcPr>
          <w:p w14:paraId="0181D487" w14:textId="6A43DDE6" w:rsidR="00A962AB" w:rsidRPr="003058F5" w:rsidRDefault="00A962AB" w:rsidP="00393227">
            <w:pPr>
              <w:spacing w:line="240" w:lineRule="auto"/>
              <w:textAlignment w:val="baseline"/>
              <w:rPr>
                <w:rFonts w:eastAsia="Times New Roman" w:cs="Arial"/>
                <w:sz w:val="14"/>
                <w:szCs w:val="14"/>
                <w:lang w:eastAsia="en-GB"/>
              </w:rPr>
            </w:pPr>
            <w:r w:rsidRPr="003058F5">
              <w:rPr>
                <w:b/>
                <w:sz w:val="22"/>
                <w:szCs w:val="22"/>
              </w:rPr>
              <w:t xml:space="preserve">OO </w:t>
            </w:r>
            <w:r>
              <w:rPr>
                <w:b/>
                <w:sz w:val="22"/>
                <w:szCs w:val="22"/>
              </w:rPr>
              <w:t>2</w:t>
            </w:r>
            <w:r w:rsidRPr="003058F5">
              <w:rPr>
                <w:b/>
                <w:sz w:val="22"/>
                <w:szCs w:val="22"/>
              </w:rPr>
              <w:t>1</w:t>
            </w:r>
          </w:p>
        </w:tc>
        <w:tc>
          <w:tcPr>
            <w:tcW w:w="4678" w:type="dxa"/>
            <w:gridSpan w:val="2"/>
            <w:vMerge w:val="restart"/>
            <w:shd w:val="clear" w:color="auto" w:fill="F2F2F2" w:themeFill="background1" w:themeFillShade="F2"/>
            <w:vAlign w:val="center"/>
          </w:tcPr>
          <w:p w14:paraId="6CC2E2DB" w14:textId="77777777" w:rsidR="00A962AB" w:rsidRPr="003058F5" w:rsidRDefault="00A962AB" w:rsidP="00393227">
            <w:pPr>
              <w:spacing w:line="240" w:lineRule="auto"/>
              <w:jc w:val="center"/>
              <w:textAlignment w:val="baseline"/>
              <w:rPr>
                <w:rFonts w:eastAsia="Times New Roman" w:cs="Arial"/>
                <w:sz w:val="14"/>
                <w:szCs w:val="14"/>
                <w:lang w:eastAsia="en-GB"/>
              </w:rPr>
            </w:pPr>
            <w:r w:rsidRPr="003058F5">
              <w:rPr>
                <w:rFonts w:eastAsia="Times New Roman" w:cs="Arial"/>
                <w:b/>
                <w:sz w:val="14"/>
                <w:szCs w:val="14"/>
                <w:lang w:eastAsia="en-GB"/>
              </w:rPr>
              <w:t>Sub-section</w:t>
            </w:r>
            <w:r w:rsidRPr="003058F5">
              <w:rPr>
                <w:rFonts w:eastAsia="Times New Roman" w:cs="Arial"/>
                <w:sz w:val="14"/>
                <w:szCs w:val="14"/>
                <w:lang w:eastAsia="en-GB"/>
              </w:rPr>
              <w:t> </w:t>
            </w:r>
          </w:p>
          <w:p w14:paraId="0B85E506" w14:textId="77777777" w:rsidR="00A962AB" w:rsidRPr="003058F5" w:rsidRDefault="00A962AB" w:rsidP="00393227">
            <w:pPr>
              <w:spacing w:line="240" w:lineRule="auto"/>
              <w:jc w:val="center"/>
              <w:textAlignment w:val="baseline"/>
              <w:rPr>
                <w:rFonts w:eastAsia="Times New Roman" w:cs="Arial"/>
                <w:sz w:val="14"/>
                <w:szCs w:val="14"/>
                <w:lang w:eastAsia="en-GB"/>
              </w:rPr>
            </w:pPr>
          </w:p>
          <w:p w14:paraId="2AAFC0C4" w14:textId="77777777" w:rsidR="00A962AB" w:rsidRPr="003058F5" w:rsidRDefault="00A962AB" w:rsidP="00393227">
            <w:pPr>
              <w:jc w:val="center"/>
              <w:rPr>
                <w:sz w:val="18"/>
                <w:szCs w:val="18"/>
              </w:rPr>
            </w:pPr>
            <w:r w:rsidRPr="003058F5">
              <w:rPr>
                <w:b/>
                <w:bCs/>
                <w:sz w:val="22"/>
                <w:szCs w:val="22"/>
              </w:rPr>
              <w:t>ESG incorporation in portfolio construction</w:t>
            </w:r>
          </w:p>
        </w:tc>
        <w:tc>
          <w:tcPr>
            <w:tcW w:w="1985" w:type="dxa"/>
            <w:vMerge w:val="restart"/>
            <w:shd w:val="clear" w:color="auto" w:fill="F2F2F2" w:themeFill="background1" w:themeFillShade="F2"/>
            <w:vAlign w:val="center"/>
            <w:hideMark/>
          </w:tcPr>
          <w:p w14:paraId="3382F1C6" w14:textId="77777777" w:rsidR="00A962AB" w:rsidRPr="003058F5" w:rsidRDefault="00A962AB" w:rsidP="00393227">
            <w:pPr>
              <w:spacing w:line="240" w:lineRule="auto"/>
              <w:jc w:val="center"/>
              <w:textAlignment w:val="baseline"/>
              <w:rPr>
                <w:rFonts w:eastAsia="Times New Roman" w:cs="Arial"/>
                <w:b/>
                <w:bCs/>
                <w:sz w:val="14"/>
                <w:szCs w:val="14"/>
                <w:lang w:eastAsia="en-GB"/>
              </w:rPr>
            </w:pPr>
            <w:r w:rsidRPr="003058F5">
              <w:rPr>
                <w:rFonts w:eastAsia="Times New Roman" w:cs="Arial"/>
                <w:b/>
                <w:bCs/>
                <w:sz w:val="14"/>
                <w:szCs w:val="14"/>
                <w:lang w:eastAsia="en-GB"/>
              </w:rPr>
              <w:t>PRI Principle</w:t>
            </w:r>
          </w:p>
          <w:p w14:paraId="41821936" w14:textId="77777777" w:rsidR="00A962AB" w:rsidRPr="003058F5" w:rsidRDefault="00A962AB" w:rsidP="00393227">
            <w:pPr>
              <w:spacing w:line="240" w:lineRule="auto"/>
              <w:jc w:val="center"/>
              <w:textAlignment w:val="baseline"/>
              <w:rPr>
                <w:rFonts w:eastAsia="Times New Roman" w:cs="Arial"/>
                <w:b/>
                <w:bCs/>
                <w:sz w:val="14"/>
                <w:szCs w:val="14"/>
                <w:lang w:eastAsia="en-GB"/>
              </w:rPr>
            </w:pPr>
          </w:p>
          <w:p w14:paraId="370E161E" w14:textId="77777777" w:rsidR="00A962AB" w:rsidRPr="003058F5" w:rsidRDefault="00A962AB" w:rsidP="00393227">
            <w:pPr>
              <w:spacing w:line="240" w:lineRule="auto"/>
              <w:jc w:val="center"/>
              <w:textAlignment w:val="baseline"/>
              <w:rPr>
                <w:rFonts w:eastAsia="Times New Roman" w:cs="Arial"/>
                <w:sz w:val="18"/>
                <w:szCs w:val="18"/>
                <w:lang w:eastAsia="en-GB"/>
              </w:rPr>
            </w:pPr>
            <w:r w:rsidRPr="003058F5">
              <w:rPr>
                <w:rFonts w:eastAsia="Times New Roman" w:cs="Arial"/>
                <w:b/>
                <w:bCs/>
                <w:sz w:val="22"/>
                <w:szCs w:val="22"/>
                <w:lang w:eastAsia="en-GB"/>
              </w:rPr>
              <w:t>1</w:t>
            </w:r>
          </w:p>
        </w:tc>
        <w:tc>
          <w:tcPr>
            <w:tcW w:w="1986" w:type="dxa"/>
            <w:vMerge w:val="restart"/>
            <w:shd w:val="clear" w:color="auto" w:fill="A6A6A6" w:themeFill="background1" w:themeFillShade="A6"/>
            <w:tcMar>
              <w:top w:w="113" w:type="dxa"/>
              <w:left w:w="113" w:type="dxa"/>
              <w:bottom w:w="113" w:type="dxa"/>
              <w:right w:w="113" w:type="dxa"/>
            </w:tcMar>
            <w:vAlign w:val="center"/>
            <w:hideMark/>
          </w:tcPr>
          <w:p w14:paraId="32734D26" w14:textId="77777777" w:rsidR="00A962AB" w:rsidRPr="003058F5" w:rsidRDefault="00A962AB" w:rsidP="00393227">
            <w:pPr>
              <w:spacing w:line="240" w:lineRule="auto"/>
              <w:jc w:val="center"/>
              <w:textAlignment w:val="baseline"/>
              <w:rPr>
                <w:rFonts w:eastAsia="Times New Roman" w:cs="Arial"/>
                <w:b/>
                <w:bCs/>
                <w:color w:val="FFFFFF" w:themeColor="background1"/>
                <w:sz w:val="14"/>
                <w:szCs w:val="14"/>
                <w:lang w:eastAsia="en-GB"/>
              </w:rPr>
            </w:pPr>
            <w:r w:rsidRPr="003058F5">
              <w:rPr>
                <w:rFonts w:eastAsia="Times New Roman" w:cs="Arial"/>
                <w:b/>
                <w:bCs/>
                <w:color w:val="FFFFFF" w:themeColor="background1"/>
                <w:sz w:val="14"/>
                <w:szCs w:val="14"/>
                <w:lang w:eastAsia="en-GB"/>
              </w:rPr>
              <w:t>Type of indicator</w:t>
            </w:r>
          </w:p>
          <w:p w14:paraId="0C6372E4" w14:textId="77777777" w:rsidR="00A962AB" w:rsidRPr="003058F5" w:rsidRDefault="00A962AB" w:rsidP="00393227">
            <w:pPr>
              <w:spacing w:line="240" w:lineRule="auto"/>
              <w:jc w:val="center"/>
              <w:textAlignment w:val="baseline"/>
              <w:rPr>
                <w:rFonts w:eastAsia="Times New Roman" w:cs="Arial"/>
                <w:b/>
                <w:bCs/>
                <w:color w:val="FFFFFF" w:themeColor="background1"/>
                <w:sz w:val="14"/>
                <w:szCs w:val="14"/>
                <w:lang w:eastAsia="en-GB"/>
              </w:rPr>
            </w:pPr>
          </w:p>
          <w:p w14:paraId="5E3B3E43" w14:textId="77777777" w:rsidR="00A962AB" w:rsidRPr="003058F5" w:rsidRDefault="00A962AB" w:rsidP="00393227">
            <w:pPr>
              <w:spacing w:line="240" w:lineRule="auto"/>
              <w:jc w:val="center"/>
              <w:textAlignment w:val="baseline"/>
              <w:rPr>
                <w:rFonts w:eastAsia="Times New Roman" w:cs="Arial"/>
                <w:color w:val="FFFFFF" w:themeColor="background1"/>
                <w:sz w:val="32"/>
                <w:szCs w:val="32"/>
                <w:lang w:eastAsia="en-GB"/>
              </w:rPr>
            </w:pPr>
            <w:r w:rsidRPr="003058F5">
              <w:rPr>
                <w:rFonts w:eastAsia="Times New Roman" w:cs="Arial"/>
                <w:b/>
                <w:color w:val="FFFFFF" w:themeColor="background1"/>
                <w:sz w:val="32"/>
                <w:szCs w:val="32"/>
                <w:lang w:eastAsia="en-GB"/>
              </w:rPr>
              <w:t>PLUS</w:t>
            </w:r>
          </w:p>
          <w:p w14:paraId="21D07B57" w14:textId="77777777" w:rsidR="00A962AB" w:rsidRPr="003058F5" w:rsidRDefault="00A962AB" w:rsidP="00393227">
            <w:pPr>
              <w:spacing w:line="240" w:lineRule="auto"/>
              <w:jc w:val="center"/>
              <w:textAlignment w:val="baseline"/>
              <w:rPr>
                <w:rFonts w:eastAsia="Times New Roman" w:cs="Arial"/>
                <w:color w:val="FFFFFF" w:themeColor="background1"/>
                <w:sz w:val="18"/>
                <w:szCs w:val="18"/>
                <w:lang w:eastAsia="en-GB"/>
              </w:rPr>
            </w:pPr>
            <w:r w:rsidRPr="003058F5">
              <w:rPr>
                <w:rFonts w:eastAsia="Times New Roman" w:cs="Arial"/>
                <w:b/>
                <w:bCs/>
                <w:color w:val="FFFFFF" w:themeColor="background1"/>
                <w:sz w:val="10"/>
                <w:szCs w:val="10"/>
                <w:lang w:eastAsia="en-GB"/>
              </w:rPr>
              <w:t>VOLUNTARY TO DISCLOSE</w:t>
            </w:r>
          </w:p>
        </w:tc>
      </w:tr>
      <w:tr w:rsidR="00A962AB" w:rsidRPr="003058F5" w14:paraId="52CBEB0E" w14:textId="77777777" w:rsidTr="00A962AB">
        <w:trPr>
          <w:trHeight w:val="380"/>
        </w:trPr>
        <w:tc>
          <w:tcPr>
            <w:tcW w:w="1843" w:type="dxa"/>
            <w:vMerge/>
            <w:shd w:val="clear" w:color="auto" w:fill="F2F2F2" w:themeFill="background1" w:themeFillShade="F2"/>
            <w:vAlign w:val="center"/>
          </w:tcPr>
          <w:p w14:paraId="042A99F5" w14:textId="77777777" w:rsidR="00A962AB" w:rsidRPr="003058F5" w:rsidRDefault="00A962AB" w:rsidP="00393227">
            <w:pPr>
              <w:spacing w:line="240" w:lineRule="auto"/>
              <w:jc w:val="center"/>
              <w:textAlignment w:val="baseline"/>
              <w:rPr>
                <w:rFonts w:eastAsia="Times New Roman" w:cs="Arial"/>
                <w:b/>
                <w:sz w:val="14"/>
                <w:szCs w:val="14"/>
                <w:lang w:eastAsia="en-GB"/>
              </w:rPr>
            </w:pPr>
          </w:p>
        </w:tc>
        <w:tc>
          <w:tcPr>
            <w:tcW w:w="1559" w:type="dxa"/>
            <w:shd w:val="clear" w:color="auto" w:fill="F2F2F2" w:themeFill="background1" w:themeFillShade="F2"/>
            <w:vAlign w:val="center"/>
          </w:tcPr>
          <w:p w14:paraId="7160FCEE" w14:textId="77777777" w:rsidR="00A962AB" w:rsidRPr="003058F5" w:rsidRDefault="00A962AB" w:rsidP="00393227">
            <w:pPr>
              <w:spacing w:line="240" w:lineRule="auto"/>
              <w:textAlignment w:val="baseline"/>
              <w:rPr>
                <w:rFonts w:eastAsia="Times New Roman" w:cs="Arial"/>
                <w:b/>
                <w:sz w:val="14"/>
                <w:szCs w:val="14"/>
                <w:lang w:eastAsia="en-GB"/>
              </w:rPr>
            </w:pPr>
            <w:r w:rsidRPr="003058F5">
              <w:rPr>
                <w:rFonts w:eastAsia="Times New Roman" w:cs="Arial"/>
                <w:b/>
                <w:sz w:val="14"/>
                <w:szCs w:val="14"/>
                <w:lang w:eastAsia="en-GB"/>
              </w:rPr>
              <w:t>Gateway to:</w:t>
            </w:r>
          </w:p>
        </w:tc>
        <w:tc>
          <w:tcPr>
            <w:tcW w:w="2835" w:type="dxa"/>
            <w:shd w:val="clear" w:color="auto" w:fill="F2F2F2" w:themeFill="background1" w:themeFillShade="F2"/>
            <w:vAlign w:val="center"/>
          </w:tcPr>
          <w:p w14:paraId="30D427C1" w14:textId="77777777" w:rsidR="00A962AB" w:rsidRPr="003058F5" w:rsidRDefault="00A962AB" w:rsidP="00393227">
            <w:pPr>
              <w:spacing w:line="240" w:lineRule="auto"/>
              <w:textAlignment w:val="baseline"/>
              <w:rPr>
                <w:rFonts w:eastAsia="Times New Roman" w:cs="Arial"/>
                <w:b/>
                <w:sz w:val="14"/>
                <w:szCs w:val="14"/>
                <w:lang w:eastAsia="en-GB"/>
              </w:rPr>
            </w:pPr>
            <w:r w:rsidRPr="003058F5">
              <w:rPr>
                <w:b/>
                <w:bCs/>
                <w:sz w:val="22"/>
                <w:szCs w:val="22"/>
              </w:rPr>
              <w:t>N/A</w:t>
            </w:r>
          </w:p>
        </w:tc>
        <w:tc>
          <w:tcPr>
            <w:tcW w:w="4678" w:type="dxa"/>
            <w:gridSpan w:val="2"/>
            <w:vMerge/>
            <w:shd w:val="clear" w:color="auto" w:fill="F2F2F2" w:themeFill="background1" w:themeFillShade="F2"/>
            <w:vAlign w:val="center"/>
          </w:tcPr>
          <w:p w14:paraId="5605E32A" w14:textId="77777777" w:rsidR="00A962AB" w:rsidRPr="003058F5" w:rsidRDefault="00A962AB" w:rsidP="00393227">
            <w:pPr>
              <w:spacing w:line="240" w:lineRule="auto"/>
              <w:jc w:val="center"/>
              <w:textAlignment w:val="baseline"/>
              <w:rPr>
                <w:rFonts w:eastAsia="Times New Roman" w:cs="Arial"/>
                <w:b/>
                <w:sz w:val="14"/>
                <w:szCs w:val="14"/>
                <w:lang w:eastAsia="en-GB"/>
              </w:rPr>
            </w:pPr>
          </w:p>
        </w:tc>
        <w:tc>
          <w:tcPr>
            <w:tcW w:w="1985" w:type="dxa"/>
            <w:vMerge/>
            <w:shd w:val="clear" w:color="auto" w:fill="F2F2F2" w:themeFill="background1" w:themeFillShade="F2"/>
            <w:vAlign w:val="center"/>
          </w:tcPr>
          <w:p w14:paraId="3AE8AA1C" w14:textId="77777777" w:rsidR="00A962AB" w:rsidRPr="003058F5" w:rsidRDefault="00A962AB" w:rsidP="00393227">
            <w:pPr>
              <w:spacing w:line="240" w:lineRule="auto"/>
              <w:jc w:val="center"/>
              <w:textAlignment w:val="baseline"/>
              <w:rPr>
                <w:rFonts w:eastAsia="Times New Roman" w:cs="Arial"/>
                <w:b/>
                <w:bCs/>
                <w:sz w:val="14"/>
                <w:szCs w:val="14"/>
                <w:lang w:eastAsia="en-GB"/>
              </w:rPr>
            </w:pPr>
          </w:p>
        </w:tc>
        <w:tc>
          <w:tcPr>
            <w:tcW w:w="1986" w:type="dxa"/>
            <w:vMerge/>
            <w:tcMar>
              <w:top w:w="113" w:type="dxa"/>
              <w:left w:w="113" w:type="dxa"/>
              <w:bottom w:w="113" w:type="dxa"/>
              <w:right w:w="113" w:type="dxa"/>
            </w:tcMar>
            <w:vAlign w:val="center"/>
          </w:tcPr>
          <w:p w14:paraId="0AD2C493" w14:textId="77777777" w:rsidR="00A962AB" w:rsidRPr="003058F5" w:rsidRDefault="00A962AB" w:rsidP="00393227">
            <w:pPr>
              <w:spacing w:line="240" w:lineRule="auto"/>
              <w:jc w:val="center"/>
              <w:textAlignment w:val="baseline"/>
              <w:rPr>
                <w:rFonts w:eastAsia="Times New Roman" w:cs="Arial"/>
                <w:b/>
                <w:bCs/>
                <w:color w:val="FFFFFF" w:themeColor="background1"/>
                <w:sz w:val="14"/>
                <w:szCs w:val="14"/>
                <w:lang w:eastAsia="en-GB"/>
              </w:rPr>
            </w:pPr>
          </w:p>
        </w:tc>
      </w:tr>
      <w:tr w:rsidR="006E7CBA" w:rsidRPr="003058F5" w14:paraId="0E27201D" w14:textId="77777777" w:rsidTr="00A962AB">
        <w:trPr>
          <w:trHeight w:val="567"/>
        </w:trPr>
        <w:tc>
          <w:tcPr>
            <w:tcW w:w="14886" w:type="dxa"/>
            <w:gridSpan w:val="7"/>
            <w:shd w:val="clear" w:color="auto" w:fill="FFFFFF" w:themeFill="background1"/>
            <w:tcMar>
              <w:top w:w="113" w:type="dxa"/>
              <w:left w:w="113" w:type="dxa"/>
              <w:bottom w:w="113" w:type="dxa"/>
              <w:right w:w="113" w:type="dxa"/>
            </w:tcMar>
            <w:vAlign w:val="center"/>
            <w:hideMark/>
          </w:tcPr>
          <w:p w14:paraId="74056601" w14:textId="005B3B22" w:rsidR="006E7CBA" w:rsidRPr="003058F5" w:rsidRDefault="006E7CBA" w:rsidP="00393227">
            <w:pPr>
              <w:spacing w:line="276" w:lineRule="auto"/>
              <w:textAlignment w:val="baseline"/>
              <w:rPr>
                <w:rFonts w:eastAsia="Times New Roman" w:cs="Arial"/>
                <w:b/>
                <w:lang w:eastAsia="en-GB"/>
              </w:rPr>
            </w:pPr>
            <w:r w:rsidRPr="003058F5">
              <w:rPr>
                <w:rFonts w:eastAsia="Times New Roman" w:cs="Arial"/>
                <w:b/>
                <w:lang w:eastAsia="en-GB"/>
              </w:rPr>
              <w:t xml:space="preserve">Describe how information or data on </w:t>
            </w:r>
            <w:hyperlink r:id="rId35" w:history="1">
              <w:r w:rsidRPr="003058F5">
                <w:rPr>
                  <w:rStyle w:val="Hyperlink"/>
                  <w:rFonts w:eastAsia="Times New Roman" w:cs="Arial"/>
                  <w:b/>
                  <w:lang w:eastAsia="en-GB"/>
                </w:rPr>
                <w:t xml:space="preserve">material </w:t>
              </w:r>
              <w:r w:rsidRPr="003058F5">
                <w:rPr>
                  <w:rStyle w:val="Hyperlink"/>
                  <w:rFonts w:eastAsia="Times New Roman" w:cs="Arial"/>
                  <w:b/>
                  <w:bCs/>
                  <w:lang w:eastAsia="en-GB"/>
                </w:rPr>
                <w:t>ESG factors</w:t>
              </w:r>
            </w:hyperlink>
            <w:r w:rsidRPr="003058F5">
              <w:rPr>
                <w:rFonts w:eastAsia="Times New Roman" w:cs="Arial"/>
                <w:b/>
                <w:lang w:eastAsia="en-GB"/>
              </w:rPr>
              <w:t xml:space="preserve"> influenced weightings and portfolio construction </w:t>
            </w:r>
            <w:r w:rsidRPr="003058F5" w:rsidDel="00744EB7">
              <w:rPr>
                <w:rFonts w:eastAsia="Times New Roman" w:cs="Arial"/>
                <w:b/>
                <w:lang w:eastAsia="en-GB"/>
              </w:rPr>
              <w:t xml:space="preserve">in each of your main </w:t>
            </w:r>
            <w:hyperlink r:id="rId36" w:history="1">
              <w:r w:rsidRPr="00094C25" w:rsidDel="00744EB7">
                <w:rPr>
                  <w:rStyle w:val="Hyperlink"/>
                  <w:rFonts w:eastAsia="Times New Roman" w:cs="Arial"/>
                  <w:b/>
                  <w:lang w:eastAsia="en-GB"/>
                </w:rPr>
                <w:t>hedge fund strategies</w:t>
              </w:r>
            </w:hyperlink>
            <w:r w:rsidRPr="003058F5">
              <w:rPr>
                <w:rFonts w:eastAsia="Times New Roman" w:cs="Arial"/>
                <w:b/>
                <w:lang w:eastAsia="en-GB"/>
              </w:rPr>
              <w:t xml:space="preserve"> during the reporting year.</w:t>
            </w:r>
          </w:p>
        </w:tc>
      </w:tr>
      <w:tr w:rsidR="006E7CBA" w:rsidRPr="003058F5" w14:paraId="35B0D6DC" w14:textId="77777777" w:rsidTr="00A962AB">
        <w:trPr>
          <w:trHeight w:val="23"/>
        </w:trPr>
        <w:tc>
          <w:tcPr>
            <w:tcW w:w="7443" w:type="dxa"/>
            <w:gridSpan w:val="4"/>
            <w:tcBorders>
              <w:bottom w:val="single" w:sz="6" w:space="0" w:color="A6A6A6" w:themeColor="background1" w:themeShade="A6"/>
            </w:tcBorders>
            <w:shd w:val="clear" w:color="auto" w:fill="F2F2F2" w:themeFill="background1" w:themeFillShade="F2"/>
            <w:tcMar>
              <w:top w:w="113" w:type="dxa"/>
              <w:left w:w="113" w:type="dxa"/>
              <w:bottom w:w="113" w:type="dxa"/>
              <w:right w:w="113" w:type="dxa"/>
            </w:tcMar>
            <w:vAlign w:val="center"/>
            <w:hideMark/>
          </w:tcPr>
          <w:p w14:paraId="0E07B3CF" w14:textId="77777777" w:rsidR="006E7CBA" w:rsidRPr="003058F5" w:rsidRDefault="006E7CBA" w:rsidP="00AC7539">
            <w:pPr>
              <w:spacing w:line="276" w:lineRule="auto"/>
              <w:jc w:val="center"/>
              <w:textAlignment w:val="baseline"/>
              <w:rPr>
                <w:rFonts w:eastAsia="Times New Roman" w:cs="Arial"/>
                <w:b/>
                <w:szCs w:val="16"/>
                <w:lang w:eastAsia="en-GB"/>
              </w:rPr>
            </w:pPr>
            <w:r w:rsidRPr="003058F5">
              <w:rPr>
                <w:b/>
              </w:rPr>
              <w:t>Internally managed hedge fund strategies</w:t>
            </w:r>
          </w:p>
        </w:tc>
        <w:tc>
          <w:tcPr>
            <w:tcW w:w="7443" w:type="dxa"/>
            <w:gridSpan w:val="3"/>
            <w:tcBorders>
              <w:bottom w:val="single" w:sz="6" w:space="0" w:color="A6A6A6" w:themeColor="background1" w:themeShade="A6"/>
            </w:tcBorders>
            <w:shd w:val="clear" w:color="auto" w:fill="F2F2F2" w:themeFill="background1" w:themeFillShade="F2"/>
            <w:vAlign w:val="center"/>
          </w:tcPr>
          <w:p w14:paraId="5889B350" w14:textId="77777777" w:rsidR="006E7CBA" w:rsidRPr="003058F5" w:rsidRDefault="006E7CBA" w:rsidP="00AC7539">
            <w:pPr>
              <w:spacing w:line="276" w:lineRule="auto"/>
              <w:jc w:val="center"/>
              <w:textAlignment w:val="baseline"/>
              <w:rPr>
                <w:rFonts w:eastAsia="Times New Roman" w:cs="Arial"/>
                <w:b/>
                <w:strike/>
                <w:szCs w:val="16"/>
                <w:lang w:eastAsia="en-GB"/>
              </w:rPr>
            </w:pPr>
            <w:r w:rsidRPr="003058F5">
              <w:rPr>
                <w:rFonts w:eastAsia="Times New Roman" w:cs="Arial"/>
                <w:b/>
                <w:szCs w:val="16"/>
                <w:lang w:eastAsia="en-GB"/>
              </w:rPr>
              <w:t>Example</w:t>
            </w:r>
          </w:p>
        </w:tc>
      </w:tr>
      <w:tr w:rsidR="003A3507" w:rsidRPr="003058F5" w14:paraId="135D960E" w14:textId="77777777" w:rsidTr="00A962AB">
        <w:trPr>
          <w:trHeight w:val="465"/>
        </w:trPr>
        <w:tc>
          <w:tcPr>
            <w:tcW w:w="7443" w:type="dxa"/>
            <w:gridSpan w:val="4"/>
            <w:tcBorders>
              <w:bottom w:val="single" w:sz="6" w:space="0" w:color="A6A6A6" w:themeColor="background1" w:themeShade="A6"/>
            </w:tcBorders>
            <w:shd w:val="clear" w:color="auto" w:fill="FFFFFF" w:themeFill="background1"/>
            <w:tcMar>
              <w:top w:w="113" w:type="dxa"/>
              <w:left w:w="113" w:type="dxa"/>
              <w:bottom w:w="113" w:type="dxa"/>
              <w:right w:w="113" w:type="dxa"/>
            </w:tcMar>
            <w:vAlign w:val="center"/>
          </w:tcPr>
          <w:p w14:paraId="5C2F84BF" w14:textId="6E92DD0D" w:rsidR="003A3507" w:rsidRPr="00F34AA0" w:rsidRDefault="003A3507" w:rsidP="003A3507">
            <w:pPr>
              <w:spacing w:line="276" w:lineRule="auto"/>
              <w:textAlignment w:val="baseline"/>
              <w:rPr>
                <w:rFonts w:eastAsia="Times New Roman" w:cs="Arial"/>
                <w:szCs w:val="16"/>
                <w:lang w:eastAsia="en-GB"/>
              </w:rPr>
            </w:pPr>
            <w:r>
              <w:t>(A)</w:t>
            </w:r>
            <w:r w:rsidRPr="000B6496">
              <w:t xml:space="preserve"> Multi</w:t>
            </w:r>
            <w:r>
              <w:t>-</w:t>
            </w:r>
            <w:r w:rsidRPr="000B6496">
              <w:t>strategy</w:t>
            </w:r>
          </w:p>
        </w:tc>
        <w:tc>
          <w:tcPr>
            <w:tcW w:w="7443" w:type="dxa"/>
            <w:gridSpan w:val="3"/>
            <w:tcBorders>
              <w:bottom w:val="single" w:sz="6" w:space="0" w:color="A6A6A6" w:themeColor="background1" w:themeShade="A6"/>
            </w:tcBorders>
            <w:shd w:val="clear" w:color="auto" w:fill="FFFFFF" w:themeFill="background1"/>
            <w:vAlign w:val="center"/>
          </w:tcPr>
          <w:p w14:paraId="26047086" w14:textId="77777777" w:rsidR="003A3507" w:rsidRPr="003058F5" w:rsidRDefault="003A3507" w:rsidP="003A3507">
            <w:pPr>
              <w:spacing w:line="276" w:lineRule="auto"/>
              <w:textAlignment w:val="baseline"/>
              <w:rPr>
                <w:rFonts w:eastAsia="Times New Roman" w:cs="Arial"/>
                <w:strike/>
                <w:szCs w:val="16"/>
                <w:lang w:eastAsia="en-GB"/>
              </w:rPr>
            </w:pPr>
            <w:r w:rsidRPr="003058F5">
              <w:rPr>
                <w:rFonts w:eastAsia="Times New Roman" w:cs="Arial"/>
                <w:szCs w:val="16"/>
                <w:lang w:eastAsia="en-GB"/>
              </w:rPr>
              <w:t>[Free text: large]</w:t>
            </w:r>
          </w:p>
        </w:tc>
      </w:tr>
      <w:tr w:rsidR="003A3507" w:rsidRPr="003058F5" w14:paraId="49C8D549" w14:textId="77777777" w:rsidTr="00A962AB">
        <w:trPr>
          <w:trHeight w:val="465"/>
        </w:trPr>
        <w:tc>
          <w:tcPr>
            <w:tcW w:w="7443" w:type="dxa"/>
            <w:gridSpan w:val="4"/>
            <w:tcBorders>
              <w:bottom w:val="single" w:sz="6" w:space="0" w:color="A6A6A6" w:themeColor="background1" w:themeShade="A6"/>
            </w:tcBorders>
            <w:shd w:val="clear" w:color="auto" w:fill="FFFFFF" w:themeFill="background1"/>
            <w:tcMar>
              <w:top w:w="113" w:type="dxa"/>
              <w:left w:w="113" w:type="dxa"/>
              <w:bottom w:w="113" w:type="dxa"/>
              <w:right w:w="113" w:type="dxa"/>
            </w:tcMar>
            <w:vAlign w:val="center"/>
          </w:tcPr>
          <w:p w14:paraId="0852549B" w14:textId="7D347097" w:rsidR="003A3507" w:rsidRPr="00F34AA0" w:rsidRDefault="003A3507" w:rsidP="003A3507">
            <w:pPr>
              <w:spacing w:line="276" w:lineRule="auto"/>
              <w:textAlignment w:val="baseline"/>
              <w:rPr>
                <w:rFonts w:eastAsia="Times New Roman" w:cs="Arial"/>
                <w:szCs w:val="16"/>
                <w:lang w:eastAsia="en-GB"/>
              </w:rPr>
            </w:pPr>
            <w:r>
              <w:t>(B)</w:t>
            </w:r>
            <w:r w:rsidRPr="000B6496">
              <w:t xml:space="preserve"> Long/short equity  </w:t>
            </w:r>
          </w:p>
        </w:tc>
        <w:tc>
          <w:tcPr>
            <w:tcW w:w="7443" w:type="dxa"/>
            <w:gridSpan w:val="3"/>
            <w:tcBorders>
              <w:bottom w:val="single" w:sz="6" w:space="0" w:color="A6A6A6" w:themeColor="background1" w:themeShade="A6"/>
            </w:tcBorders>
            <w:shd w:val="clear" w:color="auto" w:fill="FFFFFF" w:themeFill="background1"/>
            <w:vAlign w:val="center"/>
          </w:tcPr>
          <w:p w14:paraId="598476A7" w14:textId="77777777" w:rsidR="003A3507" w:rsidRPr="003058F5" w:rsidRDefault="003A3507" w:rsidP="003A3507">
            <w:pPr>
              <w:spacing w:line="276" w:lineRule="auto"/>
              <w:textAlignment w:val="baseline"/>
              <w:rPr>
                <w:rFonts w:eastAsia="Times New Roman" w:cs="Arial"/>
                <w:strike/>
                <w:szCs w:val="16"/>
                <w:lang w:eastAsia="en-GB"/>
              </w:rPr>
            </w:pPr>
            <w:r w:rsidRPr="003058F5">
              <w:rPr>
                <w:rFonts w:eastAsia="Times New Roman" w:cs="Arial"/>
                <w:szCs w:val="16"/>
                <w:lang w:eastAsia="en-GB"/>
              </w:rPr>
              <w:t>[Free text: large]</w:t>
            </w:r>
          </w:p>
        </w:tc>
      </w:tr>
      <w:tr w:rsidR="003A3507" w:rsidRPr="003058F5" w14:paraId="23B3C1C8" w14:textId="77777777" w:rsidTr="00A962AB">
        <w:trPr>
          <w:trHeight w:val="465"/>
        </w:trPr>
        <w:tc>
          <w:tcPr>
            <w:tcW w:w="7443" w:type="dxa"/>
            <w:gridSpan w:val="4"/>
            <w:tcBorders>
              <w:bottom w:val="single" w:sz="6" w:space="0" w:color="A6A6A6" w:themeColor="background1" w:themeShade="A6"/>
            </w:tcBorders>
            <w:shd w:val="clear" w:color="auto" w:fill="FFFFFF" w:themeFill="background1"/>
            <w:tcMar>
              <w:top w:w="113" w:type="dxa"/>
              <w:left w:w="113" w:type="dxa"/>
              <w:bottom w:w="113" w:type="dxa"/>
              <w:right w:w="113" w:type="dxa"/>
            </w:tcMar>
            <w:vAlign w:val="center"/>
          </w:tcPr>
          <w:p w14:paraId="38AB2B96" w14:textId="54F38782" w:rsidR="003A3507" w:rsidRPr="00F34AA0" w:rsidRDefault="003A3507" w:rsidP="003A3507">
            <w:pPr>
              <w:spacing w:line="276" w:lineRule="auto"/>
              <w:textAlignment w:val="baseline"/>
              <w:rPr>
                <w:rFonts w:eastAsia="Times New Roman" w:cs="Arial"/>
                <w:szCs w:val="16"/>
                <w:lang w:eastAsia="en-GB"/>
              </w:rPr>
            </w:pPr>
            <w:r>
              <w:t>(C)</w:t>
            </w:r>
            <w:r w:rsidRPr="000B6496">
              <w:t xml:space="preserve"> Long/short credit</w:t>
            </w:r>
          </w:p>
        </w:tc>
        <w:tc>
          <w:tcPr>
            <w:tcW w:w="7443" w:type="dxa"/>
            <w:gridSpan w:val="3"/>
            <w:tcBorders>
              <w:bottom w:val="single" w:sz="6" w:space="0" w:color="A6A6A6" w:themeColor="background1" w:themeShade="A6"/>
            </w:tcBorders>
            <w:shd w:val="clear" w:color="auto" w:fill="FFFFFF" w:themeFill="background1"/>
            <w:vAlign w:val="center"/>
          </w:tcPr>
          <w:p w14:paraId="19B3D9B5" w14:textId="77777777" w:rsidR="003A3507" w:rsidRPr="003058F5" w:rsidRDefault="003A3507" w:rsidP="003A3507">
            <w:pPr>
              <w:spacing w:line="276" w:lineRule="auto"/>
              <w:textAlignment w:val="baseline"/>
              <w:rPr>
                <w:rFonts w:eastAsia="Times New Roman" w:cs="Arial"/>
                <w:strike/>
                <w:szCs w:val="16"/>
                <w:lang w:eastAsia="en-GB"/>
              </w:rPr>
            </w:pPr>
            <w:r w:rsidRPr="003058F5">
              <w:rPr>
                <w:rFonts w:eastAsia="Times New Roman" w:cs="Arial"/>
                <w:szCs w:val="16"/>
                <w:lang w:eastAsia="en-GB"/>
              </w:rPr>
              <w:t>[Free text: large]</w:t>
            </w:r>
          </w:p>
        </w:tc>
      </w:tr>
      <w:tr w:rsidR="003A3507" w:rsidRPr="003058F5" w14:paraId="356571E6" w14:textId="77777777" w:rsidTr="00A962AB">
        <w:trPr>
          <w:trHeight w:val="465"/>
        </w:trPr>
        <w:tc>
          <w:tcPr>
            <w:tcW w:w="7443" w:type="dxa"/>
            <w:gridSpan w:val="4"/>
            <w:tcBorders>
              <w:bottom w:val="single" w:sz="6" w:space="0" w:color="A6A6A6" w:themeColor="background1" w:themeShade="A6"/>
            </w:tcBorders>
            <w:shd w:val="clear" w:color="auto" w:fill="FFFFFF" w:themeFill="background1"/>
            <w:tcMar>
              <w:top w:w="113" w:type="dxa"/>
              <w:left w:w="113" w:type="dxa"/>
              <w:bottom w:w="113" w:type="dxa"/>
              <w:right w:w="113" w:type="dxa"/>
            </w:tcMar>
            <w:vAlign w:val="center"/>
          </w:tcPr>
          <w:p w14:paraId="421DE501" w14:textId="61734294" w:rsidR="003A3507" w:rsidRPr="00F34AA0" w:rsidRDefault="003A3507" w:rsidP="003A3507">
            <w:pPr>
              <w:spacing w:line="276" w:lineRule="auto"/>
              <w:textAlignment w:val="baseline"/>
              <w:rPr>
                <w:rFonts w:eastAsia="Times New Roman" w:cs="Arial"/>
                <w:szCs w:val="16"/>
                <w:lang w:eastAsia="en-GB"/>
              </w:rPr>
            </w:pPr>
            <w:r>
              <w:t>(D)</w:t>
            </w:r>
            <w:r w:rsidRPr="000B6496">
              <w:t xml:space="preserve"> Distressed, special situations and event</w:t>
            </w:r>
            <w:r>
              <w:t>-</w:t>
            </w:r>
            <w:r w:rsidRPr="000B6496">
              <w:t xml:space="preserve">driven fundamental </w:t>
            </w:r>
          </w:p>
        </w:tc>
        <w:tc>
          <w:tcPr>
            <w:tcW w:w="7443" w:type="dxa"/>
            <w:gridSpan w:val="3"/>
            <w:tcBorders>
              <w:bottom w:val="single" w:sz="6" w:space="0" w:color="A6A6A6" w:themeColor="background1" w:themeShade="A6"/>
            </w:tcBorders>
            <w:shd w:val="clear" w:color="auto" w:fill="FFFFFF" w:themeFill="background1"/>
            <w:vAlign w:val="center"/>
          </w:tcPr>
          <w:p w14:paraId="0FE73EEB" w14:textId="77777777" w:rsidR="003A3507" w:rsidRPr="003058F5" w:rsidRDefault="003A3507" w:rsidP="003A3507">
            <w:pPr>
              <w:spacing w:line="276" w:lineRule="auto"/>
              <w:textAlignment w:val="baseline"/>
              <w:rPr>
                <w:rFonts w:eastAsia="Times New Roman" w:cs="Arial"/>
                <w:strike/>
                <w:szCs w:val="16"/>
                <w:lang w:eastAsia="en-GB"/>
              </w:rPr>
            </w:pPr>
            <w:r w:rsidRPr="003058F5">
              <w:rPr>
                <w:rFonts w:eastAsia="Times New Roman" w:cs="Arial"/>
                <w:szCs w:val="16"/>
                <w:lang w:eastAsia="en-GB"/>
              </w:rPr>
              <w:t>[Free text: large]</w:t>
            </w:r>
          </w:p>
        </w:tc>
      </w:tr>
      <w:tr w:rsidR="003A3507" w:rsidRPr="003058F5" w14:paraId="7E595AAC" w14:textId="77777777" w:rsidTr="00A962AB">
        <w:trPr>
          <w:trHeight w:val="465"/>
        </w:trPr>
        <w:tc>
          <w:tcPr>
            <w:tcW w:w="7443" w:type="dxa"/>
            <w:gridSpan w:val="4"/>
            <w:tcBorders>
              <w:bottom w:val="single" w:sz="6" w:space="0" w:color="A6A6A6" w:themeColor="background1" w:themeShade="A6"/>
            </w:tcBorders>
            <w:shd w:val="clear" w:color="auto" w:fill="FFFFFF" w:themeFill="background1"/>
            <w:tcMar>
              <w:top w:w="113" w:type="dxa"/>
              <w:left w:w="113" w:type="dxa"/>
              <w:bottom w:w="113" w:type="dxa"/>
              <w:right w:w="113" w:type="dxa"/>
            </w:tcMar>
            <w:vAlign w:val="center"/>
          </w:tcPr>
          <w:p w14:paraId="0FCF44B2" w14:textId="04625A80" w:rsidR="003A3507" w:rsidRPr="00F34AA0" w:rsidRDefault="003A3507" w:rsidP="003A3507">
            <w:pPr>
              <w:spacing w:line="276" w:lineRule="auto"/>
              <w:textAlignment w:val="baseline"/>
              <w:rPr>
                <w:rFonts w:eastAsia="Times New Roman" w:cs="Arial"/>
                <w:szCs w:val="16"/>
                <w:lang w:eastAsia="en-GB"/>
              </w:rPr>
            </w:pPr>
            <w:r>
              <w:t>(E)</w:t>
            </w:r>
            <w:r w:rsidRPr="000B6496">
              <w:t xml:space="preserve"> Structured credit</w:t>
            </w:r>
          </w:p>
        </w:tc>
        <w:tc>
          <w:tcPr>
            <w:tcW w:w="7443" w:type="dxa"/>
            <w:gridSpan w:val="3"/>
            <w:tcBorders>
              <w:bottom w:val="single" w:sz="6" w:space="0" w:color="A6A6A6" w:themeColor="background1" w:themeShade="A6"/>
            </w:tcBorders>
            <w:shd w:val="clear" w:color="auto" w:fill="FFFFFF" w:themeFill="background1"/>
            <w:vAlign w:val="center"/>
          </w:tcPr>
          <w:p w14:paraId="1D8B26B9" w14:textId="77777777" w:rsidR="003A3507" w:rsidRPr="003058F5" w:rsidRDefault="003A3507" w:rsidP="003A3507">
            <w:pPr>
              <w:spacing w:line="276" w:lineRule="auto"/>
              <w:textAlignment w:val="baseline"/>
              <w:rPr>
                <w:rFonts w:eastAsia="Times New Roman" w:cs="Arial"/>
                <w:strike/>
                <w:szCs w:val="16"/>
                <w:lang w:eastAsia="en-GB"/>
              </w:rPr>
            </w:pPr>
            <w:r w:rsidRPr="003058F5">
              <w:rPr>
                <w:rFonts w:eastAsia="Times New Roman" w:cs="Arial"/>
                <w:szCs w:val="16"/>
                <w:lang w:eastAsia="en-GB"/>
              </w:rPr>
              <w:t>[Free text: large]</w:t>
            </w:r>
          </w:p>
        </w:tc>
      </w:tr>
      <w:tr w:rsidR="003A3507" w:rsidRPr="003058F5" w14:paraId="164DBF79" w14:textId="77777777" w:rsidTr="00A962AB">
        <w:trPr>
          <w:trHeight w:val="465"/>
        </w:trPr>
        <w:tc>
          <w:tcPr>
            <w:tcW w:w="7443" w:type="dxa"/>
            <w:gridSpan w:val="4"/>
            <w:tcBorders>
              <w:bottom w:val="single" w:sz="6" w:space="0" w:color="A6A6A6" w:themeColor="background1" w:themeShade="A6"/>
            </w:tcBorders>
            <w:shd w:val="clear" w:color="auto" w:fill="FFFFFF" w:themeFill="background1"/>
            <w:tcMar>
              <w:top w:w="113" w:type="dxa"/>
              <w:left w:w="113" w:type="dxa"/>
              <w:bottom w:w="113" w:type="dxa"/>
              <w:right w:w="113" w:type="dxa"/>
            </w:tcMar>
            <w:vAlign w:val="center"/>
          </w:tcPr>
          <w:p w14:paraId="44F88606" w14:textId="64987256" w:rsidR="003A3507" w:rsidRPr="00F34AA0" w:rsidRDefault="003A3507" w:rsidP="003A3507">
            <w:pPr>
              <w:spacing w:line="276" w:lineRule="auto"/>
              <w:textAlignment w:val="baseline"/>
              <w:rPr>
                <w:rFonts w:eastAsia="Times New Roman" w:cs="Arial"/>
                <w:szCs w:val="16"/>
                <w:lang w:eastAsia="en-GB"/>
              </w:rPr>
            </w:pPr>
            <w:r>
              <w:t>(F)</w:t>
            </w:r>
            <w:r w:rsidRPr="000B6496">
              <w:t xml:space="preserve"> Global macro</w:t>
            </w:r>
          </w:p>
        </w:tc>
        <w:tc>
          <w:tcPr>
            <w:tcW w:w="7443" w:type="dxa"/>
            <w:gridSpan w:val="3"/>
            <w:tcBorders>
              <w:bottom w:val="single" w:sz="6" w:space="0" w:color="A6A6A6" w:themeColor="background1" w:themeShade="A6"/>
            </w:tcBorders>
            <w:shd w:val="clear" w:color="auto" w:fill="FFFFFF" w:themeFill="background1"/>
            <w:vAlign w:val="center"/>
          </w:tcPr>
          <w:p w14:paraId="0D3A72AB" w14:textId="77777777" w:rsidR="003A3507" w:rsidRPr="003058F5" w:rsidRDefault="003A3507" w:rsidP="003A3507">
            <w:pPr>
              <w:spacing w:line="276" w:lineRule="auto"/>
              <w:textAlignment w:val="baseline"/>
              <w:rPr>
                <w:rFonts w:eastAsia="Times New Roman" w:cs="Arial"/>
                <w:strike/>
                <w:szCs w:val="16"/>
                <w:lang w:eastAsia="en-GB"/>
              </w:rPr>
            </w:pPr>
            <w:r w:rsidRPr="003058F5">
              <w:rPr>
                <w:rFonts w:eastAsia="Times New Roman" w:cs="Arial"/>
                <w:szCs w:val="16"/>
                <w:lang w:eastAsia="en-GB"/>
              </w:rPr>
              <w:t>[Free text: large]</w:t>
            </w:r>
          </w:p>
        </w:tc>
      </w:tr>
      <w:tr w:rsidR="003A3507" w:rsidRPr="003058F5" w14:paraId="45604CA8" w14:textId="77777777" w:rsidTr="00A962AB">
        <w:trPr>
          <w:trHeight w:val="465"/>
        </w:trPr>
        <w:tc>
          <w:tcPr>
            <w:tcW w:w="7443" w:type="dxa"/>
            <w:gridSpan w:val="4"/>
            <w:tcBorders>
              <w:bottom w:val="single" w:sz="6" w:space="0" w:color="A6A6A6" w:themeColor="background1" w:themeShade="A6"/>
            </w:tcBorders>
            <w:shd w:val="clear" w:color="auto" w:fill="FFFFFF" w:themeFill="background1"/>
            <w:tcMar>
              <w:top w:w="113" w:type="dxa"/>
              <w:left w:w="113" w:type="dxa"/>
              <w:bottom w:w="113" w:type="dxa"/>
              <w:right w:w="113" w:type="dxa"/>
            </w:tcMar>
            <w:vAlign w:val="center"/>
          </w:tcPr>
          <w:p w14:paraId="3FB74505" w14:textId="5D588B05" w:rsidR="003A3507" w:rsidRPr="00F34AA0" w:rsidRDefault="003A3507" w:rsidP="003A3507">
            <w:pPr>
              <w:spacing w:line="276" w:lineRule="auto"/>
              <w:textAlignment w:val="baseline"/>
              <w:rPr>
                <w:rFonts w:eastAsia="Times New Roman" w:cs="Arial"/>
                <w:szCs w:val="16"/>
                <w:lang w:eastAsia="en-GB"/>
              </w:rPr>
            </w:pPr>
            <w:r>
              <w:t>(G)</w:t>
            </w:r>
            <w:r w:rsidRPr="000B6496">
              <w:t xml:space="preserve"> Commodity </w:t>
            </w:r>
            <w:r>
              <w:t>t</w:t>
            </w:r>
            <w:r w:rsidRPr="000B6496">
              <w:t xml:space="preserve">rading </w:t>
            </w:r>
            <w:r>
              <w:t>advisor</w:t>
            </w:r>
          </w:p>
        </w:tc>
        <w:tc>
          <w:tcPr>
            <w:tcW w:w="7443" w:type="dxa"/>
            <w:gridSpan w:val="3"/>
            <w:tcBorders>
              <w:bottom w:val="single" w:sz="6" w:space="0" w:color="A6A6A6" w:themeColor="background1" w:themeShade="A6"/>
            </w:tcBorders>
            <w:shd w:val="clear" w:color="auto" w:fill="FFFFFF" w:themeFill="background1"/>
            <w:vAlign w:val="center"/>
          </w:tcPr>
          <w:p w14:paraId="74DFB644" w14:textId="77777777" w:rsidR="003A3507" w:rsidRPr="003058F5" w:rsidRDefault="003A3507" w:rsidP="003A3507">
            <w:pPr>
              <w:spacing w:line="276" w:lineRule="auto"/>
              <w:textAlignment w:val="baseline"/>
              <w:rPr>
                <w:rFonts w:eastAsia="Times New Roman" w:cs="Arial"/>
                <w:strike/>
                <w:szCs w:val="16"/>
                <w:lang w:eastAsia="en-GB"/>
              </w:rPr>
            </w:pPr>
            <w:r w:rsidRPr="003058F5">
              <w:rPr>
                <w:rFonts w:eastAsia="Times New Roman" w:cs="Arial"/>
                <w:szCs w:val="16"/>
                <w:lang w:eastAsia="en-GB"/>
              </w:rPr>
              <w:t>[Free text: large]</w:t>
            </w:r>
          </w:p>
        </w:tc>
      </w:tr>
      <w:tr w:rsidR="003A3507" w:rsidRPr="003058F5" w14:paraId="634109F0" w14:textId="77777777" w:rsidTr="00A962AB">
        <w:trPr>
          <w:trHeight w:val="465"/>
        </w:trPr>
        <w:tc>
          <w:tcPr>
            <w:tcW w:w="7443" w:type="dxa"/>
            <w:gridSpan w:val="4"/>
            <w:tcBorders>
              <w:bottom w:val="single" w:sz="6" w:space="0" w:color="A6A6A6" w:themeColor="background1" w:themeShade="A6"/>
            </w:tcBorders>
            <w:shd w:val="clear" w:color="auto" w:fill="FFFFFF" w:themeFill="background1"/>
            <w:tcMar>
              <w:top w:w="113" w:type="dxa"/>
              <w:left w:w="113" w:type="dxa"/>
              <w:bottom w:w="113" w:type="dxa"/>
              <w:right w:w="113" w:type="dxa"/>
            </w:tcMar>
            <w:vAlign w:val="center"/>
          </w:tcPr>
          <w:p w14:paraId="1A69AFE9" w14:textId="28DA31AF" w:rsidR="003A3507" w:rsidRPr="003058F5" w:rsidRDefault="003A3507" w:rsidP="003A3507">
            <w:pPr>
              <w:spacing w:line="276" w:lineRule="auto"/>
              <w:textAlignment w:val="baseline"/>
            </w:pPr>
            <w:r>
              <w:t>(H)</w:t>
            </w:r>
            <w:r w:rsidRPr="000B6496">
              <w:t xml:space="preserve"> Other</w:t>
            </w:r>
            <w:r>
              <w:t xml:space="preserve"> strategies</w:t>
            </w:r>
          </w:p>
        </w:tc>
        <w:tc>
          <w:tcPr>
            <w:tcW w:w="7443" w:type="dxa"/>
            <w:gridSpan w:val="3"/>
            <w:tcBorders>
              <w:bottom w:val="single" w:sz="6" w:space="0" w:color="A6A6A6" w:themeColor="background1" w:themeShade="A6"/>
            </w:tcBorders>
            <w:shd w:val="clear" w:color="auto" w:fill="FFFFFF" w:themeFill="background1"/>
            <w:vAlign w:val="center"/>
          </w:tcPr>
          <w:p w14:paraId="638E402E" w14:textId="77777777" w:rsidR="003A3507" w:rsidRPr="003058F5" w:rsidRDefault="003A3507" w:rsidP="003A3507">
            <w:pPr>
              <w:spacing w:line="276" w:lineRule="auto"/>
              <w:textAlignment w:val="baseline"/>
              <w:rPr>
                <w:rFonts w:eastAsia="Times New Roman" w:cs="Arial"/>
                <w:strike/>
                <w:szCs w:val="16"/>
                <w:lang w:eastAsia="en-GB"/>
              </w:rPr>
            </w:pPr>
            <w:r w:rsidRPr="003058F5">
              <w:rPr>
                <w:rFonts w:eastAsia="Times New Roman" w:cs="Arial"/>
                <w:szCs w:val="16"/>
                <w:lang w:eastAsia="en-GB"/>
              </w:rPr>
              <w:t>[Free text: large]</w:t>
            </w:r>
          </w:p>
        </w:tc>
      </w:tr>
    </w:tbl>
    <w:p w14:paraId="7BDA0874" w14:textId="77777777" w:rsidR="00A962AB" w:rsidRDefault="00A962AB"/>
    <w:tbl>
      <w:tblPr>
        <w:tblW w:w="14886" w:type="dxa"/>
        <w:tblInd w:w="-8" w:type="dxa"/>
        <w:tbl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insideH w:val="single" w:sz="6" w:space="0" w:color="A6A6A6" w:themeColor="background1" w:themeShade="A6"/>
          <w:insideV w:val="single" w:sz="6" w:space="0" w:color="A6A6A6" w:themeColor="background1" w:themeShade="A6"/>
        </w:tblBorders>
        <w:shd w:val="clear" w:color="auto" w:fill="DFF5F9"/>
        <w:tblCellMar>
          <w:top w:w="57" w:type="dxa"/>
          <w:left w:w="113" w:type="dxa"/>
          <w:bottom w:w="57" w:type="dxa"/>
          <w:right w:w="113" w:type="dxa"/>
        </w:tblCellMar>
        <w:tblLook w:val="04A0" w:firstRow="1" w:lastRow="0" w:firstColumn="1" w:lastColumn="0" w:noHBand="0" w:noVBand="1"/>
      </w:tblPr>
      <w:tblGrid>
        <w:gridCol w:w="1843"/>
        <w:gridCol w:w="13043"/>
      </w:tblGrid>
      <w:tr w:rsidR="006E7CBA" w:rsidRPr="003058F5" w14:paraId="0E6EBAE7" w14:textId="77777777" w:rsidTr="00A962AB">
        <w:trPr>
          <w:trHeight w:val="300"/>
        </w:trPr>
        <w:tc>
          <w:tcPr>
            <w:tcW w:w="14886" w:type="dxa"/>
            <w:gridSpan w:val="2"/>
            <w:shd w:val="clear" w:color="auto" w:fill="0070C0"/>
            <w:vAlign w:val="center"/>
          </w:tcPr>
          <w:p w14:paraId="6CD6FB2C" w14:textId="77777777" w:rsidR="006E7CBA" w:rsidRPr="003058F5" w:rsidRDefault="006E7CBA" w:rsidP="00393227">
            <w:pPr>
              <w:rPr>
                <w:rStyle w:val="Hyperlink"/>
                <w:b/>
                <w:bCs/>
                <w:color w:val="FFFFFF" w:themeColor="background1"/>
                <w:sz w:val="18"/>
                <w:szCs w:val="18"/>
              </w:rPr>
            </w:pPr>
            <w:r w:rsidRPr="003058F5">
              <w:rPr>
                <w:rFonts w:eastAsia="Times New Roman" w:cs="Arial"/>
                <w:b/>
                <w:bCs/>
                <w:color w:val="FFFFFF" w:themeColor="background1"/>
                <w:sz w:val="18"/>
                <w:szCs w:val="18"/>
                <w:lang w:eastAsia="en-GB"/>
              </w:rPr>
              <w:lastRenderedPageBreak/>
              <w:t>Explanatory notes</w:t>
            </w:r>
          </w:p>
        </w:tc>
      </w:tr>
      <w:tr w:rsidR="006E7CBA" w:rsidRPr="003058F5" w14:paraId="67E7A82C" w14:textId="77777777" w:rsidTr="00A962AB">
        <w:trPr>
          <w:trHeight w:val="300"/>
        </w:trPr>
        <w:tc>
          <w:tcPr>
            <w:tcW w:w="1843" w:type="dxa"/>
            <w:shd w:val="clear" w:color="auto" w:fill="auto"/>
            <w:vAlign w:val="center"/>
          </w:tcPr>
          <w:p w14:paraId="4904E365" w14:textId="77777777" w:rsidR="006E7CBA" w:rsidRPr="003058F5" w:rsidRDefault="006E7CBA" w:rsidP="00393227">
            <w:pPr>
              <w:rPr>
                <w:rStyle w:val="Hyperlink"/>
                <w:b/>
                <w:sz w:val="16"/>
                <w:szCs w:val="16"/>
              </w:rPr>
            </w:pPr>
            <w:r w:rsidRPr="003058F5">
              <w:rPr>
                <w:b/>
                <w:sz w:val="16"/>
                <w:szCs w:val="16"/>
              </w:rPr>
              <w:t>Purpose of indicator</w:t>
            </w:r>
          </w:p>
        </w:tc>
        <w:tc>
          <w:tcPr>
            <w:tcW w:w="13043" w:type="dxa"/>
            <w:shd w:val="clear" w:color="auto" w:fill="auto"/>
            <w:vAlign w:val="center"/>
          </w:tcPr>
          <w:p w14:paraId="5B946B5D" w14:textId="05BB9A9C" w:rsidR="006E7CBA" w:rsidRPr="003058F5" w:rsidRDefault="006E7CBA" w:rsidP="00393227">
            <w:pPr>
              <w:rPr>
                <w:rStyle w:val="Hyperlink"/>
                <w:color w:val="000000" w:themeColor="text1"/>
                <w:sz w:val="16"/>
                <w:szCs w:val="16"/>
              </w:rPr>
            </w:pPr>
            <w:r w:rsidRPr="003058F5">
              <w:rPr>
                <w:rStyle w:val="Hyperlink"/>
                <w:color w:val="000000" w:themeColor="text1"/>
                <w:sz w:val="16"/>
                <w:szCs w:val="16"/>
              </w:rPr>
              <w:t>This indicator provides the signatory with the opportunity to expand upon examples of what they believe are interesting, innovative or leading practice</w:t>
            </w:r>
            <w:r w:rsidR="00386F8F">
              <w:rPr>
                <w:rStyle w:val="Hyperlink"/>
                <w:color w:val="000000" w:themeColor="text1"/>
                <w:sz w:val="16"/>
                <w:szCs w:val="16"/>
              </w:rPr>
              <w:t>s</w:t>
            </w:r>
            <w:r w:rsidRPr="003058F5">
              <w:rPr>
                <w:rStyle w:val="Hyperlink"/>
                <w:color w:val="000000" w:themeColor="text1"/>
                <w:sz w:val="16"/>
                <w:szCs w:val="16"/>
              </w:rPr>
              <w:t xml:space="preserve"> </w:t>
            </w:r>
            <w:r w:rsidR="00AC0941">
              <w:rPr>
                <w:rStyle w:val="Hyperlink"/>
                <w:color w:val="000000" w:themeColor="text1"/>
                <w:sz w:val="16"/>
                <w:szCs w:val="16"/>
              </w:rPr>
              <w:t>when incorporating</w:t>
            </w:r>
            <w:r w:rsidRPr="003058F5">
              <w:rPr>
                <w:rStyle w:val="Hyperlink"/>
                <w:color w:val="000000" w:themeColor="text1"/>
                <w:sz w:val="16"/>
                <w:szCs w:val="16"/>
              </w:rPr>
              <w:t xml:space="preserve"> material ESG factors into the weightings and portfolio construction </w:t>
            </w:r>
            <w:r w:rsidR="00AC0941">
              <w:rPr>
                <w:rStyle w:val="Hyperlink"/>
                <w:color w:val="000000" w:themeColor="text1"/>
                <w:sz w:val="16"/>
                <w:szCs w:val="16"/>
              </w:rPr>
              <w:t>comprising</w:t>
            </w:r>
            <w:r w:rsidR="00AC0941" w:rsidRPr="003058F5">
              <w:rPr>
                <w:rStyle w:val="Hyperlink"/>
                <w:color w:val="000000" w:themeColor="text1"/>
                <w:sz w:val="16"/>
                <w:szCs w:val="16"/>
              </w:rPr>
              <w:t xml:space="preserve"> </w:t>
            </w:r>
            <w:r w:rsidRPr="003058F5">
              <w:rPr>
                <w:rStyle w:val="Hyperlink"/>
                <w:color w:val="000000" w:themeColor="text1"/>
                <w:sz w:val="16"/>
                <w:szCs w:val="16"/>
              </w:rPr>
              <w:t>their main hedge fund strategies, allowing signatories to share different practices and experiences.</w:t>
            </w:r>
          </w:p>
        </w:tc>
      </w:tr>
      <w:tr w:rsidR="006E7CBA" w:rsidRPr="003058F5" w14:paraId="4186A582" w14:textId="77777777" w:rsidTr="00A962AB">
        <w:trPr>
          <w:trHeight w:val="300"/>
        </w:trPr>
        <w:tc>
          <w:tcPr>
            <w:tcW w:w="1843" w:type="dxa"/>
            <w:shd w:val="clear" w:color="auto" w:fill="auto"/>
            <w:vAlign w:val="center"/>
          </w:tcPr>
          <w:p w14:paraId="3D2B9493" w14:textId="77777777" w:rsidR="006E7CBA" w:rsidRPr="003058F5" w:rsidRDefault="006E7CBA" w:rsidP="00393227">
            <w:pPr>
              <w:rPr>
                <w:b/>
                <w:bCs/>
                <w:sz w:val="16"/>
                <w:szCs w:val="16"/>
              </w:rPr>
            </w:pPr>
            <w:r w:rsidRPr="003058F5">
              <w:rPr>
                <w:b/>
                <w:bCs/>
                <w:sz w:val="16"/>
                <w:szCs w:val="16"/>
              </w:rPr>
              <w:t>Other resources</w:t>
            </w:r>
          </w:p>
        </w:tc>
        <w:tc>
          <w:tcPr>
            <w:tcW w:w="13043" w:type="dxa"/>
            <w:shd w:val="clear" w:color="auto" w:fill="auto"/>
            <w:vAlign w:val="center"/>
          </w:tcPr>
          <w:p w14:paraId="4BEF9728" w14:textId="09270541" w:rsidR="006E7CBA" w:rsidRPr="003058F5" w:rsidRDefault="006E7CBA" w:rsidP="00393227">
            <w:pPr>
              <w:rPr>
                <w:rStyle w:val="Hyperlink"/>
                <w:color w:val="000000" w:themeColor="text1"/>
              </w:rPr>
            </w:pPr>
            <w:r w:rsidRPr="003058F5">
              <w:rPr>
                <w:rStyle w:val="Hyperlink"/>
                <w:color w:val="000000" w:themeColor="text1"/>
                <w:sz w:val="16"/>
                <w:szCs w:val="16"/>
              </w:rPr>
              <w:t>For further guidance</w:t>
            </w:r>
            <w:r w:rsidR="00386F8F">
              <w:rPr>
                <w:rStyle w:val="Hyperlink"/>
                <w:color w:val="000000" w:themeColor="text1"/>
                <w:sz w:val="16"/>
                <w:szCs w:val="16"/>
              </w:rPr>
              <w:t>,</w:t>
            </w:r>
            <w:r w:rsidRPr="003058F5">
              <w:rPr>
                <w:rStyle w:val="Hyperlink"/>
                <w:color w:val="000000" w:themeColor="text1"/>
                <w:sz w:val="16"/>
                <w:szCs w:val="16"/>
              </w:rPr>
              <w:t xml:space="preserve"> refer to the PRI</w:t>
            </w:r>
            <w:r w:rsidR="00386F8F">
              <w:rPr>
                <w:rStyle w:val="Hyperlink"/>
                <w:color w:val="000000" w:themeColor="text1"/>
                <w:sz w:val="16"/>
                <w:szCs w:val="16"/>
              </w:rPr>
              <w:t>’</w:t>
            </w:r>
            <w:r w:rsidRPr="003058F5">
              <w:rPr>
                <w:rStyle w:val="Hyperlink"/>
                <w:color w:val="000000" w:themeColor="text1"/>
                <w:sz w:val="16"/>
                <w:szCs w:val="16"/>
              </w:rPr>
              <w:t xml:space="preserve">s </w:t>
            </w:r>
            <w:hyperlink r:id="rId37" w:history="1">
              <w:r w:rsidRPr="003058F5">
                <w:rPr>
                  <w:rStyle w:val="Hyperlink"/>
                  <w:sz w:val="16"/>
                  <w:szCs w:val="16"/>
                </w:rPr>
                <w:t>Technical guide: ESG incorporation in hedge funds</w:t>
              </w:r>
            </w:hyperlink>
            <w:r w:rsidRPr="003058F5">
              <w:rPr>
                <w:rStyle w:val="Hyperlink"/>
                <w:color w:val="auto"/>
                <w:sz w:val="16"/>
                <w:szCs w:val="16"/>
              </w:rPr>
              <w:t>,</w:t>
            </w:r>
            <w:r w:rsidRPr="003058F5">
              <w:rPr>
                <w:rStyle w:val="Hyperlink"/>
                <w:color w:val="000000" w:themeColor="text1"/>
                <w:sz w:val="16"/>
                <w:szCs w:val="16"/>
              </w:rPr>
              <w:t xml:space="preserve"> which provides a suggested framework for fund managers to incorporate material ESG factors into hedge fund strategies.</w:t>
            </w:r>
          </w:p>
        </w:tc>
      </w:tr>
      <w:tr w:rsidR="006E7CBA" w:rsidRPr="003058F5" w14:paraId="3902FFB1" w14:textId="77777777" w:rsidTr="00A962AB">
        <w:trPr>
          <w:trHeight w:val="300"/>
        </w:trPr>
        <w:tc>
          <w:tcPr>
            <w:tcW w:w="14886" w:type="dxa"/>
            <w:gridSpan w:val="2"/>
            <w:shd w:val="clear" w:color="auto" w:fill="0070C0"/>
            <w:vAlign w:val="center"/>
          </w:tcPr>
          <w:p w14:paraId="65884D1B" w14:textId="77777777" w:rsidR="006E7CBA" w:rsidRPr="003058F5" w:rsidRDefault="006E7CBA" w:rsidP="00393227">
            <w:pPr>
              <w:rPr>
                <w:color w:val="FFFFFF" w:themeColor="background1"/>
                <w:sz w:val="16"/>
                <w:szCs w:val="16"/>
              </w:rPr>
            </w:pPr>
            <w:r w:rsidRPr="003058F5">
              <w:rPr>
                <w:rFonts w:eastAsia="Times New Roman" w:cs="Arial"/>
                <w:b/>
                <w:bCs/>
                <w:color w:val="FFFFFF" w:themeColor="background1"/>
                <w:sz w:val="18"/>
                <w:szCs w:val="18"/>
                <w:lang w:eastAsia="en-GB"/>
              </w:rPr>
              <w:t>Logic</w:t>
            </w:r>
          </w:p>
        </w:tc>
      </w:tr>
      <w:tr w:rsidR="006E7CBA" w:rsidRPr="003058F5" w14:paraId="2A756E44" w14:textId="77777777" w:rsidTr="00A962AB">
        <w:trPr>
          <w:trHeight w:val="300"/>
        </w:trPr>
        <w:tc>
          <w:tcPr>
            <w:tcW w:w="1843" w:type="dxa"/>
            <w:shd w:val="clear" w:color="auto" w:fill="auto"/>
            <w:vAlign w:val="center"/>
          </w:tcPr>
          <w:p w14:paraId="4317FEF2" w14:textId="77777777" w:rsidR="006E7CBA" w:rsidRPr="003058F5" w:rsidRDefault="006E7CBA" w:rsidP="00393227">
            <w:pPr>
              <w:rPr>
                <w:b/>
                <w:bCs/>
                <w:sz w:val="16"/>
                <w:szCs w:val="16"/>
              </w:rPr>
            </w:pPr>
            <w:r w:rsidRPr="003058F5">
              <w:rPr>
                <w:b/>
                <w:bCs/>
                <w:sz w:val="16"/>
                <w:szCs w:val="16"/>
              </w:rPr>
              <w:t>Dependent on</w:t>
            </w:r>
          </w:p>
        </w:tc>
        <w:tc>
          <w:tcPr>
            <w:tcW w:w="13043" w:type="dxa"/>
            <w:shd w:val="clear" w:color="auto" w:fill="auto"/>
            <w:vAlign w:val="center"/>
          </w:tcPr>
          <w:p w14:paraId="0A9C54FF" w14:textId="39013307" w:rsidR="006E7CBA" w:rsidRPr="003058F5" w:rsidRDefault="006E7CBA" w:rsidP="00393227">
            <w:pPr>
              <w:rPr>
                <w:color w:val="000000" w:themeColor="text1"/>
                <w:sz w:val="16"/>
                <w:szCs w:val="16"/>
              </w:rPr>
            </w:pPr>
            <w:r w:rsidRPr="003058F5">
              <w:rPr>
                <w:color w:val="000000" w:themeColor="text1"/>
                <w:sz w:val="16"/>
                <w:szCs w:val="16"/>
              </w:rPr>
              <w:t xml:space="preserve">[OO </w:t>
            </w:r>
            <w:r w:rsidR="006C54A4">
              <w:rPr>
                <w:color w:val="000000" w:themeColor="text1"/>
                <w:sz w:val="16"/>
                <w:szCs w:val="16"/>
              </w:rPr>
              <w:t>2</w:t>
            </w:r>
            <w:r w:rsidRPr="003058F5">
              <w:rPr>
                <w:color w:val="000000" w:themeColor="text1"/>
                <w:sz w:val="16"/>
                <w:szCs w:val="16"/>
              </w:rPr>
              <w:t>1]</w:t>
            </w:r>
          </w:p>
        </w:tc>
      </w:tr>
      <w:tr w:rsidR="006E7CBA" w:rsidRPr="003058F5" w14:paraId="0CFEAAA7" w14:textId="77777777" w:rsidTr="00A962AB">
        <w:trPr>
          <w:trHeight w:val="300"/>
        </w:trPr>
        <w:tc>
          <w:tcPr>
            <w:tcW w:w="1843" w:type="dxa"/>
            <w:shd w:val="clear" w:color="auto" w:fill="auto"/>
            <w:vAlign w:val="center"/>
          </w:tcPr>
          <w:p w14:paraId="7613DFF2" w14:textId="77777777" w:rsidR="006E7CBA" w:rsidRPr="003058F5" w:rsidRDefault="006E7CBA" w:rsidP="00393227">
            <w:pPr>
              <w:rPr>
                <w:b/>
                <w:bCs/>
                <w:sz w:val="16"/>
                <w:szCs w:val="16"/>
              </w:rPr>
            </w:pPr>
            <w:r w:rsidRPr="003058F5">
              <w:rPr>
                <w:b/>
                <w:bCs/>
                <w:sz w:val="16"/>
                <w:szCs w:val="16"/>
              </w:rPr>
              <w:t>Gateway to</w:t>
            </w:r>
          </w:p>
        </w:tc>
        <w:tc>
          <w:tcPr>
            <w:tcW w:w="13043" w:type="dxa"/>
            <w:shd w:val="clear" w:color="auto" w:fill="auto"/>
            <w:vAlign w:val="center"/>
          </w:tcPr>
          <w:p w14:paraId="73833E6C" w14:textId="77777777" w:rsidR="006E7CBA" w:rsidRPr="003058F5" w:rsidRDefault="006E7CBA" w:rsidP="00393227">
            <w:pPr>
              <w:rPr>
                <w:color w:val="000000" w:themeColor="text1"/>
                <w:sz w:val="16"/>
                <w:szCs w:val="16"/>
              </w:rPr>
            </w:pPr>
            <w:r w:rsidRPr="003058F5">
              <w:rPr>
                <w:color w:val="000000" w:themeColor="text1"/>
                <w:sz w:val="16"/>
                <w:szCs w:val="16"/>
              </w:rPr>
              <w:t>N/A</w:t>
            </w:r>
          </w:p>
        </w:tc>
      </w:tr>
      <w:tr w:rsidR="006E7CBA" w:rsidRPr="003058F5" w14:paraId="1CBC016E" w14:textId="77777777" w:rsidTr="00A962AB">
        <w:trPr>
          <w:trHeight w:val="300"/>
        </w:trPr>
        <w:tc>
          <w:tcPr>
            <w:tcW w:w="14886" w:type="dxa"/>
            <w:gridSpan w:val="2"/>
            <w:shd w:val="clear" w:color="auto" w:fill="0070C0"/>
            <w:vAlign w:val="center"/>
          </w:tcPr>
          <w:p w14:paraId="20E56E0F" w14:textId="77777777" w:rsidR="006E7CBA" w:rsidRPr="003058F5" w:rsidRDefault="006E7CBA" w:rsidP="00393227">
            <w:pPr>
              <w:rPr>
                <w:rFonts w:eastAsia="Times New Roman" w:cs="Arial"/>
                <w:b/>
                <w:bCs/>
                <w:color w:val="FFFFFF" w:themeColor="background1"/>
                <w:sz w:val="18"/>
                <w:szCs w:val="18"/>
                <w:lang w:eastAsia="en-GB"/>
              </w:rPr>
            </w:pPr>
            <w:r w:rsidRPr="003058F5">
              <w:rPr>
                <w:rFonts w:eastAsia="Times New Roman" w:cs="Arial"/>
                <w:b/>
                <w:bCs/>
                <w:color w:val="FFFFFF" w:themeColor="background1"/>
                <w:sz w:val="18"/>
                <w:szCs w:val="18"/>
                <w:lang w:eastAsia="en-GB"/>
              </w:rPr>
              <w:t>Assessment</w:t>
            </w:r>
          </w:p>
        </w:tc>
      </w:tr>
      <w:tr w:rsidR="006E7CBA" w:rsidRPr="003058F5" w14:paraId="6619AA33" w14:textId="77777777" w:rsidTr="00A962AB">
        <w:trPr>
          <w:trHeight w:val="354"/>
        </w:trPr>
        <w:tc>
          <w:tcPr>
            <w:tcW w:w="14886" w:type="dxa"/>
            <w:gridSpan w:val="2"/>
            <w:shd w:val="clear" w:color="auto" w:fill="auto"/>
            <w:vAlign w:val="center"/>
          </w:tcPr>
          <w:p w14:paraId="738F937A" w14:textId="77777777" w:rsidR="006E7CBA" w:rsidRPr="003058F5" w:rsidRDefault="006E7CBA" w:rsidP="00393227">
            <w:pPr>
              <w:rPr>
                <w:bCs/>
                <w:sz w:val="16"/>
                <w:szCs w:val="16"/>
              </w:rPr>
            </w:pPr>
            <w:r w:rsidRPr="003058F5">
              <w:rPr>
                <w:bCs/>
                <w:color w:val="000000" w:themeColor="text1"/>
                <w:sz w:val="16"/>
                <w:szCs w:val="16"/>
              </w:rPr>
              <w:t>Not assessed</w:t>
            </w:r>
          </w:p>
        </w:tc>
      </w:tr>
    </w:tbl>
    <w:p w14:paraId="3B15C3E4" w14:textId="7907B3CF" w:rsidR="00870DC4" w:rsidRPr="003058F5" w:rsidRDefault="00870DC4">
      <w:pPr>
        <w:spacing w:after="160" w:line="259" w:lineRule="auto"/>
        <w:rPr>
          <w:sz w:val="16"/>
          <w:szCs w:val="16"/>
        </w:rPr>
      </w:pPr>
      <w:r w:rsidRPr="003058F5">
        <w:rPr>
          <w:sz w:val="16"/>
          <w:szCs w:val="16"/>
        </w:rPr>
        <w:br w:type="page"/>
      </w:r>
    </w:p>
    <w:p w14:paraId="2F19491F" w14:textId="43BD57C0" w:rsidR="005F1AE8" w:rsidRPr="003058F5" w:rsidRDefault="00870DC4" w:rsidP="00870DC4">
      <w:pPr>
        <w:pStyle w:val="Heading1"/>
      </w:pPr>
      <w:bookmarkStart w:id="21" w:name="_Toc122333405"/>
      <w:r w:rsidRPr="003058F5">
        <w:lastRenderedPageBreak/>
        <w:t>Post-investment</w:t>
      </w:r>
      <w:bookmarkEnd w:id="21"/>
    </w:p>
    <w:p w14:paraId="31A8316C" w14:textId="1CBEF413" w:rsidR="00D93C03" w:rsidRPr="003058F5" w:rsidRDefault="00D93C03" w:rsidP="00D93C03">
      <w:pPr>
        <w:pStyle w:val="Heading2"/>
        <w:tabs>
          <w:tab w:val="left" w:pos="12758"/>
        </w:tabs>
        <w:rPr>
          <w:rFonts w:eastAsia="MS PGothic" w:cs="Times New Roman"/>
          <w:caps w:val="0"/>
          <w:color w:val="auto"/>
          <w:sz w:val="20"/>
          <w:szCs w:val="20"/>
        </w:rPr>
      </w:pPr>
      <w:bookmarkStart w:id="22" w:name="_Toc122333406"/>
      <w:r w:rsidRPr="003058F5">
        <w:t xml:space="preserve">ESG risk management [HF </w:t>
      </w:r>
      <w:r w:rsidR="00740665" w:rsidRPr="003058F5">
        <w:t>8</w:t>
      </w:r>
      <w:r w:rsidRPr="003058F5">
        <w:t xml:space="preserve">, HF </w:t>
      </w:r>
      <w:r w:rsidR="00740665" w:rsidRPr="003058F5">
        <w:t>9</w:t>
      </w:r>
      <w:r w:rsidRPr="003058F5">
        <w:t>]</w:t>
      </w:r>
      <w:bookmarkEnd w:id="22"/>
    </w:p>
    <w:tbl>
      <w:tblPr>
        <w:tblW w:w="14887" w:type="dxa"/>
        <w:tblInd w:w="-8" w:type="dxa"/>
        <w:tbl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insideH w:val="single" w:sz="6" w:space="0" w:color="A6A6A6" w:themeColor="background1" w:themeShade="A6"/>
          <w:insideV w:val="single" w:sz="6" w:space="0" w:color="A6A6A6" w:themeColor="background1" w:themeShade="A6"/>
        </w:tblBorders>
        <w:shd w:val="clear" w:color="auto" w:fill="DFF5F9"/>
        <w:tblLayout w:type="fixed"/>
        <w:tblCellMar>
          <w:top w:w="57" w:type="dxa"/>
          <w:left w:w="113" w:type="dxa"/>
          <w:bottom w:w="57" w:type="dxa"/>
          <w:right w:w="113" w:type="dxa"/>
        </w:tblCellMar>
        <w:tblLook w:val="04A0" w:firstRow="1" w:lastRow="0" w:firstColumn="1" w:lastColumn="0" w:noHBand="0" w:noVBand="1"/>
      </w:tblPr>
      <w:tblGrid>
        <w:gridCol w:w="6"/>
        <w:gridCol w:w="1843"/>
        <w:gridCol w:w="1557"/>
        <w:gridCol w:w="2835"/>
        <w:gridCol w:w="2127"/>
        <w:gridCol w:w="2550"/>
        <w:gridCol w:w="1984"/>
        <w:gridCol w:w="1985"/>
      </w:tblGrid>
      <w:tr w:rsidR="00A962AB" w:rsidRPr="003058F5" w14:paraId="5161FF34" w14:textId="77777777" w:rsidTr="00A962AB">
        <w:trPr>
          <w:gridBefore w:val="1"/>
          <w:wBefore w:w="6" w:type="dxa"/>
          <w:trHeight w:val="367"/>
        </w:trPr>
        <w:tc>
          <w:tcPr>
            <w:tcW w:w="1843" w:type="dxa"/>
            <w:vMerge w:val="restart"/>
            <w:shd w:val="clear" w:color="auto" w:fill="DFF5F9"/>
            <w:vAlign w:val="center"/>
            <w:hideMark/>
          </w:tcPr>
          <w:p w14:paraId="1C7CD507" w14:textId="77777777" w:rsidR="00A962AB" w:rsidRPr="003058F5" w:rsidRDefault="00A962AB" w:rsidP="00082BCE">
            <w:pPr>
              <w:spacing w:line="240" w:lineRule="auto"/>
              <w:jc w:val="center"/>
              <w:textAlignment w:val="baseline"/>
              <w:rPr>
                <w:rFonts w:eastAsia="Times New Roman" w:cs="Arial"/>
                <w:b/>
                <w:sz w:val="14"/>
                <w:szCs w:val="14"/>
                <w:lang w:eastAsia="en-GB"/>
              </w:rPr>
            </w:pPr>
            <w:r w:rsidRPr="003058F5">
              <w:rPr>
                <w:rFonts w:eastAsia="Times New Roman" w:cs="Arial"/>
                <w:b/>
                <w:sz w:val="14"/>
                <w:szCs w:val="14"/>
                <w:lang w:eastAsia="en-GB"/>
              </w:rPr>
              <w:t>Indicator ID</w:t>
            </w:r>
          </w:p>
          <w:p w14:paraId="7C052A62" w14:textId="77777777" w:rsidR="00A962AB" w:rsidRPr="003058F5" w:rsidRDefault="00A962AB" w:rsidP="00082BCE">
            <w:pPr>
              <w:spacing w:line="240" w:lineRule="auto"/>
              <w:jc w:val="center"/>
              <w:textAlignment w:val="baseline"/>
              <w:rPr>
                <w:rFonts w:eastAsia="Times New Roman" w:cs="Arial"/>
                <w:b/>
                <w:sz w:val="14"/>
                <w:szCs w:val="14"/>
                <w:lang w:eastAsia="en-GB"/>
              </w:rPr>
            </w:pPr>
          </w:p>
          <w:p w14:paraId="6D37DE52" w14:textId="34CD38A9" w:rsidR="00A962AB" w:rsidRPr="003058F5" w:rsidRDefault="00A962AB" w:rsidP="00082BCE">
            <w:pPr>
              <w:pStyle w:val="Indicatorsubsection"/>
              <w:rPr>
                <w:sz w:val="18"/>
                <w:szCs w:val="18"/>
                <w:lang w:val="en-GB"/>
              </w:rPr>
            </w:pPr>
            <w:bookmarkStart w:id="23" w:name="_Toc122333407"/>
            <w:r w:rsidRPr="003058F5">
              <w:rPr>
                <w:lang w:val="en-GB"/>
              </w:rPr>
              <w:t>HF 8</w:t>
            </w:r>
            <w:bookmarkEnd w:id="23"/>
          </w:p>
        </w:tc>
        <w:tc>
          <w:tcPr>
            <w:tcW w:w="1557" w:type="dxa"/>
            <w:shd w:val="clear" w:color="auto" w:fill="DFF5F9"/>
            <w:vAlign w:val="center"/>
            <w:hideMark/>
          </w:tcPr>
          <w:p w14:paraId="1358DF36" w14:textId="77777777" w:rsidR="00A962AB" w:rsidRPr="003058F5" w:rsidRDefault="00A962AB" w:rsidP="00082BCE">
            <w:pPr>
              <w:spacing w:line="240" w:lineRule="auto"/>
              <w:textAlignment w:val="baseline"/>
              <w:rPr>
                <w:rFonts w:eastAsia="Times New Roman" w:cs="Arial"/>
                <w:sz w:val="14"/>
                <w:szCs w:val="14"/>
                <w:lang w:eastAsia="en-GB"/>
              </w:rPr>
            </w:pPr>
            <w:r w:rsidRPr="003058F5">
              <w:rPr>
                <w:rFonts w:eastAsia="Times New Roman" w:cs="Arial"/>
                <w:b/>
                <w:sz w:val="14"/>
                <w:szCs w:val="14"/>
                <w:lang w:eastAsia="en-GB"/>
              </w:rPr>
              <w:t xml:space="preserve">Dependent on: </w:t>
            </w:r>
          </w:p>
        </w:tc>
        <w:tc>
          <w:tcPr>
            <w:tcW w:w="2835" w:type="dxa"/>
            <w:shd w:val="clear" w:color="auto" w:fill="DFF5F9"/>
            <w:vAlign w:val="center"/>
          </w:tcPr>
          <w:p w14:paraId="5377D1FD" w14:textId="7E0F7805" w:rsidR="00A962AB" w:rsidRPr="003058F5" w:rsidRDefault="00A962AB" w:rsidP="00082BCE">
            <w:pPr>
              <w:spacing w:line="240" w:lineRule="auto"/>
              <w:textAlignment w:val="baseline"/>
              <w:rPr>
                <w:rFonts w:eastAsia="Times New Roman" w:cs="Arial"/>
                <w:sz w:val="14"/>
                <w:szCs w:val="14"/>
                <w:lang w:eastAsia="en-GB"/>
              </w:rPr>
            </w:pPr>
            <w:r w:rsidRPr="003058F5">
              <w:rPr>
                <w:b/>
                <w:bCs/>
                <w:sz w:val="22"/>
                <w:szCs w:val="22"/>
              </w:rPr>
              <w:t xml:space="preserve">OO </w:t>
            </w:r>
            <w:r>
              <w:rPr>
                <w:b/>
                <w:bCs/>
                <w:sz w:val="22"/>
                <w:szCs w:val="22"/>
              </w:rPr>
              <w:t>2</w:t>
            </w:r>
            <w:r w:rsidRPr="003058F5">
              <w:rPr>
                <w:b/>
                <w:bCs/>
                <w:sz w:val="22"/>
                <w:szCs w:val="22"/>
              </w:rPr>
              <w:t>1</w:t>
            </w:r>
          </w:p>
        </w:tc>
        <w:tc>
          <w:tcPr>
            <w:tcW w:w="4677" w:type="dxa"/>
            <w:gridSpan w:val="2"/>
            <w:vMerge w:val="restart"/>
            <w:shd w:val="clear" w:color="auto" w:fill="DFF5F9"/>
            <w:vAlign w:val="center"/>
          </w:tcPr>
          <w:p w14:paraId="36BFB9AB" w14:textId="77777777" w:rsidR="00A962AB" w:rsidRPr="003058F5" w:rsidRDefault="00A962AB" w:rsidP="00082BCE">
            <w:pPr>
              <w:spacing w:line="240" w:lineRule="auto"/>
              <w:jc w:val="center"/>
              <w:textAlignment w:val="baseline"/>
              <w:rPr>
                <w:rFonts w:eastAsia="Times New Roman" w:cs="Arial"/>
                <w:sz w:val="14"/>
                <w:szCs w:val="14"/>
                <w:lang w:eastAsia="en-GB"/>
              </w:rPr>
            </w:pPr>
            <w:r w:rsidRPr="003058F5">
              <w:rPr>
                <w:rFonts w:eastAsia="Times New Roman" w:cs="Arial"/>
                <w:b/>
                <w:sz w:val="14"/>
                <w:szCs w:val="14"/>
                <w:lang w:eastAsia="en-GB"/>
              </w:rPr>
              <w:t>Sub-section</w:t>
            </w:r>
            <w:r w:rsidRPr="003058F5">
              <w:rPr>
                <w:rFonts w:eastAsia="Times New Roman" w:cs="Arial"/>
                <w:sz w:val="14"/>
                <w:szCs w:val="14"/>
                <w:lang w:eastAsia="en-GB"/>
              </w:rPr>
              <w:t> </w:t>
            </w:r>
          </w:p>
          <w:p w14:paraId="74429807" w14:textId="77777777" w:rsidR="00A962AB" w:rsidRPr="003058F5" w:rsidRDefault="00A962AB" w:rsidP="00082BCE">
            <w:pPr>
              <w:spacing w:line="240" w:lineRule="auto"/>
              <w:jc w:val="center"/>
              <w:textAlignment w:val="baseline"/>
              <w:rPr>
                <w:rFonts w:eastAsia="Times New Roman" w:cs="Arial"/>
                <w:sz w:val="14"/>
                <w:szCs w:val="14"/>
                <w:lang w:eastAsia="en-GB"/>
              </w:rPr>
            </w:pPr>
          </w:p>
          <w:p w14:paraId="39CF4C9D" w14:textId="6665FDB6" w:rsidR="00A962AB" w:rsidRPr="003058F5" w:rsidRDefault="00A962AB" w:rsidP="00082BCE">
            <w:pPr>
              <w:jc w:val="center"/>
              <w:rPr>
                <w:sz w:val="18"/>
                <w:szCs w:val="18"/>
              </w:rPr>
            </w:pPr>
            <w:r w:rsidRPr="003058F5">
              <w:rPr>
                <w:b/>
                <w:bCs/>
                <w:sz w:val="22"/>
                <w:szCs w:val="22"/>
              </w:rPr>
              <w:t>ESG risk management</w:t>
            </w:r>
          </w:p>
        </w:tc>
        <w:tc>
          <w:tcPr>
            <w:tcW w:w="1984" w:type="dxa"/>
            <w:vMerge w:val="restart"/>
            <w:shd w:val="clear" w:color="auto" w:fill="DFF5F9"/>
            <w:vAlign w:val="center"/>
            <w:hideMark/>
          </w:tcPr>
          <w:p w14:paraId="60BAF77A" w14:textId="77777777" w:rsidR="00A962AB" w:rsidRPr="003058F5" w:rsidRDefault="00A962AB" w:rsidP="00082BCE">
            <w:pPr>
              <w:spacing w:line="240" w:lineRule="auto"/>
              <w:jc w:val="center"/>
              <w:textAlignment w:val="baseline"/>
              <w:rPr>
                <w:rFonts w:eastAsia="Times New Roman" w:cs="Arial"/>
                <w:b/>
                <w:bCs/>
                <w:sz w:val="14"/>
                <w:szCs w:val="14"/>
                <w:lang w:eastAsia="en-GB"/>
              </w:rPr>
            </w:pPr>
            <w:r w:rsidRPr="003058F5">
              <w:rPr>
                <w:rFonts w:eastAsia="Times New Roman" w:cs="Arial"/>
                <w:b/>
                <w:bCs/>
                <w:sz w:val="14"/>
                <w:szCs w:val="14"/>
                <w:lang w:eastAsia="en-GB"/>
              </w:rPr>
              <w:t>PRI Principle</w:t>
            </w:r>
          </w:p>
          <w:p w14:paraId="7FB4F85B" w14:textId="77777777" w:rsidR="00A962AB" w:rsidRPr="003058F5" w:rsidRDefault="00A962AB" w:rsidP="00082BCE">
            <w:pPr>
              <w:spacing w:line="240" w:lineRule="auto"/>
              <w:jc w:val="center"/>
              <w:textAlignment w:val="baseline"/>
              <w:rPr>
                <w:rFonts w:eastAsia="Times New Roman" w:cs="Arial"/>
                <w:b/>
                <w:bCs/>
                <w:sz w:val="14"/>
                <w:szCs w:val="14"/>
                <w:lang w:eastAsia="en-GB"/>
              </w:rPr>
            </w:pPr>
          </w:p>
          <w:p w14:paraId="5CA8B09F" w14:textId="3738D395" w:rsidR="00A962AB" w:rsidRPr="003058F5" w:rsidRDefault="00A962AB" w:rsidP="00082BCE">
            <w:pPr>
              <w:spacing w:line="240" w:lineRule="auto"/>
              <w:jc w:val="center"/>
              <w:textAlignment w:val="baseline"/>
              <w:rPr>
                <w:rFonts w:eastAsia="Times New Roman" w:cs="Arial"/>
                <w:sz w:val="18"/>
                <w:szCs w:val="18"/>
                <w:lang w:eastAsia="en-GB"/>
              </w:rPr>
            </w:pPr>
            <w:r w:rsidRPr="003058F5">
              <w:rPr>
                <w:rFonts w:eastAsia="Times New Roman" w:cs="Arial"/>
                <w:b/>
                <w:bCs/>
                <w:sz w:val="22"/>
                <w:szCs w:val="22"/>
                <w:lang w:eastAsia="en-GB"/>
              </w:rPr>
              <w:t>1</w:t>
            </w:r>
          </w:p>
        </w:tc>
        <w:tc>
          <w:tcPr>
            <w:tcW w:w="1985" w:type="dxa"/>
            <w:vMerge w:val="restart"/>
            <w:shd w:val="clear" w:color="auto" w:fill="00B0F0"/>
            <w:tcMar>
              <w:top w:w="113" w:type="dxa"/>
              <w:left w:w="113" w:type="dxa"/>
              <w:bottom w:w="113" w:type="dxa"/>
              <w:right w:w="113" w:type="dxa"/>
            </w:tcMar>
            <w:vAlign w:val="center"/>
            <w:hideMark/>
          </w:tcPr>
          <w:p w14:paraId="4E8C9D73" w14:textId="77777777" w:rsidR="00A962AB" w:rsidRPr="003058F5" w:rsidRDefault="00A962AB" w:rsidP="00082BCE">
            <w:pPr>
              <w:spacing w:line="240" w:lineRule="auto"/>
              <w:jc w:val="center"/>
              <w:textAlignment w:val="baseline"/>
              <w:rPr>
                <w:rFonts w:eastAsia="Times New Roman" w:cs="Arial"/>
                <w:b/>
                <w:bCs/>
                <w:color w:val="FFFFFF" w:themeColor="background1"/>
                <w:sz w:val="14"/>
                <w:szCs w:val="14"/>
                <w:lang w:eastAsia="en-GB"/>
              </w:rPr>
            </w:pPr>
            <w:r w:rsidRPr="003058F5">
              <w:rPr>
                <w:rFonts w:eastAsia="Times New Roman" w:cs="Arial"/>
                <w:b/>
                <w:bCs/>
                <w:color w:val="FFFFFF" w:themeColor="background1"/>
                <w:sz w:val="14"/>
                <w:szCs w:val="14"/>
                <w:lang w:eastAsia="en-GB"/>
              </w:rPr>
              <w:t>Type of indicator</w:t>
            </w:r>
          </w:p>
          <w:p w14:paraId="03812EE1" w14:textId="77777777" w:rsidR="00A962AB" w:rsidRPr="003058F5" w:rsidRDefault="00A962AB" w:rsidP="00082BCE">
            <w:pPr>
              <w:spacing w:line="240" w:lineRule="auto"/>
              <w:jc w:val="center"/>
              <w:textAlignment w:val="baseline"/>
              <w:rPr>
                <w:rFonts w:eastAsia="Times New Roman" w:cs="Arial"/>
                <w:b/>
                <w:bCs/>
                <w:color w:val="FFFFFF" w:themeColor="background1"/>
                <w:sz w:val="14"/>
                <w:szCs w:val="14"/>
                <w:lang w:eastAsia="en-GB"/>
              </w:rPr>
            </w:pPr>
          </w:p>
          <w:p w14:paraId="0DF02903" w14:textId="77777777" w:rsidR="00A962AB" w:rsidRPr="003058F5" w:rsidRDefault="00A962AB" w:rsidP="00082BCE">
            <w:pPr>
              <w:autoSpaceDE w:val="0"/>
              <w:autoSpaceDN w:val="0"/>
              <w:adjustRightInd w:val="0"/>
              <w:spacing w:line="240" w:lineRule="auto"/>
              <w:jc w:val="center"/>
              <w:rPr>
                <w:rFonts w:eastAsia="Times New Roman" w:cs="Arial"/>
                <w:color w:val="FFFFFF" w:themeColor="background1"/>
                <w:sz w:val="32"/>
                <w:szCs w:val="32"/>
                <w:lang w:eastAsia="en-GB"/>
              </w:rPr>
            </w:pPr>
            <w:r w:rsidRPr="003058F5">
              <w:rPr>
                <w:rFonts w:eastAsia="Times New Roman" w:cs="Arial"/>
                <w:b/>
                <w:bCs/>
                <w:color w:val="FFFFFF" w:themeColor="background1"/>
                <w:sz w:val="32"/>
                <w:szCs w:val="32"/>
                <w:lang w:eastAsia="en-GB"/>
              </w:rPr>
              <w:t>CORE</w:t>
            </w:r>
          </w:p>
        </w:tc>
      </w:tr>
      <w:tr w:rsidR="00A962AB" w:rsidRPr="003058F5" w14:paraId="5107B442" w14:textId="77777777" w:rsidTr="00A962AB">
        <w:trPr>
          <w:gridBefore w:val="1"/>
          <w:wBefore w:w="6" w:type="dxa"/>
          <w:trHeight w:val="367"/>
        </w:trPr>
        <w:tc>
          <w:tcPr>
            <w:tcW w:w="1843" w:type="dxa"/>
            <w:vMerge/>
            <w:shd w:val="clear" w:color="auto" w:fill="DFF5F9"/>
            <w:vAlign w:val="center"/>
          </w:tcPr>
          <w:p w14:paraId="378840B0" w14:textId="77777777" w:rsidR="00A962AB" w:rsidRPr="003058F5" w:rsidRDefault="00A962AB" w:rsidP="00082BCE">
            <w:pPr>
              <w:spacing w:line="240" w:lineRule="auto"/>
              <w:jc w:val="center"/>
              <w:textAlignment w:val="baseline"/>
              <w:rPr>
                <w:rFonts w:eastAsia="Times New Roman" w:cs="Arial"/>
                <w:b/>
                <w:sz w:val="14"/>
                <w:szCs w:val="14"/>
                <w:lang w:eastAsia="en-GB"/>
              </w:rPr>
            </w:pPr>
          </w:p>
        </w:tc>
        <w:tc>
          <w:tcPr>
            <w:tcW w:w="1557" w:type="dxa"/>
            <w:shd w:val="clear" w:color="auto" w:fill="DFF5F9"/>
            <w:vAlign w:val="center"/>
          </w:tcPr>
          <w:p w14:paraId="01266EC4" w14:textId="77777777" w:rsidR="00A962AB" w:rsidRPr="003058F5" w:rsidRDefault="00A962AB" w:rsidP="00082BCE">
            <w:pPr>
              <w:spacing w:line="240" w:lineRule="auto"/>
              <w:textAlignment w:val="baseline"/>
              <w:rPr>
                <w:rFonts w:eastAsia="Times New Roman" w:cs="Arial"/>
                <w:b/>
                <w:sz w:val="14"/>
                <w:szCs w:val="14"/>
                <w:lang w:eastAsia="en-GB"/>
              </w:rPr>
            </w:pPr>
            <w:r w:rsidRPr="003058F5">
              <w:rPr>
                <w:rFonts w:eastAsia="Times New Roman" w:cs="Arial"/>
                <w:b/>
                <w:sz w:val="14"/>
                <w:szCs w:val="14"/>
                <w:lang w:eastAsia="en-GB"/>
              </w:rPr>
              <w:t>Gateway to:</w:t>
            </w:r>
          </w:p>
        </w:tc>
        <w:tc>
          <w:tcPr>
            <w:tcW w:w="2835" w:type="dxa"/>
            <w:shd w:val="clear" w:color="auto" w:fill="DFF5F9"/>
            <w:vAlign w:val="center"/>
          </w:tcPr>
          <w:p w14:paraId="3A740BFA" w14:textId="76FD61AE" w:rsidR="00A962AB" w:rsidRPr="003058F5" w:rsidRDefault="00A962AB" w:rsidP="00082BCE">
            <w:pPr>
              <w:spacing w:line="240" w:lineRule="auto"/>
              <w:textAlignment w:val="baseline"/>
              <w:rPr>
                <w:rFonts w:eastAsia="Times New Roman" w:cs="Arial"/>
                <w:b/>
                <w:sz w:val="14"/>
                <w:szCs w:val="14"/>
                <w:lang w:eastAsia="en-GB"/>
              </w:rPr>
            </w:pPr>
            <w:r w:rsidRPr="003058F5">
              <w:rPr>
                <w:b/>
                <w:bCs/>
                <w:sz w:val="22"/>
                <w:szCs w:val="22"/>
              </w:rPr>
              <w:t>N/A</w:t>
            </w:r>
          </w:p>
        </w:tc>
        <w:tc>
          <w:tcPr>
            <w:tcW w:w="4677" w:type="dxa"/>
            <w:gridSpan w:val="2"/>
            <w:vMerge/>
            <w:shd w:val="clear" w:color="auto" w:fill="DFF5F9"/>
            <w:vAlign w:val="center"/>
          </w:tcPr>
          <w:p w14:paraId="10FC4732" w14:textId="77777777" w:rsidR="00A962AB" w:rsidRPr="003058F5" w:rsidRDefault="00A962AB" w:rsidP="00082BCE">
            <w:pPr>
              <w:spacing w:line="240" w:lineRule="auto"/>
              <w:jc w:val="center"/>
              <w:textAlignment w:val="baseline"/>
              <w:rPr>
                <w:rFonts w:eastAsia="Times New Roman" w:cs="Arial"/>
                <w:b/>
                <w:sz w:val="14"/>
                <w:szCs w:val="14"/>
                <w:lang w:eastAsia="en-GB"/>
              </w:rPr>
            </w:pPr>
          </w:p>
        </w:tc>
        <w:tc>
          <w:tcPr>
            <w:tcW w:w="1984" w:type="dxa"/>
            <w:vMerge/>
            <w:shd w:val="clear" w:color="auto" w:fill="DFF5F9"/>
            <w:vAlign w:val="center"/>
          </w:tcPr>
          <w:p w14:paraId="39441225" w14:textId="77777777" w:rsidR="00A962AB" w:rsidRPr="003058F5" w:rsidRDefault="00A962AB" w:rsidP="00082BCE">
            <w:pPr>
              <w:spacing w:line="240" w:lineRule="auto"/>
              <w:jc w:val="center"/>
              <w:textAlignment w:val="baseline"/>
              <w:rPr>
                <w:rFonts w:eastAsia="Times New Roman" w:cs="Arial"/>
                <w:b/>
                <w:bCs/>
                <w:sz w:val="14"/>
                <w:szCs w:val="14"/>
                <w:lang w:eastAsia="en-GB"/>
              </w:rPr>
            </w:pPr>
          </w:p>
        </w:tc>
        <w:tc>
          <w:tcPr>
            <w:tcW w:w="1985" w:type="dxa"/>
            <w:vMerge/>
            <w:tcMar>
              <w:top w:w="113" w:type="dxa"/>
              <w:left w:w="113" w:type="dxa"/>
              <w:bottom w:w="113" w:type="dxa"/>
              <w:right w:w="113" w:type="dxa"/>
            </w:tcMar>
            <w:vAlign w:val="center"/>
          </w:tcPr>
          <w:p w14:paraId="0378EC23" w14:textId="77777777" w:rsidR="00A962AB" w:rsidRPr="003058F5" w:rsidRDefault="00A962AB" w:rsidP="00082BCE">
            <w:pPr>
              <w:spacing w:line="240" w:lineRule="auto"/>
              <w:jc w:val="center"/>
              <w:textAlignment w:val="baseline"/>
              <w:rPr>
                <w:rFonts w:eastAsia="Times New Roman" w:cs="Arial"/>
                <w:b/>
                <w:bCs/>
                <w:color w:val="FFFFFF" w:themeColor="background1"/>
                <w:sz w:val="14"/>
                <w:szCs w:val="14"/>
                <w:lang w:eastAsia="en-GB"/>
              </w:rPr>
            </w:pPr>
          </w:p>
        </w:tc>
      </w:tr>
      <w:tr w:rsidR="00D93C03" w:rsidRPr="003058F5" w14:paraId="704CFF7D" w14:textId="77777777" w:rsidTr="00A962AB">
        <w:trPr>
          <w:trHeight w:val="567"/>
        </w:trPr>
        <w:tc>
          <w:tcPr>
            <w:tcW w:w="14887" w:type="dxa"/>
            <w:gridSpan w:val="8"/>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FFFFF" w:themeFill="background1"/>
            <w:tcMar>
              <w:top w:w="113" w:type="dxa"/>
              <w:left w:w="113" w:type="dxa"/>
              <w:bottom w:w="113" w:type="dxa"/>
              <w:right w:w="113" w:type="dxa"/>
            </w:tcMar>
            <w:vAlign w:val="center"/>
            <w:hideMark/>
          </w:tcPr>
          <w:p w14:paraId="2F9B3500" w14:textId="6627D822" w:rsidR="00D93C03" w:rsidRPr="003058F5" w:rsidRDefault="00D93C03" w:rsidP="00D93C03">
            <w:pPr>
              <w:spacing w:line="276" w:lineRule="auto"/>
              <w:textAlignment w:val="baseline"/>
              <w:rPr>
                <w:rFonts w:eastAsia="Times New Roman" w:cs="Arial"/>
                <w:lang w:eastAsia="en-GB"/>
              </w:rPr>
            </w:pPr>
            <w:r w:rsidRPr="003058F5">
              <w:rPr>
                <w:rFonts w:eastAsia="Times New Roman" w:cs="Arial"/>
                <w:b/>
                <w:lang w:eastAsia="en-GB"/>
              </w:rPr>
              <w:t xml:space="preserve">What compliance processes do you have in place to ensure that your </w:t>
            </w:r>
            <w:r w:rsidR="00367F28" w:rsidRPr="003058F5">
              <w:rPr>
                <w:rFonts w:eastAsia="Times New Roman" w:cs="Arial"/>
                <w:b/>
                <w:lang w:eastAsia="en-GB"/>
              </w:rPr>
              <w:t xml:space="preserve">hedge fund </w:t>
            </w:r>
            <w:r w:rsidRPr="003058F5">
              <w:rPr>
                <w:rFonts w:eastAsia="Times New Roman" w:cs="Arial"/>
                <w:b/>
                <w:lang w:eastAsia="en-GB"/>
              </w:rPr>
              <w:t xml:space="preserve">assets subject to </w:t>
            </w:r>
            <w:hyperlink r:id="rId38" w:history="1">
              <w:r w:rsidRPr="003058F5">
                <w:rPr>
                  <w:rStyle w:val="Hyperlink"/>
                  <w:rFonts w:eastAsia="Times New Roman" w:cs="Arial"/>
                  <w:b/>
                  <w:lang w:eastAsia="en-GB"/>
                </w:rPr>
                <w:t>negative exclusionary screens</w:t>
              </w:r>
            </w:hyperlink>
            <w:r w:rsidRPr="003058F5">
              <w:rPr>
                <w:rFonts w:eastAsia="Times New Roman" w:cs="Arial"/>
                <w:b/>
                <w:lang w:eastAsia="en-GB"/>
              </w:rPr>
              <w:t xml:space="preserve"> meet the </w:t>
            </w:r>
            <w:hyperlink r:id="rId39" w:history="1">
              <w:r w:rsidRPr="003058F5">
                <w:rPr>
                  <w:rStyle w:val="Hyperlink"/>
                  <w:rFonts w:eastAsia="Times New Roman" w:cs="Arial"/>
                  <w:b/>
                  <w:lang w:eastAsia="en-GB"/>
                </w:rPr>
                <w:t>screening</w:t>
              </w:r>
            </w:hyperlink>
            <w:r w:rsidRPr="003058F5">
              <w:rPr>
                <w:rFonts w:eastAsia="Times New Roman" w:cs="Arial"/>
                <w:b/>
                <w:lang w:eastAsia="en-GB"/>
              </w:rPr>
              <w:t xml:space="preserve"> criteria?</w:t>
            </w:r>
          </w:p>
        </w:tc>
      </w:tr>
      <w:tr w:rsidR="00D93C03" w:rsidRPr="003058F5" w14:paraId="6E3360AA" w14:textId="77777777" w:rsidTr="00A962AB">
        <w:trPr>
          <w:trHeight w:val="465"/>
        </w:trPr>
        <w:tc>
          <w:tcPr>
            <w:tcW w:w="14887" w:type="dxa"/>
            <w:gridSpan w:val="8"/>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FFFFF" w:themeFill="background1"/>
            <w:tcMar>
              <w:top w:w="113" w:type="dxa"/>
              <w:left w:w="113" w:type="dxa"/>
              <w:bottom w:w="113" w:type="dxa"/>
              <w:right w:w="113" w:type="dxa"/>
            </w:tcMar>
            <w:vAlign w:val="center"/>
            <w:hideMark/>
          </w:tcPr>
          <w:p w14:paraId="770445F8" w14:textId="1892390C" w:rsidR="001D7109" w:rsidRPr="003058F5" w:rsidRDefault="001D7109" w:rsidP="00F15919">
            <w:pPr>
              <w:pStyle w:val="ListParagraph"/>
              <w:numPr>
                <w:ilvl w:val="0"/>
                <w:numId w:val="77"/>
              </w:numPr>
              <w:spacing w:line="276" w:lineRule="auto"/>
              <w:ind w:left="360"/>
              <w:textAlignment w:val="baseline"/>
              <w:rPr>
                <w:rFonts w:eastAsia="Times New Roman" w:cs="Arial"/>
                <w:szCs w:val="16"/>
                <w:lang w:eastAsia="en-GB"/>
              </w:rPr>
            </w:pPr>
            <w:r w:rsidRPr="003058F5">
              <w:rPr>
                <w:rFonts w:eastAsia="Times New Roman" w:cs="Arial"/>
                <w:szCs w:val="16"/>
                <w:lang w:eastAsia="en-GB"/>
              </w:rPr>
              <w:t>(A) We have internal compliance procedures that ensure all funds or portfolios that are subject to negative exclusionary screening have pre-trade checks</w:t>
            </w:r>
          </w:p>
          <w:p w14:paraId="79FD2710" w14:textId="3CA33EA7" w:rsidR="001D7109" w:rsidRPr="003058F5" w:rsidRDefault="001D7109" w:rsidP="00F15919">
            <w:pPr>
              <w:pStyle w:val="ListParagraph"/>
              <w:numPr>
                <w:ilvl w:val="0"/>
                <w:numId w:val="77"/>
              </w:numPr>
              <w:spacing w:line="276" w:lineRule="auto"/>
              <w:ind w:left="360"/>
              <w:textAlignment w:val="baseline"/>
              <w:rPr>
                <w:rFonts w:eastAsia="Times New Roman" w:cs="Arial"/>
                <w:szCs w:val="16"/>
                <w:lang w:eastAsia="en-GB"/>
              </w:rPr>
            </w:pPr>
            <w:r w:rsidRPr="003058F5">
              <w:rPr>
                <w:rFonts w:eastAsia="Times New Roman" w:cs="Arial"/>
                <w:szCs w:val="16"/>
                <w:lang w:eastAsia="en-GB"/>
              </w:rPr>
              <w:t>(B) We have an external committee that oversees the screening implementation process for all funds or portfolios that are subject to negative exclusionary screening</w:t>
            </w:r>
          </w:p>
          <w:p w14:paraId="7FD08745" w14:textId="5DA75679" w:rsidR="001D7109" w:rsidRPr="003058F5" w:rsidRDefault="001D7109" w:rsidP="00F15919">
            <w:pPr>
              <w:pStyle w:val="ListParagraph"/>
              <w:numPr>
                <w:ilvl w:val="0"/>
                <w:numId w:val="77"/>
              </w:numPr>
              <w:spacing w:line="276" w:lineRule="auto"/>
              <w:ind w:left="360"/>
              <w:textAlignment w:val="baseline"/>
              <w:rPr>
                <w:rFonts w:eastAsia="Times New Roman" w:cs="Arial"/>
                <w:szCs w:val="16"/>
                <w:lang w:eastAsia="en-GB"/>
              </w:rPr>
            </w:pPr>
            <w:r w:rsidRPr="003058F5">
              <w:rPr>
                <w:rFonts w:eastAsia="Times New Roman" w:cs="Arial"/>
                <w:szCs w:val="16"/>
                <w:lang w:eastAsia="en-GB"/>
              </w:rPr>
              <w:t>(C) We have an independent internal committee that oversees the screening implementation process for all funds or portfolios that are subject to negative exclusionary screening</w:t>
            </w:r>
          </w:p>
          <w:p w14:paraId="53B86FD0" w14:textId="77777777" w:rsidR="00067910" w:rsidRPr="003058F5" w:rsidRDefault="001D7109" w:rsidP="00F15919">
            <w:pPr>
              <w:pStyle w:val="ListParagraph"/>
              <w:numPr>
                <w:ilvl w:val="0"/>
                <w:numId w:val="65"/>
              </w:numPr>
              <w:spacing w:line="276" w:lineRule="auto"/>
              <w:ind w:left="360"/>
              <w:textAlignment w:val="baseline"/>
              <w:rPr>
                <w:rFonts w:eastAsia="Times New Roman" w:cs="Arial"/>
                <w:szCs w:val="16"/>
                <w:lang w:eastAsia="en-GB"/>
              </w:rPr>
            </w:pPr>
            <w:r w:rsidRPr="003058F5">
              <w:rPr>
                <w:rFonts w:eastAsia="Times New Roman" w:cs="Arial"/>
                <w:szCs w:val="16"/>
                <w:lang w:eastAsia="en-GB"/>
              </w:rPr>
              <w:t>(D) We do not have compliance processes in place to ensure that we meet our stated negative exclusionary screens</w:t>
            </w:r>
          </w:p>
          <w:p w14:paraId="54F24AFB" w14:textId="327C47E9" w:rsidR="001573A6" w:rsidRPr="003058F5" w:rsidRDefault="005870C8" w:rsidP="00F15919">
            <w:pPr>
              <w:pStyle w:val="ListParagraph"/>
              <w:numPr>
                <w:ilvl w:val="0"/>
                <w:numId w:val="65"/>
              </w:numPr>
              <w:spacing w:line="276" w:lineRule="auto"/>
              <w:ind w:left="360"/>
              <w:textAlignment w:val="baseline"/>
              <w:rPr>
                <w:rFonts w:eastAsia="Times New Roman" w:cs="Arial"/>
                <w:szCs w:val="16"/>
                <w:lang w:eastAsia="en-GB"/>
              </w:rPr>
            </w:pPr>
            <w:r w:rsidRPr="003058F5">
              <w:rPr>
                <w:rFonts w:eastAsia="Times New Roman" w:cs="Arial"/>
                <w:szCs w:val="16"/>
                <w:lang w:eastAsia="en-GB"/>
              </w:rPr>
              <w:t xml:space="preserve">(E) </w:t>
            </w:r>
            <w:r w:rsidR="004072CE" w:rsidRPr="003058F5">
              <w:rPr>
                <w:rFonts w:eastAsia="Times New Roman" w:cs="Arial"/>
                <w:szCs w:val="16"/>
                <w:lang w:eastAsia="en-GB"/>
              </w:rPr>
              <w:t>Not applicable</w:t>
            </w:r>
            <w:r w:rsidR="00386F8F">
              <w:rPr>
                <w:rFonts w:eastAsia="Times New Roman" w:cs="Arial"/>
                <w:szCs w:val="16"/>
                <w:lang w:eastAsia="en-GB"/>
              </w:rPr>
              <w:t>;</w:t>
            </w:r>
            <w:r w:rsidR="00386F8F" w:rsidRPr="003058F5">
              <w:rPr>
                <w:rFonts w:eastAsia="Times New Roman" w:cs="Arial"/>
                <w:szCs w:val="16"/>
                <w:lang w:eastAsia="en-GB"/>
              </w:rPr>
              <w:t xml:space="preserve"> </w:t>
            </w:r>
            <w:r w:rsidR="00F3727E" w:rsidRPr="003058F5">
              <w:rPr>
                <w:rFonts w:eastAsia="Times New Roman" w:cs="Arial"/>
                <w:szCs w:val="16"/>
                <w:lang w:eastAsia="en-GB"/>
              </w:rPr>
              <w:t>w</w:t>
            </w:r>
            <w:r w:rsidRPr="003058F5">
              <w:rPr>
                <w:rFonts w:eastAsia="Times New Roman" w:cs="Arial"/>
                <w:szCs w:val="16"/>
                <w:lang w:eastAsia="en-GB"/>
              </w:rPr>
              <w:t xml:space="preserve">e do not </w:t>
            </w:r>
            <w:r w:rsidR="00891122" w:rsidRPr="003058F5">
              <w:rPr>
                <w:rFonts w:eastAsia="Times New Roman" w:cs="Arial"/>
                <w:szCs w:val="16"/>
                <w:lang w:eastAsia="en-GB"/>
              </w:rPr>
              <w:t xml:space="preserve">conduct </w:t>
            </w:r>
            <w:r w:rsidR="004072CE" w:rsidRPr="003058F5">
              <w:rPr>
                <w:rFonts w:eastAsia="Times New Roman" w:cs="Arial"/>
                <w:szCs w:val="16"/>
                <w:lang w:eastAsia="en-GB"/>
              </w:rPr>
              <w:t>negative exclusionary screening on our hedge fund assets</w:t>
            </w:r>
          </w:p>
        </w:tc>
      </w:tr>
      <w:tr w:rsidR="00D93C03" w:rsidRPr="003058F5" w14:paraId="3E67116F" w14:textId="77777777" w:rsidTr="00A962AB">
        <w:trPr>
          <w:trHeight w:val="300"/>
        </w:trPr>
        <w:tc>
          <w:tcPr>
            <w:tcW w:w="14887" w:type="dxa"/>
            <w:gridSpan w:val="8"/>
            <w:tcBorders>
              <w:top w:val="single" w:sz="6" w:space="0" w:color="A6A6A6" w:themeColor="background1" w:themeShade="A6"/>
              <w:left w:val="nil"/>
              <w:bottom w:val="single" w:sz="6" w:space="0" w:color="A6A6A6" w:themeColor="background1" w:themeShade="A6"/>
              <w:right w:val="nil"/>
            </w:tcBorders>
            <w:shd w:val="clear" w:color="auto" w:fill="FFFFFF" w:themeFill="background1"/>
            <w:tcMar>
              <w:top w:w="0" w:type="dxa"/>
              <w:bottom w:w="0" w:type="dxa"/>
            </w:tcMar>
            <w:vAlign w:val="center"/>
          </w:tcPr>
          <w:p w14:paraId="44103FA9" w14:textId="77777777" w:rsidR="00D93C03" w:rsidRPr="003058F5" w:rsidRDefault="00D93C03" w:rsidP="00082BCE">
            <w:pPr>
              <w:spacing w:line="240" w:lineRule="auto"/>
              <w:jc w:val="center"/>
              <w:textAlignment w:val="baseline"/>
              <w:rPr>
                <w:rStyle w:val="Hyperlink"/>
                <w:sz w:val="16"/>
                <w:szCs w:val="16"/>
              </w:rPr>
            </w:pPr>
          </w:p>
        </w:tc>
      </w:tr>
      <w:tr w:rsidR="00D93C03" w:rsidRPr="003058F5" w14:paraId="18E7363D" w14:textId="77777777" w:rsidTr="00A962AB">
        <w:trPr>
          <w:trHeight w:val="300"/>
        </w:trPr>
        <w:tc>
          <w:tcPr>
            <w:tcW w:w="14887" w:type="dxa"/>
            <w:gridSpan w:val="8"/>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0070C0"/>
            <w:vAlign w:val="center"/>
          </w:tcPr>
          <w:p w14:paraId="13149D67" w14:textId="77777777" w:rsidR="00D93C03" w:rsidRPr="003058F5" w:rsidRDefault="00D93C03" w:rsidP="00082BCE">
            <w:pPr>
              <w:rPr>
                <w:rStyle w:val="Hyperlink"/>
                <w:b/>
                <w:bCs/>
                <w:color w:val="FFFFFF" w:themeColor="background1"/>
                <w:sz w:val="18"/>
                <w:szCs w:val="18"/>
              </w:rPr>
            </w:pPr>
            <w:r w:rsidRPr="003058F5">
              <w:rPr>
                <w:rFonts w:eastAsia="Times New Roman" w:cs="Arial"/>
                <w:b/>
                <w:bCs/>
                <w:color w:val="FFFFFF" w:themeColor="background1"/>
                <w:sz w:val="18"/>
                <w:szCs w:val="18"/>
                <w:lang w:eastAsia="en-GB"/>
              </w:rPr>
              <w:t>Explanatory notes</w:t>
            </w:r>
          </w:p>
        </w:tc>
      </w:tr>
      <w:tr w:rsidR="00D93C03" w:rsidRPr="003058F5" w14:paraId="1DDE3B22" w14:textId="77777777" w:rsidTr="00A962AB">
        <w:trPr>
          <w:trHeight w:val="300"/>
        </w:trPr>
        <w:tc>
          <w:tcPr>
            <w:tcW w:w="1849" w:type="dxa"/>
            <w:gridSpan w:val="2"/>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79187003" w14:textId="77777777" w:rsidR="00D93C03" w:rsidRPr="003058F5" w:rsidRDefault="00D93C03" w:rsidP="00082BCE">
            <w:pPr>
              <w:rPr>
                <w:rStyle w:val="Hyperlink"/>
                <w:b/>
                <w:sz w:val="16"/>
                <w:szCs w:val="16"/>
              </w:rPr>
            </w:pPr>
            <w:r w:rsidRPr="003058F5">
              <w:rPr>
                <w:b/>
                <w:sz w:val="16"/>
                <w:szCs w:val="16"/>
              </w:rPr>
              <w:t>Purpose of indicator</w:t>
            </w:r>
          </w:p>
        </w:tc>
        <w:tc>
          <w:tcPr>
            <w:tcW w:w="13038" w:type="dxa"/>
            <w:gridSpan w:val="6"/>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398E2996" w14:textId="64DF854B" w:rsidR="00D93C03" w:rsidRPr="003058F5" w:rsidRDefault="00D93C03" w:rsidP="00082BCE">
            <w:pPr>
              <w:rPr>
                <w:rStyle w:val="Hyperlink"/>
                <w:color w:val="000000" w:themeColor="text1"/>
                <w:sz w:val="16"/>
                <w:szCs w:val="16"/>
              </w:rPr>
            </w:pPr>
            <w:r w:rsidRPr="003058F5">
              <w:rPr>
                <w:rStyle w:val="Hyperlink"/>
                <w:color w:val="000000" w:themeColor="text1"/>
                <w:sz w:val="16"/>
                <w:szCs w:val="16"/>
              </w:rPr>
              <w:t>This indicator aims to understand the oversight and confidence</w:t>
            </w:r>
            <w:r w:rsidR="00655D10" w:rsidRPr="003058F5">
              <w:rPr>
                <w:rStyle w:val="Hyperlink"/>
                <w:color w:val="000000" w:themeColor="text1"/>
                <w:sz w:val="16"/>
                <w:szCs w:val="16"/>
              </w:rPr>
              <w:t>-</w:t>
            </w:r>
            <w:r w:rsidRPr="003058F5">
              <w:rPr>
                <w:rStyle w:val="Hyperlink"/>
                <w:color w:val="000000" w:themeColor="text1"/>
                <w:sz w:val="16"/>
                <w:szCs w:val="16"/>
              </w:rPr>
              <w:t xml:space="preserve">building measures undertaken by the signatory to ensure stated negative exclusionary screens are complied with across all portfolios where they are applied. It is considered </w:t>
            </w:r>
            <w:r w:rsidR="003B35D2" w:rsidRPr="003058F5">
              <w:rPr>
                <w:rStyle w:val="Hyperlink"/>
                <w:color w:val="000000" w:themeColor="text1"/>
                <w:sz w:val="16"/>
                <w:szCs w:val="16"/>
              </w:rPr>
              <w:t xml:space="preserve">good </w:t>
            </w:r>
            <w:r w:rsidRPr="003058F5">
              <w:rPr>
                <w:rStyle w:val="Hyperlink"/>
                <w:color w:val="000000" w:themeColor="text1"/>
                <w:sz w:val="16"/>
                <w:szCs w:val="16"/>
              </w:rPr>
              <w:t xml:space="preserve">practice to introduce oversight through an independent committee </w:t>
            </w:r>
            <w:r w:rsidR="00AC0941">
              <w:rPr>
                <w:rStyle w:val="Hyperlink"/>
                <w:color w:val="000000" w:themeColor="text1"/>
                <w:sz w:val="16"/>
                <w:szCs w:val="16"/>
              </w:rPr>
              <w:t>that</w:t>
            </w:r>
            <w:r w:rsidR="00AC0941" w:rsidRPr="003058F5">
              <w:rPr>
                <w:rStyle w:val="Hyperlink"/>
                <w:color w:val="000000" w:themeColor="text1"/>
                <w:sz w:val="16"/>
                <w:szCs w:val="16"/>
              </w:rPr>
              <w:t xml:space="preserve"> </w:t>
            </w:r>
            <w:r w:rsidRPr="003058F5">
              <w:rPr>
                <w:rStyle w:val="Hyperlink"/>
                <w:color w:val="000000" w:themeColor="text1"/>
                <w:sz w:val="16"/>
                <w:szCs w:val="16"/>
              </w:rPr>
              <w:t>conduct</w:t>
            </w:r>
            <w:r w:rsidR="00AC0941">
              <w:rPr>
                <w:rStyle w:val="Hyperlink"/>
                <w:color w:val="000000" w:themeColor="text1"/>
                <w:sz w:val="16"/>
                <w:szCs w:val="16"/>
              </w:rPr>
              <w:t>s</w:t>
            </w:r>
            <w:r w:rsidRPr="003058F5">
              <w:rPr>
                <w:rStyle w:val="Hyperlink"/>
                <w:color w:val="000000" w:themeColor="text1"/>
                <w:sz w:val="16"/>
                <w:szCs w:val="16"/>
              </w:rPr>
              <w:t xml:space="preserve"> reviews</w:t>
            </w:r>
            <w:r w:rsidR="00655D10" w:rsidRPr="003058F5">
              <w:rPr>
                <w:rStyle w:val="Hyperlink"/>
                <w:color w:val="000000" w:themeColor="text1"/>
                <w:sz w:val="16"/>
                <w:szCs w:val="16"/>
              </w:rPr>
              <w:t xml:space="preserve"> and</w:t>
            </w:r>
            <w:r w:rsidRPr="003058F5">
              <w:rPr>
                <w:rStyle w:val="Hyperlink"/>
                <w:color w:val="000000" w:themeColor="text1"/>
                <w:sz w:val="16"/>
                <w:szCs w:val="16"/>
              </w:rPr>
              <w:t xml:space="preserve"> monitor</w:t>
            </w:r>
            <w:r w:rsidR="00AC0941">
              <w:rPr>
                <w:rStyle w:val="Hyperlink"/>
                <w:color w:val="000000" w:themeColor="text1"/>
                <w:sz w:val="16"/>
                <w:szCs w:val="16"/>
              </w:rPr>
              <w:t>s</w:t>
            </w:r>
            <w:r w:rsidRPr="003058F5">
              <w:rPr>
                <w:rStyle w:val="Hyperlink"/>
                <w:color w:val="000000" w:themeColor="text1"/>
                <w:sz w:val="16"/>
                <w:szCs w:val="16"/>
              </w:rPr>
              <w:t xml:space="preserve"> implementation</w:t>
            </w:r>
            <w:r w:rsidR="00655D10" w:rsidRPr="003058F5">
              <w:rPr>
                <w:rStyle w:val="Hyperlink"/>
                <w:color w:val="000000" w:themeColor="text1"/>
                <w:sz w:val="16"/>
                <w:szCs w:val="16"/>
              </w:rPr>
              <w:t>,</w:t>
            </w:r>
            <w:r w:rsidRPr="003058F5">
              <w:rPr>
                <w:rStyle w:val="Hyperlink"/>
                <w:color w:val="000000" w:themeColor="text1"/>
                <w:sz w:val="16"/>
                <w:szCs w:val="16"/>
              </w:rPr>
              <w:t xml:space="preserve"> results and criteria changes. These </w:t>
            </w:r>
            <w:r w:rsidR="00655D10" w:rsidRPr="003058F5">
              <w:rPr>
                <w:rStyle w:val="Hyperlink"/>
                <w:color w:val="000000" w:themeColor="text1"/>
                <w:sz w:val="16"/>
                <w:szCs w:val="16"/>
              </w:rPr>
              <w:t xml:space="preserve">measures </w:t>
            </w:r>
            <w:r w:rsidRPr="003058F5">
              <w:rPr>
                <w:rStyle w:val="Hyperlink"/>
                <w:color w:val="000000" w:themeColor="text1"/>
                <w:sz w:val="16"/>
                <w:szCs w:val="16"/>
              </w:rPr>
              <w:t>should operate alongside and compl</w:t>
            </w:r>
            <w:r w:rsidR="00655D10" w:rsidRPr="003058F5">
              <w:rPr>
                <w:rStyle w:val="Hyperlink"/>
                <w:color w:val="000000" w:themeColor="text1"/>
                <w:sz w:val="16"/>
                <w:szCs w:val="16"/>
              </w:rPr>
              <w:t>e</w:t>
            </w:r>
            <w:r w:rsidRPr="003058F5">
              <w:rPr>
                <w:rStyle w:val="Hyperlink"/>
                <w:color w:val="000000" w:themeColor="text1"/>
                <w:sz w:val="16"/>
                <w:szCs w:val="16"/>
              </w:rPr>
              <w:t>ment internal compliance procedures.</w:t>
            </w:r>
          </w:p>
        </w:tc>
      </w:tr>
      <w:tr w:rsidR="00D93C03" w:rsidRPr="003058F5" w14:paraId="14854734" w14:textId="77777777" w:rsidTr="00A962AB">
        <w:trPr>
          <w:trHeight w:val="300"/>
        </w:trPr>
        <w:tc>
          <w:tcPr>
            <w:tcW w:w="1849" w:type="dxa"/>
            <w:gridSpan w:val="2"/>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718F4072" w14:textId="77777777" w:rsidR="00D93C03" w:rsidRPr="003058F5" w:rsidRDefault="00D93C03" w:rsidP="00082BCE">
            <w:pPr>
              <w:rPr>
                <w:rStyle w:val="Hyperlink"/>
                <w:b/>
                <w:sz w:val="16"/>
                <w:szCs w:val="16"/>
              </w:rPr>
            </w:pPr>
            <w:r w:rsidRPr="003058F5">
              <w:rPr>
                <w:b/>
                <w:sz w:val="16"/>
                <w:szCs w:val="16"/>
              </w:rPr>
              <w:t>Additional reporting guidance</w:t>
            </w:r>
          </w:p>
        </w:tc>
        <w:tc>
          <w:tcPr>
            <w:tcW w:w="13038" w:type="dxa"/>
            <w:gridSpan w:val="6"/>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4DE003DE" w14:textId="35A3CCB2" w:rsidR="00C85C3B" w:rsidRPr="003058F5" w:rsidRDefault="00C85C3B" w:rsidP="00C85C3B">
            <w:pPr>
              <w:rPr>
                <w:rStyle w:val="Hyperlink"/>
                <w:color w:val="000000" w:themeColor="text1"/>
                <w:sz w:val="16"/>
                <w:szCs w:val="16"/>
              </w:rPr>
            </w:pPr>
            <w:r w:rsidRPr="003058F5">
              <w:rPr>
                <w:rStyle w:val="Hyperlink"/>
                <w:color w:val="000000" w:themeColor="text1"/>
                <w:sz w:val="16"/>
                <w:szCs w:val="16"/>
              </w:rPr>
              <w:t>In this indicator</w:t>
            </w:r>
            <w:r w:rsidR="00386F8F">
              <w:rPr>
                <w:rStyle w:val="Hyperlink"/>
                <w:color w:val="000000" w:themeColor="text1"/>
                <w:sz w:val="16"/>
                <w:szCs w:val="16"/>
              </w:rPr>
              <w:t>,</w:t>
            </w:r>
            <w:r w:rsidRPr="003058F5">
              <w:rPr>
                <w:rStyle w:val="Hyperlink"/>
                <w:color w:val="000000" w:themeColor="text1"/>
                <w:sz w:val="16"/>
                <w:szCs w:val="16"/>
              </w:rPr>
              <w:t xml:space="preserve"> </w:t>
            </w:r>
            <w:r w:rsidR="00386F8F">
              <w:rPr>
                <w:rStyle w:val="Hyperlink"/>
                <w:color w:val="000000" w:themeColor="text1"/>
                <w:sz w:val="16"/>
                <w:szCs w:val="16"/>
              </w:rPr>
              <w:t>‘</w:t>
            </w:r>
            <w:r w:rsidRPr="003058F5">
              <w:rPr>
                <w:rStyle w:val="Hyperlink"/>
                <w:color w:val="000000" w:themeColor="text1"/>
                <w:sz w:val="16"/>
                <w:szCs w:val="16"/>
              </w:rPr>
              <w:t>internal compliance procedures</w:t>
            </w:r>
            <w:r w:rsidR="00386F8F">
              <w:rPr>
                <w:rStyle w:val="Hyperlink"/>
                <w:color w:val="000000" w:themeColor="text1"/>
                <w:sz w:val="16"/>
                <w:szCs w:val="16"/>
              </w:rPr>
              <w:t>’</w:t>
            </w:r>
            <w:r w:rsidRPr="003058F5">
              <w:rPr>
                <w:rStyle w:val="Hyperlink"/>
                <w:color w:val="000000" w:themeColor="text1"/>
                <w:sz w:val="16"/>
                <w:szCs w:val="16"/>
              </w:rPr>
              <w:t xml:space="preserve"> include (but </w:t>
            </w:r>
            <w:r w:rsidR="00386F8F">
              <w:rPr>
                <w:rStyle w:val="Hyperlink"/>
                <w:color w:val="000000" w:themeColor="text1"/>
                <w:sz w:val="16"/>
                <w:szCs w:val="16"/>
              </w:rPr>
              <w:t xml:space="preserve">are </w:t>
            </w:r>
            <w:r w:rsidRPr="003058F5">
              <w:rPr>
                <w:rStyle w:val="Hyperlink"/>
                <w:color w:val="000000" w:themeColor="text1"/>
                <w:sz w:val="16"/>
                <w:szCs w:val="16"/>
              </w:rPr>
              <w:t>not limited to) internal controls to ensure that funds or portfolios subject to negative exclusionary screens meet the screening criteria and/or independent audit processes that ensure screening criteria are implemented correctly.</w:t>
            </w:r>
          </w:p>
          <w:p w14:paraId="29CF1D83" w14:textId="67DEC99C" w:rsidR="00C85C3B" w:rsidRPr="003058F5" w:rsidRDefault="003231A6" w:rsidP="00082BCE">
            <w:pPr>
              <w:rPr>
                <w:rStyle w:val="Hyperlink"/>
                <w:color w:val="000000" w:themeColor="text1"/>
                <w:sz w:val="16"/>
                <w:szCs w:val="16"/>
              </w:rPr>
            </w:pPr>
            <w:r w:rsidRPr="003058F5">
              <w:rPr>
                <w:rStyle w:val="Hyperlink"/>
                <w:color w:val="000000" w:themeColor="text1"/>
                <w:sz w:val="16"/>
                <w:szCs w:val="16"/>
              </w:rPr>
              <w:t xml:space="preserve"> </w:t>
            </w:r>
          </w:p>
          <w:p w14:paraId="0A3301A9" w14:textId="468366A1" w:rsidR="00E26BC6" w:rsidRPr="003058F5" w:rsidRDefault="00D93C03" w:rsidP="00082BCE">
            <w:pPr>
              <w:rPr>
                <w:rStyle w:val="Hyperlink"/>
                <w:color w:val="000000" w:themeColor="text1"/>
                <w:sz w:val="16"/>
                <w:szCs w:val="16"/>
              </w:rPr>
            </w:pPr>
            <w:r w:rsidRPr="003058F5">
              <w:rPr>
                <w:rStyle w:val="Hyperlink"/>
                <w:color w:val="000000" w:themeColor="text1"/>
                <w:sz w:val="16"/>
                <w:szCs w:val="16"/>
              </w:rPr>
              <w:t>In this indicator</w:t>
            </w:r>
            <w:r w:rsidR="00386F8F">
              <w:rPr>
                <w:rStyle w:val="Hyperlink"/>
                <w:color w:val="000000" w:themeColor="text1"/>
                <w:sz w:val="16"/>
                <w:szCs w:val="16"/>
              </w:rPr>
              <w:t>,</w:t>
            </w:r>
            <w:r w:rsidRPr="003058F5">
              <w:rPr>
                <w:rStyle w:val="Hyperlink"/>
                <w:color w:val="000000" w:themeColor="text1"/>
                <w:sz w:val="16"/>
                <w:szCs w:val="16"/>
              </w:rPr>
              <w:t xml:space="preserve"> </w:t>
            </w:r>
            <w:r w:rsidR="00386F8F">
              <w:rPr>
                <w:rStyle w:val="Hyperlink"/>
                <w:color w:val="000000" w:themeColor="text1"/>
                <w:sz w:val="16"/>
                <w:szCs w:val="16"/>
              </w:rPr>
              <w:t>‘</w:t>
            </w:r>
            <w:r w:rsidRPr="003058F5">
              <w:rPr>
                <w:rStyle w:val="Hyperlink"/>
                <w:color w:val="000000" w:themeColor="text1"/>
                <w:sz w:val="16"/>
                <w:szCs w:val="16"/>
              </w:rPr>
              <w:t xml:space="preserve">an </w:t>
            </w:r>
            <w:r w:rsidR="00D401A9" w:rsidRPr="003058F5">
              <w:rPr>
                <w:rStyle w:val="Hyperlink"/>
                <w:color w:val="000000" w:themeColor="text1"/>
                <w:sz w:val="16"/>
                <w:szCs w:val="16"/>
              </w:rPr>
              <w:t>external</w:t>
            </w:r>
            <w:r w:rsidR="003231A6" w:rsidRPr="003058F5">
              <w:rPr>
                <w:rStyle w:val="Hyperlink"/>
                <w:color w:val="000000" w:themeColor="text1"/>
                <w:sz w:val="16"/>
                <w:szCs w:val="16"/>
              </w:rPr>
              <w:t xml:space="preserve"> </w:t>
            </w:r>
            <w:r w:rsidRPr="003058F5">
              <w:rPr>
                <w:rStyle w:val="Hyperlink"/>
                <w:color w:val="000000" w:themeColor="text1"/>
                <w:sz w:val="16"/>
                <w:szCs w:val="16"/>
              </w:rPr>
              <w:t>committee</w:t>
            </w:r>
            <w:r w:rsidR="00386F8F">
              <w:rPr>
                <w:rStyle w:val="Hyperlink"/>
                <w:color w:val="000000" w:themeColor="text1"/>
                <w:sz w:val="16"/>
                <w:szCs w:val="16"/>
              </w:rPr>
              <w:t>’</w:t>
            </w:r>
            <w:r w:rsidRPr="003058F5">
              <w:rPr>
                <w:rStyle w:val="Hyperlink"/>
                <w:color w:val="000000" w:themeColor="text1"/>
                <w:sz w:val="16"/>
                <w:szCs w:val="16"/>
              </w:rPr>
              <w:t xml:space="preserve"> can refer to a body</w:t>
            </w:r>
            <w:r w:rsidR="003231A6" w:rsidRPr="003058F5">
              <w:rPr>
                <w:rStyle w:val="Hyperlink"/>
                <w:color w:val="000000" w:themeColor="text1"/>
                <w:sz w:val="16"/>
                <w:szCs w:val="16"/>
              </w:rPr>
              <w:t xml:space="preserve"> that provides</w:t>
            </w:r>
            <w:r w:rsidR="00C55E63" w:rsidRPr="003058F5">
              <w:rPr>
                <w:rStyle w:val="Hyperlink"/>
                <w:color w:val="000000" w:themeColor="text1"/>
                <w:sz w:val="16"/>
                <w:szCs w:val="16"/>
              </w:rPr>
              <w:t xml:space="preserve"> </w:t>
            </w:r>
            <w:r w:rsidR="003231A6" w:rsidRPr="003058F5">
              <w:rPr>
                <w:rStyle w:val="Hyperlink"/>
                <w:color w:val="000000" w:themeColor="text1"/>
                <w:sz w:val="16"/>
                <w:szCs w:val="16"/>
              </w:rPr>
              <w:t xml:space="preserve">independent advice and guidance </w:t>
            </w:r>
            <w:r w:rsidR="00C55E63" w:rsidRPr="003058F5">
              <w:rPr>
                <w:rStyle w:val="Hyperlink"/>
                <w:color w:val="000000" w:themeColor="text1"/>
                <w:sz w:val="16"/>
                <w:szCs w:val="16"/>
              </w:rPr>
              <w:t>to the signatory</w:t>
            </w:r>
            <w:r w:rsidR="00BD1E80" w:rsidRPr="003058F5">
              <w:rPr>
                <w:rStyle w:val="Hyperlink"/>
                <w:color w:val="000000" w:themeColor="text1"/>
                <w:sz w:val="16"/>
                <w:szCs w:val="16"/>
              </w:rPr>
              <w:t xml:space="preserve"> organisation</w:t>
            </w:r>
            <w:r w:rsidR="00C55E63" w:rsidRPr="003058F5">
              <w:rPr>
                <w:rStyle w:val="Hyperlink"/>
                <w:color w:val="000000" w:themeColor="text1"/>
                <w:sz w:val="16"/>
                <w:szCs w:val="16"/>
              </w:rPr>
              <w:t xml:space="preserve"> </w:t>
            </w:r>
            <w:r w:rsidR="003231A6" w:rsidRPr="003058F5">
              <w:rPr>
                <w:rStyle w:val="Hyperlink"/>
                <w:color w:val="000000" w:themeColor="text1"/>
                <w:sz w:val="16"/>
                <w:szCs w:val="16"/>
              </w:rPr>
              <w:t>on the implementation</w:t>
            </w:r>
            <w:r w:rsidR="00C55E63" w:rsidRPr="003058F5">
              <w:rPr>
                <w:rStyle w:val="Hyperlink"/>
                <w:color w:val="000000" w:themeColor="text1"/>
                <w:sz w:val="16"/>
                <w:szCs w:val="16"/>
              </w:rPr>
              <w:t>, revie</w:t>
            </w:r>
            <w:r w:rsidR="00D87DEF" w:rsidRPr="003058F5">
              <w:rPr>
                <w:rStyle w:val="Hyperlink"/>
                <w:color w:val="000000" w:themeColor="text1"/>
                <w:sz w:val="16"/>
                <w:szCs w:val="16"/>
              </w:rPr>
              <w:t>w</w:t>
            </w:r>
            <w:r w:rsidR="00C55E63" w:rsidRPr="003058F5">
              <w:rPr>
                <w:rStyle w:val="Hyperlink"/>
                <w:color w:val="000000" w:themeColor="text1"/>
                <w:sz w:val="16"/>
                <w:szCs w:val="16"/>
              </w:rPr>
              <w:t xml:space="preserve"> </w:t>
            </w:r>
            <w:r w:rsidR="00BD1E80" w:rsidRPr="003058F5">
              <w:rPr>
                <w:rStyle w:val="Hyperlink"/>
                <w:color w:val="000000" w:themeColor="text1"/>
                <w:sz w:val="16"/>
                <w:szCs w:val="16"/>
              </w:rPr>
              <w:t>and</w:t>
            </w:r>
            <w:r w:rsidR="00E26BC6" w:rsidRPr="003058F5">
              <w:rPr>
                <w:rStyle w:val="Hyperlink"/>
                <w:color w:val="000000" w:themeColor="text1"/>
                <w:sz w:val="16"/>
                <w:szCs w:val="16"/>
              </w:rPr>
              <w:t xml:space="preserve"> development of screening criteria</w:t>
            </w:r>
            <w:r w:rsidR="00AC0941">
              <w:rPr>
                <w:rStyle w:val="Hyperlink"/>
                <w:color w:val="000000" w:themeColor="text1"/>
                <w:sz w:val="16"/>
                <w:szCs w:val="16"/>
              </w:rPr>
              <w:t>, whether for</w:t>
            </w:r>
            <w:r w:rsidR="00E26BC6" w:rsidRPr="003058F5">
              <w:rPr>
                <w:rStyle w:val="Hyperlink"/>
                <w:color w:val="000000" w:themeColor="text1"/>
                <w:sz w:val="16"/>
                <w:szCs w:val="16"/>
              </w:rPr>
              <w:t xml:space="preserve"> a </w:t>
            </w:r>
            <w:r w:rsidR="00133823" w:rsidRPr="003058F5">
              <w:rPr>
                <w:rStyle w:val="Hyperlink"/>
                <w:color w:val="000000" w:themeColor="text1"/>
                <w:sz w:val="16"/>
                <w:szCs w:val="16"/>
              </w:rPr>
              <w:t xml:space="preserve">specific </w:t>
            </w:r>
            <w:r w:rsidR="00E26BC6" w:rsidRPr="003058F5">
              <w:rPr>
                <w:rStyle w:val="Hyperlink"/>
                <w:color w:val="000000" w:themeColor="text1"/>
                <w:sz w:val="16"/>
                <w:szCs w:val="16"/>
              </w:rPr>
              <w:t xml:space="preserve">fund or </w:t>
            </w:r>
            <w:r w:rsidR="00133823" w:rsidRPr="003058F5">
              <w:rPr>
                <w:rStyle w:val="Hyperlink"/>
                <w:color w:val="000000" w:themeColor="text1"/>
                <w:sz w:val="16"/>
                <w:szCs w:val="16"/>
              </w:rPr>
              <w:t xml:space="preserve">at an </w:t>
            </w:r>
            <w:r w:rsidR="00E26BC6" w:rsidRPr="003058F5">
              <w:rPr>
                <w:rStyle w:val="Hyperlink"/>
                <w:color w:val="000000" w:themeColor="text1"/>
                <w:sz w:val="16"/>
                <w:szCs w:val="16"/>
              </w:rPr>
              <w:t>organi</w:t>
            </w:r>
            <w:r w:rsidR="004506F1" w:rsidRPr="003058F5">
              <w:rPr>
                <w:rStyle w:val="Hyperlink"/>
                <w:color w:val="000000" w:themeColor="text1"/>
                <w:sz w:val="16"/>
                <w:szCs w:val="16"/>
              </w:rPr>
              <w:t>s</w:t>
            </w:r>
            <w:r w:rsidR="00E26BC6" w:rsidRPr="003058F5">
              <w:rPr>
                <w:rStyle w:val="Hyperlink"/>
                <w:color w:val="000000" w:themeColor="text1"/>
                <w:sz w:val="16"/>
                <w:szCs w:val="16"/>
              </w:rPr>
              <w:t xml:space="preserve">ational level. </w:t>
            </w:r>
          </w:p>
          <w:p w14:paraId="1A7A4983" w14:textId="2CBE3DDC" w:rsidR="00150615" w:rsidRPr="003058F5" w:rsidRDefault="00150615" w:rsidP="00082BCE">
            <w:pPr>
              <w:rPr>
                <w:rStyle w:val="Hyperlink"/>
                <w:color w:val="000000" w:themeColor="text1"/>
                <w:sz w:val="16"/>
                <w:szCs w:val="16"/>
              </w:rPr>
            </w:pPr>
          </w:p>
          <w:p w14:paraId="1FA83EFE" w14:textId="7BCB3B71" w:rsidR="008A3C7B" w:rsidRPr="003058F5" w:rsidRDefault="008C4E1C" w:rsidP="00082BCE">
            <w:pPr>
              <w:rPr>
                <w:rStyle w:val="Hyperlink"/>
                <w:color w:val="000000" w:themeColor="text1"/>
                <w:sz w:val="16"/>
                <w:szCs w:val="16"/>
              </w:rPr>
            </w:pPr>
            <w:r w:rsidRPr="003058F5">
              <w:rPr>
                <w:rStyle w:val="Hyperlink"/>
                <w:color w:val="000000" w:themeColor="text1"/>
                <w:sz w:val="16"/>
              </w:rPr>
              <w:t>In this indicator</w:t>
            </w:r>
            <w:r w:rsidR="003058F5">
              <w:rPr>
                <w:rStyle w:val="Hyperlink"/>
                <w:color w:val="000000" w:themeColor="text1"/>
                <w:sz w:val="16"/>
              </w:rPr>
              <w:t>,</w:t>
            </w:r>
            <w:r w:rsidRPr="003058F5">
              <w:rPr>
                <w:rStyle w:val="Hyperlink"/>
                <w:color w:val="000000" w:themeColor="text1"/>
                <w:sz w:val="16"/>
              </w:rPr>
              <w:t xml:space="preserve"> </w:t>
            </w:r>
            <w:r w:rsidR="00386F8F">
              <w:rPr>
                <w:rStyle w:val="Hyperlink"/>
                <w:color w:val="000000" w:themeColor="text1"/>
                <w:sz w:val="16"/>
              </w:rPr>
              <w:t>‘</w:t>
            </w:r>
            <w:r w:rsidRPr="003058F5">
              <w:rPr>
                <w:rStyle w:val="Hyperlink"/>
                <w:color w:val="000000" w:themeColor="text1"/>
                <w:sz w:val="16"/>
              </w:rPr>
              <w:t>a</w:t>
            </w:r>
            <w:r w:rsidR="00911EFC" w:rsidRPr="003058F5">
              <w:rPr>
                <w:rStyle w:val="Hyperlink"/>
                <w:color w:val="000000" w:themeColor="text1"/>
                <w:sz w:val="16"/>
              </w:rPr>
              <w:t>n independent internal committee</w:t>
            </w:r>
            <w:r w:rsidR="00386F8F">
              <w:rPr>
                <w:rStyle w:val="Hyperlink"/>
                <w:color w:val="000000" w:themeColor="text1"/>
                <w:sz w:val="16"/>
              </w:rPr>
              <w:t>’</w:t>
            </w:r>
            <w:r w:rsidR="00911EFC" w:rsidRPr="003058F5">
              <w:rPr>
                <w:rStyle w:val="Hyperlink"/>
                <w:color w:val="000000" w:themeColor="text1"/>
                <w:sz w:val="16"/>
              </w:rPr>
              <w:t xml:space="preserve"> could </w:t>
            </w:r>
            <w:r w:rsidR="00AC0941">
              <w:rPr>
                <w:rStyle w:val="Hyperlink"/>
                <w:color w:val="000000" w:themeColor="text1"/>
                <w:sz w:val="16"/>
              </w:rPr>
              <w:t>comprise</w:t>
            </w:r>
            <w:r w:rsidR="00911EFC" w:rsidRPr="003058F5">
              <w:rPr>
                <w:rStyle w:val="Hyperlink"/>
                <w:color w:val="000000" w:themeColor="text1"/>
                <w:sz w:val="16"/>
              </w:rPr>
              <w:t xml:space="preserve"> senior staff without investment decision-making responsibilities such as risk and/or compliance teams.</w:t>
            </w:r>
          </w:p>
        </w:tc>
      </w:tr>
      <w:tr w:rsidR="00D93C03" w:rsidRPr="003058F5" w14:paraId="37830575" w14:textId="77777777" w:rsidTr="00A962AB">
        <w:trPr>
          <w:trHeight w:val="300"/>
        </w:trPr>
        <w:tc>
          <w:tcPr>
            <w:tcW w:w="1849" w:type="dxa"/>
            <w:gridSpan w:val="2"/>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580960D1" w14:textId="77777777" w:rsidR="00D93C03" w:rsidRPr="003058F5" w:rsidRDefault="00D93C03" w:rsidP="00082BCE">
            <w:pPr>
              <w:rPr>
                <w:b/>
                <w:bCs/>
                <w:sz w:val="16"/>
                <w:szCs w:val="16"/>
              </w:rPr>
            </w:pPr>
            <w:r w:rsidRPr="003058F5">
              <w:rPr>
                <w:b/>
                <w:bCs/>
                <w:sz w:val="16"/>
                <w:szCs w:val="16"/>
              </w:rPr>
              <w:lastRenderedPageBreak/>
              <w:t>Other resources</w:t>
            </w:r>
          </w:p>
        </w:tc>
        <w:tc>
          <w:tcPr>
            <w:tcW w:w="13038" w:type="dxa"/>
            <w:gridSpan w:val="6"/>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7AD42457" w14:textId="53F693A0" w:rsidR="00D93C03" w:rsidRPr="003058F5" w:rsidRDefault="00D93C03" w:rsidP="00D93C03">
            <w:pPr>
              <w:rPr>
                <w:rStyle w:val="Hyperlink"/>
                <w:color w:val="000000" w:themeColor="text1"/>
              </w:rPr>
            </w:pPr>
            <w:r w:rsidRPr="003058F5">
              <w:rPr>
                <w:rStyle w:val="Hyperlink"/>
                <w:color w:val="000000" w:themeColor="text1"/>
                <w:sz w:val="16"/>
                <w:szCs w:val="16"/>
              </w:rPr>
              <w:t>For further guidance on screening</w:t>
            </w:r>
            <w:r w:rsidR="00655D10" w:rsidRPr="003058F5">
              <w:rPr>
                <w:rStyle w:val="Hyperlink"/>
                <w:color w:val="000000" w:themeColor="text1"/>
                <w:sz w:val="16"/>
                <w:szCs w:val="16"/>
              </w:rPr>
              <w:t>,</w:t>
            </w:r>
            <w:r w:rsidRPr="003058F5">
              <w:rPr>
                <w:rStyle w:val="Hyperlink"/>
                <w:color w:val="000000" w:themeColor="text1"/>
                <w:sz w:val="16"/>
                <w:szCs w:val="16"/>
              </w:rPr>
              <w:t xml:space="preserve"> refer to </w:t>
            </w:r>
            <w:hyperlink r:id="rId40" w:history="1">
              <w:r w:rsidRPr="003058F5">
                <w:rPr>
                  <w:rStyle w:val="Hyperlink"/>
                  <w:sz w:val="16"/>
                  <w:szCs w:val="16"/>
                </w:rPr>
                <w:t>An introduction to responsible investment: screening</w:t>
              </w:r>
            </w:hyperlink>
            <w:r w:rsidRPr="003058F5">
              <w:rPr>
                <w:rStyle w:val="Hyperlink"/>
                <w:color w:val="000000" w:themeColor="text1"/>
                <w:sz w:val="16"/>
                <w:szCs w:val="16"/>
              </w:rPr>
              <w:t>.</w:t>
            </w:r>
          </w:p>
        </w:tc>
      </w:tr>
      <w:tr w:rsidR="00D93C03" w:rsidRPr="003058F5" w14:paraId="4D4E8A86" w14:textId="77777777" w:rsidTr="00A962AB">
        <w:trPr>
          <w:trHeight w:val="300"/>
        </w:trPr>
        <w:tc>
          <w:tcPr>
            <w:tcW w:w="1849" w:type="dxa"/>
            <w:gridSpan w:val="2"/>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38752A0D" w14:textId="77777777" w:rsidR="00D93C03" w:rsidRPr="003058F5" w:rsidRDefault="00D93C03" w:rsidP="00082BCE">
            <w:pPr>
              <w:rPr>
                <w:b/>
                <w:bCs/>
                <w:sz w:val="16"/>
                <w:szCs w:val="16"/>
              </w:rPr>
            </w:pPr>
            <w:r w:rsidRPr="003058F5">
              <w:rPr>
                <w:b/>
                <w:bCs/>
                <w:sz w:val="16"/>
                <w:szCs w:val="16"/>
              </w:rPr>
              <w:t>Reference to other standards</w:t>
            </w:r>
          </w:p>
        </w:tc>
        <w:tc>
          <w:tcPr>
            <w:tcW w:w="13038" w:type="dxa"/>
            <w:gridSpan w:val="6"/>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01DB18AE" w14:textId="3431FC66" w:rsidR="00D93C03" w:rsidRPr="003058F5" w:rsidRDefault="00D93C03" w:rsidP="00082BCE">
            <w:pPr>
              <w:rPr>
                <w:rStyle w:val="Hyperlink"/>
                <w:color w:val="000000" w:themeColor="text1"/>
              </w:rPr>
            </w:pPr>
            <w:r w:rsidRPr="003058F5">
              <w:rPr>
                <w:rStyle w:val="Hyperlink"/>
                <w:color w:val="000000" w:themeColor="text1"/>
                <w:sz w:val="16"/>
                <w:szCs w:val="16"/>
              </w:rPr>
              <w:t>OECD Responsible Business Conduct for Institutional Investors</w:t>
            </w:r>
          </w:p>
        </w:tc>
      </w:tr>
      <w:tr w:rsidR="00D93C03" w:rsidRPr="003058F5" w14:paraId="00C366CB" w14:textId="77777777" w:rsidTr="00A962AB">
        <w:trPr>
          <w:trHeight w:val="300"/>
        </w:trPr>
        <w:tc>
          <w:tcPr>
            <w:tcW w:w="14887" w:type="dxa"/>
            <w:gridSpan w:val="8"/>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0070C0"/>
            <w:vAlign w:val="center"/>
          </w:tcPr>
          <w:p w14:paraId="5925232D" w14:textId="77777777" w:rsidR="00D93C03" w:rsidRPr="003058F5" w:rsidRDefault="00D93C03" w:rsidP="00082BCE">
            <w:pPr>
              <w:rPr>
                <w:color w:val="FFFFFF" w:themeColor="background1"/>
                <w:sz w:val="16"/>
                <w:szCs w:val="16"/>
              </w:rPr>
            </w:pPr>
            <w:r w:rsidRPr="003058F5">
              <w:rPr>
                <w:rFonts w:eastAsia="Times New Roman" w:cs="Arial"/>
                <w:b/>
                <w:bCs/>
                <w:color w:val="FFFFFF" w:themeColor="background1"/>
                <w:sz w:val="18"/>
                <w:szCs w:val="18"/>
                <w:lang w:eastAsia="en-GB"/>
              </w:rPr>
              <w:t>Logic</w:t>
            </w:r>
          </w:p>
        </w:tc>
      </w:tr>
      <w:tr w:rsidR="00D93C03" w:rsidRPr="003058F5" w14:paraId="035202E1" w14:textId="77777777" w:rsidTr="00A962AB">
        <w:trPr>
          <w:trHeight w:val="300"/>
        </w:trPr>
        <w:tc>
          <w:tcPr>
            <w:tcW w:w="1849" w:type="dxa"/>
            <w:gridSpan w:val="2"/>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634B2D5F" w14:textId="77777777" w:rsidR="00D93C03" w:rsidRPr="003058F5" w:rsidRDefault="00D93C03" w:rsidP="00082BCE">
            <w:pPr>
              <w:rPr>
                <w:b/>
                <w:bCs/>
                <w:sz w:val="16"/>
                <w:szCs w:val="16"/>
              </w:rPr>
            </w:pPr>
            <w:r w:rsidRPr="003058F5">
              <w:rPr>
                <w:b/>
                <w:bCs/>
                <w:sz w:val="16"/>
                <w:szCs w:val="16"/>
              </w:rPr>
              <w:t>Dependent on</w:t>
            </w:r>
          </w:p>
        </w:tc>
        <w:tc>
          <w:tcPr>
            <w:tcW w:w="13038" w:type="dxa"/>
            <w:gridSpan w:val="6"/>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5618751F" w14:textId="3EB4667F" w:rsidR="00D93C03" w:rsidRPr="003058F5" w:rsidRDefault="00740665" w:rsidP="00082BCE">
            <w:pPr>
              <w:rPr>
                <w:color w:val="000000" w:themeColor="text1"/>
                <w:sz w:val="16"/>
                <w:szCs w:val="16"/>
              </w:rPr>
            </w:pPr>
            <w:r w:rsidRPr="003058F5">
              <w:rPr>
                <w:color w:val="000000" w:themeColor="text1"/>
                <w:sz w:val="16"/>
                <w:szCs w:val="16"/>
              </w:rPr>
              <w:t xml:space="preserve">[OO </w:t>
            </w:r>
            <w:r w:rsidR="006C54A4">
              <w:rPr>
                <w:color w:val="000000" w:themeColor="text1"/>
                <w:sz w:val="16"/>
                <w:szCs w:val="16"/>
              </w:rPr>
              <w:t>2</w:t>
            </w:r>
            <w:r w:rsidRPr="003058F5">
              <w:rPr>
                <w:color w:val="000000" w:themeColor="text1"/>
                <w:sz w:val="16"/>
                <w:szCs w:val="16"/>
              </w:rPr>
              <w:t>1]</w:t>
            </w:r>
          </w:p>
        </w:tc>
      </w:tr>
      <w:tr w:rsidR="00D93C03" w:rsidRPr="003058F5" w14:paraId="3E513AB0" w14:textId="77777777" w:rsidTr="00A962AB">
        <w:trPr>
          <w:trHeight w:val="300"/>
        </w:trPr>
        <w:tc>
          <w:tcPr>
            <w:tcW w:w="1849" w:type="dxa"/>
            <w:gridSpan w:val="2"/>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7C451254" w14:textId="77777777" w:rsidR="00D93C03" w:rsidRPr="003058F5" w:rsidRDefault="00D93C03" w:rsidP="00082BCE">
            <w:pPr>
              <w:rPr>
                <w:b/>
                <w:bCs/>
                <w:sz w:val="16"/>
                <w:szCs w:val="16"/>
              </w:rPr>
            </w:pPr>
            <w:r w:rsidRPr="003058F5">
              <w:rPr>
                <w:b/>
                <w:bCs/>
                <w:sz w:val="16"/>
                <w:szCs w:val="16"/>
              </w:rPr>
              <w:t>Gateway to</w:t>
            </w:r>
          </w:p>
        </w:tc>
        <w:tc>
          <w:tcPr>
            <w:tcW w:w="13038" w:type="dxa"/>
            <w:gridSpan w:val="6"/>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00DD2140" w14:textId="69EB46CF" w:rsidR="00D93C03" w:rsidRPr="003058F5" w:rsidRDefault="005C556A" w:rsidP="00082BCE">
            <w:pPr>
              <w:rPr>
                <w:color w:val="000000" w:themeColor="text1"/>
                <w:sz w:val="16"/>
                <w:szCs w:val="16"/>
              </w:rPr>
            </w:pPr>
            <w:r w:rsidRPr="003058F5">
              <w:rPr>
                <w:color w:val="000000" w:themeColor="text1"/>
                <w:sz w:val="16"/>
                <w:szCs w:val="16"/>
              </w:rPr>
              <w:t>N/A</w:t>
            </w:r>
          </w:p>
        </w:tc>
      </w:tr>
      <w:tr w:rsidR="00D93C03" w:rsidRPr="003058F5" w14:paraId="77844266" w14:textId="77777777" w:rsidTr="00A962AB">
        <w:trPr>
          <w:trHeight w:val="300"/>
        </w:trPr>
        <w:tc>
          <w:tcPr>
            <w:tcW w:w="14887" w:type="dxa"/>
            <w:gridSpan w:val="8"/>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0070C0"/>
            <w:vAlign w:val="center"/>
          </w:tcPr>
          <w:p w14:paraId="4D4552BF" w14:textId="77777777" w:rsidR="00D93C03" w:rsidRPr="003058F5" w:rsidRDefault="00D93C03" w:rsidP="00082BCE">
            <w:pPr>
              <w:rPr>
                <w:rFonts w:eastAsia="Times New Roman" w:cs="Arial"/>
                <w:b/>
                <w:bCs/>
                <w:color w:val="FFFFFF" w:themeColor="background1"/>
                <w:sz w:val="18"/>
                <w:szCs w:val="18"/>
                <w:lang w:eastAsia="en-GB"/>
              </w:rPr>
            </w:pPr>
            <w:r w:rsidRPr="003058F5">
              <w:rPr>
                <w:rFonts w:eastAsia="Times New Roman" w:cs="Arial"/>
                <w:b/>
                <w:bCs/>
                <w:color w:val="FFFFFF" w:themeColor="background1"/>
                <w:sz w:val="18"/>
                <w:szCs w:val="18"/>
                <w:lang w:eastAsia="en-GB"/>
              </w:rPr>
              <w:t>Assessment</w:t>
            </w:r>
          </w:p>
        </w:tc>
      </w:tr>
      <w:tr w:rsidR="004F7C73" w:rsidRPr="003058F5" w14:paraId="7CD1495F" w14:textId="77777777" w:rsidTr="00A962AB">
        <w:trPr>
          <w:trHeight w:val="354"/>
        </w:trPr>
        <w:tc>
          <w:tcPr>
            <w:tcW w:w="1849" w:type="dxa"/>
            <w:gridSpan w:val="2"/>
            <w:shd w:val="clear" w:color="auto" w:fill="auto"/>
            <w:vAlign w:val="center"/>
          </w:tcPr>
          <w:p w14:paraId="27F43B2B" w14:textId="77777777" w:rsidR="004F7C73" w:rsidRPr="003058F5" w:rsidRDefault="004F7C73" w:rsidP="00082BCE">
            <w:pPr>
              <w:rPr>
                <w:b/>
                <w:sz w:val="16"/>
                <w:szCs w:val="16"/>
              </w:rPr>
            </w:pPr>
            <w:r w:rsidRPr="003058F5">
              <w:rPr>
                <w:b/>
                <w:sz w:val="16"/>
                <w:szCs w:val="16"/>
              </w:rPr>
              <w:t>Assessment criteria</w:t>
            </w:r>
          </w:p>
        </w:tc>
        <w:tc>
          <w:tcPr>
            <w:tcW w:w="6519" w:type="dxa"/>
            <w:gridSpan w:val="3"/>
            <w:shd w:val="clear" w:color="auto" w:fill="auto"/>
            <w:vAlign w:val="center"/>
          </w:tcPr>
          <w:p w14:paraId="50C64DEA" w14:textId="55CCB4BF" w:rsidR="006A0B72" w:rsidRPr="003058F5" w:rsidRDefault="006A0B72" w:rsidP="006A0B72">
            <w:pPr>
              <w:rPr>
                <w:rStyle w:val="Hyperlink"/>
                <w:color w:val="000000" w:themeColor="text1"/>
                <w:sz w:val="16"/>
                <w:szCs w:val="16"/>
              </w:rPr>
            </w:pPr>
            <w:r w:rsidRPr="003058F5">
              <w:rPr>
                <w:rStyle w:val="Hyperlink"/>
                <w:color w:val="000000" w:themeColor="text1"/>
                <w:sz w:val="16"/>
                <w:szCs w:val="16"/>
              </w:rPr>
              <w:t>100 points for this indicator.</w:t>
            </w:r>
          </w:p>
          <w:p w14:paraId="62A7DF46" w14:textId="77777777" w:rsidR="006A0B72" w:rsidRPr="003058F5" w:rsidRDefault="006A0B72" w:rsidP="006A0B72">
            <w:pPr>
              <w:rPr>
                <w:rStyle w:val="Hyperlink"/>
                <w:color w:val="000000" w:themeColor="text1"/>
                <w:sz w:val="16"/>
                <w:szCs w:val="16"/>
              </w:rPr>
            </w:pPr>
          </w:p>
          <w:p w14:paraId="3C595538" w14:textId="29CCE723" w:rsidR="00C6771E" w:rsidRPr="003058F5" w:rsidRDefault="006A0B72" w:rsidP="00C6771E">
            <w:pPr>
              <w:rPr>
                <w:rStyle w:val="Hyperlink"/>
                <w:color w:val="000000" w:themeColor="text1"/>
                <w:sz w:val="16"/>
                <w:szCs w:val="16"/>
              </w:rPr>
            </w:pPr>
            <w:r w:rsidRPr="003058F5">
              <w:rPr>
                <w:rStyle w:val="Hyperlink"/>
                <w:color w:val="000000" w:themeColor="text1"/>
                <w:sz w:val="16"/>
                <w:szCs w:val="16"/>
              </w:rPr>
              <w:t xml:space="preserve">100 points for </w:t>
            </w:r>
            <w:r w:rsidR="00470F07" w:rsidRPr="003058F5">
              <w:rPr>
                <w:rStyle w:val="Hyperlink"/>
                <w:color w:val="000000" w:themeColor="text1"/>
                <w:sz w:val="16"/>
                <w:szCs w:val="16"/>
              </w:rPr>
              <w:t xml:space="preserve">3 </w:t>
            </w:r>
            <w:r w:rsidR="00466A0D" w:rsidRPr="003058F5">
              <w:rPr>
                <w:rStyle w:val="Hyperlink"/>
                <w:color w:val="000000" w:themeColor="text1"/>
                <w:sz w:val="16"/>
                <w:szCs w:val="16"/>
              </w:rPr>
              <w:t>selections from A</w:t>
            </w:r>
            <w:r w:rsidR="00C6771E" w:rsidRPr="003058F5">
              <w:rPr>
                <w:rStyle w:val="Hyperlink"/>
                <w:color w:val="000000" w:themeColor="text1"/>
                <w:sz w:val="16"/>
                <w:szCs w:val="16"/>
              </w:rPr>
              <w:t>–</w:t>
            </w:r>
            <w:r w:rsidR="00466A0D" w:rsidRPr="003058F5">
              <w:rPr>
                <w:rStyle w:val="Hyperlink"/>
                <w:color w:val="000000" w:themeColor="text1"/>
                <w:sz w:val="16"/>
                <w:szCs w:val="16"/>
              </w:rPr>
              <w:t xml:space="preserve">C </w:t>
            </w:r>
            <w:r w:rsidR="00466A0D" w:rsidRPr="003058F5">
              <w:rPr>
                <w:rStyle w:val="Hyperlink"/>
                <w:b/>
                <w:color w:val="000000" w:themeColor="text1"/>
                <w:sz w:val="16"/>
                <w:szCs w:val="16"/>
              </w:rPr>
              <w:t>OR</w:t>
            </w:r>
            <w:r w:rsidR="007D790F" w:rsidRPr="003058F5">
              <w:rPr>
                <w:rStyle w:val="Hyperlink"/>
                <w:color w:val="000000" w:themeColor="text1"/>
                <w:sz w:val="16"/>
                <w:szCs w:val="16"/>
              </w:rPr>
              <w:t xml:space="preserve"> </w:t>
            </w:r>
            <w:r w:rsidR="000421CE" w:rsidRPr="003058F5">
              <w:rPr>
                <w:rStyle w:val="Hyperlink"/>
                <w:color w:val="000000" w:themeColor="text1"/>
                <w:sz w:val="16"/>
                <w:szCs w:val="16"/>
              </w:rPr>
              <w:t xml:space="preserve">for both </w:t>
            </w:r>
            <w:r w:rsidR="00FC5A19" w:rsidRPr="003058F5">
              <w:rPr>
                <w:rStyle w:val="Hyperlink"/>
                <w:color w:val="000000" w:themeColor="text1"/>
                <w:sz w:val="16"/>
                <w:szCs w:val="16"/>
              </w:rPr>
              <w:t>A</w:t>
            </w:r>
            <w:r w:rsidR="00AC0941">
              <w:rPr>
                <w:rStyle w:val="Hyperlink"/>
                <w:color w:val="000000" w:themeColor="text1"/>
                <w:sz w:val="16"/>
                <w:szCs w:val="16"/>
              </w:rPr>
              <w:t xml:space="preserve"> and</w:t>
            </w:r>
            <w:r w:rsidR="00FC5A19" w:rsidRPr="003058F5">
              <w:rPr>
                <w:rStyle w:val="Hyperlink"/>
                <w:color w:val="000000" w:themeColor="text1"/>
                <w:sz w:val="16"/>
                <w:szCs w:val="16"/>
              </w:rPr>
              <w:t xml:space="preserve"> </w:t>
            </w:r>
            <w:r w:rsidR="00C6771E" w:rsidRPr="003058F5">
              <w:rPr>
                <w:rStyle w:val="Hyperlink"/>
                <w:color w:val="000000" w:themeColor="text1"/>
                <w:sz w:val="16"/>
                <w:szCs w:val="16"/>
              </w:rPr>
              <w:t>B.</w:t>
            </w:r>
          </w:p>
          <w:p w14:paraId="4A270AF4" w14:textId="0DF9BB11" w:rsidR="00C6771E" w:rsidRPr="003058F5" w:rsidRDefault="00C6771E" w:rsidP="00C6771E">
            <w:pPr>
              <w:rPr>
                <w:rStyle w:val="Hyperlink"/>
                <w:color w:val="000000" w:themeColor="text1"/>
                <w:sz w:val="16"/>
                <w:szCs w:val="16"/>
              </w:rPr>
            </w:pPr>
            <w:r w:rsidRPr="003058F5">
              <w:rPr>
                <w:rStyle w:val="Hyperlink"/>
                <w:color w:val="000000" w:themeColor="text1"/>
                <w:sz w:val="16"/>
                <w:szCs w:val="16"/>
              </w:rPr>
              <w:t xml:space="preserve">66 points for both A </w:t>
            </w:r>
            <w:r w:rsidR="00386F8F">
              <w:rPr>
                <w:rStyle w:val="Hyperlink"/>
                <w:color w:val="000000" w:themeColor="text1"/>
                <w:sz w:val="16"/>
                <w:szCs w:val="16"/>
              </w:rPr>
              <w:t xml:space="preserve">and </w:t>
            </w:r>
            <w:r w:rsidRPr="003058F5">
              <w:rPr>
                <w:rStyle w:val="Hyperlink"/>
                <w:color w:val="000000" w:themeColor="text1"/>
                <w:sz w:val="16"/>
                <w:szCs w:val="16"/>
              </w:rPr>
              <w:t xml:space="preserve">C </w:t>
            </w:r>
            <w:r w:rsidRPr="003058F5">
              <w:rPr>
                <w:rStyle w:val="Hyperlink"/>
                <w:b/>
                <w:bCs/>
                <w:color w:val="000000" w:themeColor="text1"/>
                <w:sz w:val="16"/>
                <w:szCs w:val="16"/>
              </w:rPr>
              <w:t>OR</w:t>
            </w:r>
            <w:r w:rsidRPr="003058F5">
              <w:rPr>
                <w:rStyle w:val="Hyperlink"/>
                <w:color w:val="000000" w:themeColor="text1"/>
                <w:sz w:val="16"/>
                <w:szCs w:val="16"/>
              </w:rPr>
              <w:t xml:space="preserve"> for both B </w:t>
            </w:r>
            <w:r w:rsidR="00386F8F">
              <w:rPr>
                <w:rStyle w:val="Hyperlink"/>
                <w:color w:val="000000" w:themeColor="text1"/>
                <w:sz w:val="16"/>
                <w:szCs w:val="16"/>
              </w:rPr>
              <w:t xml:space="preserve">and </w:t>
            </w:r>
            <w:r w:rsidRPr="003058F5">
              <w:rPr>
                <w:rStyle w:val="Hyperlink"/>
                <w:color w:val="000000" w:themeColor="text1"/>
                <w:sz w:val="16"/>
                <w:szCs w:val="16"/>
              </w:rPr>
              <w:t>C.</w:t>
            </w:r>
          </w:p>
          <w:p w14:paraId="56DC02AA" w14:textId="75F119DB" w:rsidR="00C6771E" w:rsidRPr="003058F5" w:rsidRDefault="00C6771E" w:rsidP="00C6771E">
            <w:pPr>
              <w:rPr>
                <w:rStyle w:val="Hyperlink"/>
                <w:color w:val="000000" w:themeColor="text1"/>
                <w:sz w:val="16"/>
                <w:szCs w:val="16"/>
              </w:rPr>
            </w:pPr>
            <w:r w:rsidRPr="003058F5">
              <w:rPr>
                <w:rStyle w:val="Hyperlink"/>
                <w:color w:val="000000" w:themeColor="text1"/>
                <w:sz w:val="16"/>
                <w:szCs w:val="16"/>
              </w:rPr>
              <w:t>33 points for 1 selection from A–C.</w:t>
            </w:r>
          </w:p>
          <w:p w14:paraId="1C508993" w14:textId="751DFA88" w:rsidR="004F7C73" w:rsidRPr="003058F5" w:rsidRDefault="00C6771E" w:rsidP="00D93C03">
            <w:pPr>
              <w:rPr>
                <w:rStyle w:val="Hyperlink"/>
                <w:color w:val="000000" w:themeColor="text1"/>
                <w:sz w:val="16"/>
                <w:szCs w:val="16"/>
                <w:highlight w:val="yellow"/>
              </w:rPr>
            </w:pPr>
            <w:r w:rsidRPr="003058F5">
              <w:rPr>
                <w:rStyle w:val="Hyperlink"/>
                <w:color w:val="000000" w:themeColor="text1"/>
                <w:sz w:val="16"/>
                <w:szCs w:val="16"/>
              </w:rPr>
              <w:t>0 points for D.</w:t>
            </w:r>
          </w:p>
        </w:tc>
        <w:tc>
          <w:tcPr>
            <w:tcW w:w="6519" w:type="dxa"/>
            <w:gridSpan w:val="3"/>
            <w:shd w:val="clear" w:color="auto" w:fill="auto"/>
            <w:vAlign w:val="center"/>
          </w:tcPr>
          <w:p w14:paraId="7AC2CF8C" w14:textId="77777777" w:rsidR="00C82A58" w:rsidRPr="003058F5" w:rsidRDefault="00C82A58" w:rsidP="00C82A58">
            <w:pPr>
              <w:spacing w:line="240" w:lineRule="auto"/>
              <w:rPr>
                <w:rFonts w:cs="Arial"/>
                <w:color w:val="000000"/>
                <w:sz w:val="16"/>
                <w:szCs w:val="16"/>
              </w:rPr>
            </w:pPr>
            <w:r w:rsidRPr="003058F5">
              <w:rPr>
                <w:rFonts w:cs="Arial"/>
                <w:color w:val="000000"/>
                <w:sz w:val="16"/>
                <w:szCs w:val="16"/>
              </w:rPr>
              <w:t>Further details:</w:t>
            </w:r>
          </w:p>
          <w:p w14:paraId="1EA135C8" w14:textId="77777777" w:rsidR="00C82A58" w:rsidRPr="003058F5" w:rsidRDefault="00C82A58" w:rsidP="00C82A58">
            <w:pPr>
              <w:spacing w:line="240" w:lineRule="auto"/>
              <w:rPr>
                <w:rFonts w:cs="Arial"/>
                <w:color w:val="000000"/>
                <w:sz w:val="16"/>
                <w:szCs w:val="16"/>
              </w:rPr>
            </w:pPr>
          </w:p>
          <w:p w14:paraId="7EF82258" w14:textId="408A438F" w:rsidR="0014410E" w:rsidRPr="003058F5" w:rsidRDefault="00386F8F" w:rsidP="0014410E">
            <w:pPr>
              <w:rPr>
                <w:rStyle w:val="Hyperlink"/>
                <w:color w:val="000000" w:themeColor="text1"/>
                <w:sz w:val="16"/>
                <w:szCs w:val="16"/>
              </w:rPr>
            </w:pPr>
            <w:r>
              <w:rPr>
                <w:rFonts w:cs="Arial"/>
                <w:color w:val="000000"/>
                <w:sz w:val="16"/>
                <w:szCs w:val="16"/>
              </w:rPr>
              <w:t>Selecting</w:t>
            </w:r>
            <w:r w:rsidR="00C82A58" w:rsidRPr="003058F5">
              <w:rPr>
                <w:rFonts w:cs="Arial"/>
                <w:color w:val="000000"/>
                <w:sz w:val="16"/>
                <w:szCs w:val="16"/>
              </w:rPr>
              <w:t xml:space="preserve"> </w:t>
            </w:r>
            <w:r>
              <w:rPr>
                <w:rFonts w:cs="Arial"/>
                <w:color w:val="000000"/>
                <w:sz w:val="16"/>
                <w:szCs w:val="16"/>
              </w:rPr>
              <w:t>‘</w:t>
            </w:r>
            <w:r w:rsidR="00C82A58" w:rsidRPr="003058F5">
              <w:rPr>
                <w:rFonts w:cs="Arial"/>
                <w:color w:val="000000"/>
                <w:sz w:val="16"/>
                <w:szCs w:val="16"/>
              </w:rPr>
              <w:t>D</w:t>
            </w:r>
            <w:r>
              <w:rPr>
                <w:rFonts w:cs="Arial"/>
                <w:color w:val="000000"/>
                <w:sz w:val="16"/>
                <w:szCs w:val="16"/>
              </w:rPr>
              <w:t>’</w:t>
            </w:r>
            <w:r w:rsidR="00C82A58" w:rsidRPr="003058F5">
              <w:rPr>
                <w:rFonts w:cs="Arial"/>
                <w:color w:val="000000"/>
                <w:sz w:val="16"/>
                <w:szCs w:val="16"/>
              </w:rPr>
              <w:t xml:space="preserve"> will result in 0/100 points for this indicator.</w:t>
            </w:r>
          </w:p>
          <w:p w14:paraId="5483AD13" w14:textId="77777777" w:rsidR="00C82A58" w:rsidRPr="003058F5" w:rsidRDefault="00C82A58" w:rsidP="0014410E">
            <w:pPr>
              <w:rPr>
                <w:rStyle w:val="Hyperlink"/>
                <w:color w:val="000000" w:themeColor="text1"/>
                <w:sz w:val="16"/>
                <w:szCs w:val="16"/>
              </w:rPr>
            </w:pPr>
          </w:p>
          <w:p w14:paraId="5F8E9AB0" w14:textId="134E8A43" w:rsidR="004F7C73" w:rsidRPr="003058F5" w:rsidRDefault="00386F8F" w:rsidP="0014410E">
            <w:pPr>
              <w:rPr>
                <w:rStyle w:val="Hyperlink"/>
                <w:color w:val="000000" w:themeColor="text1"/>
                <w:highlight w:val="yellow"/>
              </w:rPr>
            </w:pPr>
            <w:r>
              <w:rPr>
                <w:rStyle w:val="Hyperlink"/>
                <w:color w:val="000000" w:themeColor="text1"/>
                <w:sz w:val="16"/>
                <w:szCs w:val="16"/>
              </w:rPr>
              <w:t>Selecting</w:t>
            </w:r>
            <w:r w:rsidR="0014410E" w:rsidRPr="003058F5">
              <w:rPr>
                <w:rStyle w:val="Hyperlink"/>
                <w:color w:val="000000" w:themeColor="text1"/>
                <w:sz w:val="16"/>
                <w:szCs w:val="16"/>
              </w:rPr>
              <w:t xml:space="preserve"> </w:t>
            </w:r>
            <w:r>
              <w:rPr>
                <w:rStyle w:val="Hyperlink"/>
                <w:color w:val="000000" w:themeColor="text1"/>
                <w:sz w:val="16"/>
                <w:szCs w:val="16"/>
              </w:rPr>
              <w:t>‘</w:t>
            </w:r>
            <w:r w:rsidR="0014410E" w:rsidRPr="003058F5">
              <w:rPr>
                <w:rStyle w:val="Hyperlink"/>
                <w:color w:val="000000" w:themeColor="text1"/>
                <w:sz w:val="16"/>
                <w:szCs w:val="16"/>
              </w:rPr>
              <w:t>E</w:t>
            </w:r>
            <w:r>
              <w:rPr>
                <w:rStyle w:val="Hyperlink"/>
                <w:color w:val="000000" w:themeColor="text1"/>
                <w:sz w:val="16"/>
                <w:szCs w:val="16"/>
              </w:rPr>
              <w:t>’</w:t>
            </w:r>
            <w:r w:rsidR="0014410E" w:rsidRPr="003058F5">
              <w:rPr>
                <w:rStyle w:val="Hyperlink"/>
                <w:color w:val="000000" w:themeColor="text1"/>
                <w:sz w:val="16"/>
                <w:szCs w:val="16"/>
              </w:rPr>
              <w:t xml:space="preserve"> means the indicator is scored as N/A. Signatories will not be penalised for this indicator.</w:t>
            </w:r>
          </w:p>
        </w:tc>
      </w:tr>
      <w:tr w:rsidR="00D93C03" w:rsidRPr="003058F5" w14:paraId="11DA5310" w14:textId="77777777" w:rsidTr="00A962AB">
        <w:trPr>
          <w:trHeight w:val="300"/>
        </w:trPr>
        <w:tc>
          <w:tcPr>
            <w:tcW w:w="1849" w:type="dxa"/>
            <w:gridSpan w:val="2"/>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5C88D5CE" w14:textId="77777777" w:rsidR="00D93C03" w:rsidRPr="003058F5" w:rsidDel="002635ED" w:rsidRDefault="00D93C03" w:rsidP="00082BCE">
            <w:pPr>
              <w:spacing w:line="240" w:lineRule="auto"/>
              <w:rPr>
                <w:b/>
                <w:bCs/>
                <w:sz w:val="16"/>
                <w:szCs w:val="16"/>
              </w:rPr>
            </w:pPr>
            <w:r w:rsidRPr="003058F5">
              <w:rPr>
                <w:b/>
                <w:sz w:val="16"/>
                <w:szCs w:val="16"/>
              </w:rPr>
              <w:t>Multiplier</w:t>
            </w:r>
          </w:p>
        </w:tc>
        <w:tc>
          <w:tcPr>
            <w:tcW w:w="13038" w:type="dxa"/>
            <w:gridSpan w:val="6"/>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087F2C7C" w14:textId="79DB936B" w:rsidR="00D93C03" w:rsidRPr="003058F5" w:rsidRDefault="007E4534" w:rsidP="00082BCE">
            <w:pPr>
              <w:rPr>
                <w:rStyle w:val="Hyperlink"/>
                <w:color w:val="000000" w:themeColor="text1"/>
              </w:rPr>
            </w:pPr>
            <w:r>
              <w:rPr>
                <w:rStyle w:val="Hyperlink"/>
                <w:color w:val="000000" w:themeColor="text1"/>
                <w:sz w:val="16"/>
                <w:szCs w:val="16"/>
              </w:rPr>
              <w:t>Moderate</w:t>
            </w:r>
          </w:p>
        </w:tc>
      </w:tr>
    </w:tbl>
    <w:p w14:paraId="0B3910A9" w14:textId="77777777" w:rsidR="00EC0B39" w:rsidRPr="003058F5" w:rsidRDefault="00EC0B39">
      <w:pPr>
        <w:spacing w:after="160" w:line="259" w:lineRule="auto"/>
        <w:rPr>
          <w:sz w:val="16"/>
          <w:szCs w:val="16"/>
        </w:rPr>
      </w:pPr>
      <w:r w:rsidRPr="003058F5">
        <w:rPr>
          <w:sz w:val="16"/>
          <w:szCs w:val="16"/>
        </w:rPr>
        <w:br w:type="page"/>
      </w:r>
    </w:p>
    <w:tbl>
      <w:tblPr>
        <w:tblW w:w="14884" w:type="dxa"/>
        <w:tblInd w:w="-8" w:type="dxa"/>
        <w:tbl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insideH w:val="single" w:sz="6" w:space="0" w:color="A6A6A6" w:themeColor="background1" w:themeShade="A6"/>
          <w:insideV w:val="single" w:sz="6" w:space="0" w:color="A6A6A6" w:themeColor="background1" w:themeShade="A6"/>
        </w:tblBorders>
        <w:shd w:val="clear" w:color="auto" w:fill="DFF5F9"/>
        <w:tblLayout w:type="fixed"/>
        <w:tblCellMar>
          <w:top w:w="57" w:type="dxa"/>
          <w:left w:w="113" w:type="dxa"/>
          <w:bottom w:w="57" w:type="dxa"/>
          <w:right w:w="113" w:type="dxa"/>
        </w:tblCellMar>
        <w:tblLook w:val="04A0" w:firstRow="1" w:lastRow="0" w:firstColumn="1" w:lastColumn="0" w:noHBand="0" w:noVBand="1"/>
      </w:tblPr>
      <w:tblGrid>
        <w:gridCol w:w="1842"/>
        <w:gridCol w:w="1558"/>
        <w:gridCol w:w="1276"/>
        <w:gridCol w:w="1276"/>
        <w:gridCol w:w="282"/>
        <w:gridCol w:w="994"/>
        <w:gridCol w:w="1135"/>
        <w:gridCol w:w="141"/>
        <w:gridCol w:w="1276"/>
        <w:gridCol w:w="1123"/>
        <w:gridCol w:w="153"/>
        <w:gridCol w:w="1276"/>
        <w:gridCol w:w="553"/>
        <w:gridCol w:w="723"/>
        <w:gridCol w:w="1276"/>
      </w:tblGrid>
      <w:tr w:rsidR="00AC7539" w:rsidRPr="003058F5" w14:paraId="706D5E26" w14:textId="77777777" w:rsidTr="00AC7539">
        <w:trPr>
          <w:trHeight w:val="367"/>
        </w:trPr>
        <w:tc>
          <w:tcPr>
            <w:tcW w:w="1842" w:type="dxa"/>
            <w:vMerge w:val="restart"/>
            <w:shd w:val="clear" w:color="auto" w:fill="DFF5F9"/>
            <w:vAlign w:val="center"/>
            <w:hideMark/>
          </w:tcPr>
          <w:p w14:paraId="2740EC3A" w14:textId="77777777" w:rsidR="00EC0B39" w:rsidRPr="003058F5" w:rsidRDefault="00EC0B39" w:rsidP="00082BCE">
            <w:pPr>
              <w:spacing w:line="240" w:lineRule="auto"/>
              <w:jc w:val="center"/>
              <w:textAlignment w:val="baseline"/>
              <w:rPr>
                <w:rFonts w:eastAsia="Times New Roman" w:cs="Arial"/>
                <w:b/>
                <w:sz w:val="14"/>
                <w:szCs w:val="14"/>
                <w:lang w:eastAsia="en-GB"/>
              </w:rPr>
            </w:pPr>
            <w:r w:rsidRPr="003058F5">
              <w:rPr>
                <w:rFonts w:eastAsia="Times New Roman" w:cs="Arial"/>
                <w:b/>
                <w:sz w:val="14"/>
                <w:szCs w:val="14"/>
                <w:lang w:eastAsia="en-GB"/>
              </w:rPr>
              <w:lastRenderedPageBreak/>
              <w:t>Indicator ID</w:t>
            </w:r>
          </w:p>
          <w:p w14:paraId="00B335D4" w14:textId="77777777" w:rsidR="00EC0B39" w:rsidRPr="003058F5" w:rsidRDefault="00EC0B39" w:rsidP="00082BCE">
            <w:pPr>
              <w:spacing w:line="240" w:lineRule="auto"/>
              <w:jc w:val="center"/>
              <w:textAlignment w:val="baseline"/>
              <w:rPr>
                <w:rFonts w:eastAsia="Times New Roman" w:cs="Arial"/>
                <w:b/>
                <w:sz w:val="14"/>
                <w:szCs w:val="14"/>
                <w:lang w:eastAsia="en-GB"/>
              </w:rPr>
            </w:pPr>
          </w:p>
          <w:p w14:paraId="7624C7CD" w14:textId="7F182086" w:rsidR="00EC0B39" w:rsidRPr="003058F5" w:rsidRDefault="00EC0B39" w:rsidP="00082BCE">
            <w:pPr>
              <w:pStyle w:val="Indicatorsubsection"/>
              <w:rPr>
                <w:sz w:val="18"/>
                <w:szCs w:val="18"/>
                <w:lang w:val="en-GB"/>
              </w:rPr>
            </w:pPr>
            <w:bookmarkStart w:id="24" w:name="_Toc122333408"/>
            <w:r w:rsidRPr="003058F5">
              <w:rPr>
                <w:lang w:val="en-GB"/>
              </w:rPr>
              <w:t xml:space="preserve">HF </w:t>
            </w:r>
            <w:r w:rsidR="00740665" w:rsidRPr="003058F5">
              <w:rPr>
                <w:lang w:val="en-GB"/>
              </w:rPr>
              <w:t>9</w:t>
            </w:r>
            <w:bookmarkEnd w:id="24"/>
          </w:p>
        </w:tc>
        <w:tc>
          <w:tcPr>
            <w:tcW w:w="1558" w:type="dxa"/>
            <w:shd w:val="clear" w:color="auto" w:fill="DFF5F9"/>
            <w:vAlign w:val="center"/>
            <w:hideMark/>
          </w:tcPr>
          <w:p w14:paraId="7C11EFBE" w14:textId="77777777" w:rsidR="00EC0B39" w:rsidRPr="003058F5" w:rsidRDefault="00EC0B39" w:rsidP="00082BCE">
            <w:pPr>
              <w:spacing w:line="240" w:lineRule="auto"/>
              <w:textAlignment w:val="baseline"/>
              <w:rPr>
                <w:rFonts w:eastAsia="Times New Roman" w:cs="Arial"/>
                <w:sz w:val="14"/>
                <w:szCs w:val="14"/>
                <w:lang w:eastAsia="en-GB"/>
              </w:rPr>
            </w:pPr>
            <w:r w:rsidRPr="003058F5">
              <w:rPr>
                <w:rFonts w:eastAsia="Times New Roman" w:cs="Arial"/>
                <w:b/>
                <w:sz w:val="14"/>
                <w:szCs w:val="14"/>
                <w:lang w:eastAsia="en-GB"/>
              </w:rPr>
              <w:t xml:space="preserve">Dependent on: </w:t>
            </w:r>
          </w:p>
        </w:tc>
        <w:tc>
          <w:tcPr>
            <w:tcW w:w="2834" w:type="dxa"/>
            <w:gridSpan w:val="3"/>
            <w:shd w:val="clear" w:color="auto" w:fill="DFF5F9"/>
            <w:vAlign w:val="center"/>
          </w:tcPr>
          <w:p w14:paraId="57274388" w14:textId="6D23056E" w:rsidR="00EC0B39" w:rsidRPr="003058F5" w:rsidRDefault="00740665" w:rsidP="00082BCE">
            <w:pPr>
              <w:spacing w:line="240" w:lineRule="auto"/>
              <w:textAlignment w:val="baseline"/>
              <w:rPr>
                <w:rFonts w:eastAsia="Times New Roman" w:cs="Arial"/>
                <w:sz w:val="14"/>
                <w:szCs w:val="14"/>
                <w:lang w:eastAsia="en-GB"/>
              </w:rPr>
            </w:pPr>
            <w:r w:rsidRPr="003058F5">
              <w:rPr>
                <w:b/>
                <w:sz w:val="22"/>
                <w:szCs w:val="22"/>
              </w:rPr>
              <w:t xml:space="preserve">OO </w:t>
            </w:r>
            <w:r w:rsidR="006C54A4">
              <w:rPr>
                <w:b/>
                <w:sz w:val="22"/>
                <w:szCs w:val="22"/>
              </w:rPr>
              <w:t>2</w:t>
            </w:r>
            <w:r w:rsidRPr="003058F5">
              <w:rPr>
                <w:b/>
                <w:sz w:val="22"/>
                <w:szCs w:val="22"/>
              </w:rPr>
              <w:t>1</w:t>
            </w:r>
          </w:p>
        </w:tc>
        <w:tc>
          <w:tcPr>
            <w:tcW w:w="4669" w:type="dxa"/>
            <w:gridSpan w:val="5"/>
            <w:vMerge w:val="restart"/>
            <w:shd w:val="clear" w:color="auto" w:fill="DFF5F9"/>
            <w:vAlign w:val="center"/>
          </w:tcPr>
          <w:p w14:paraId="1856ADD2" w14:textId="77777777" w:rsidR="00EC0B39" w:rsidRPr="003058F5" w:rsidRDefault="00EC0B39" w:rsidP="00082BCE">
            <w:pPr>
              <w:spacing w:line="240" w:lineRule="auto"/>
              <w:jc w:val="center"/>
              <w:textAlignment w:val="baseline"/>
              <w:rPr>
                <w:rFonts w:eastAsia="Times New Roman" w:cs="Arial"/>
                <w:sz w:val="14"/>
                <w:szCs w:val="14"/>
                <w:lang w:eastAsia="en-GB"/>
              </w:rPr>
            </w:pPr>
            <w:r w:rsidRPr="003058F5">
              <w:rPr>
                <w:rFonts w:eastAsia="Times New Roman" w:cs="Arial"/>
                <w:b/>
                <w:sz w:val="14"/>
                <w:szCs w:val="14"/>
                <w:lang w:eastAsia="en-GB"/>
              </w:rPr>
              <w:t>Sub-section</w:t>
            </w:r>
            <w:r w:rsidRPr="003058F5">
              <w:rPr>
                <w:rFonts w:eastAsia="Times New Roman" w:cs="Arial"/>
                <w:sz w:val="14"/>
                <w:szCs w:val="14"/>
                <w:lang w:eastAsia="en-GB"/>
              </w:rPr>
              <w:t> </w:t>
            </w:r>
          </w:p>
          <w:p w14:paraId="50571CF7" w14:textId="77777777" w:rsidR="00EC0B39" w:rsidRPr="003058F5" w:rsidRDefault="00EC0B39" w:rsidP="00082BCE">
            <w:pPr>
              <w:spacing w:line="240" w:lineRule="auto"/>
              <w:jc w:val="center"/>
              <w:textAlignment w:val="baseline"/>
              <w:rPr>
                <w:rFonts w:eastAsia="Times New Roman" w:cs="Arial"/>
                <w:sz w:val="14"/>
                <w:szCs w:val="14"/>
                <w:lang w:eastAsia="en-GB"/>
              </w:rPr>
            </w:pPr>
          </w:p>
          <w:p w14:paraId="38FF1B1A" w14:textId="50DCAC82" w:rsidR="00EC0B39" w:rsidRPr="003058F5" w:rsidRDefault="00EC0B39" w:rsidP="00082BCE">
            <w:pPr>
              <w:jc w:val="center"/>
              <w:rPr>
                <w:sz w:val="18"/>
                <w:szCs w:val="18"/>
              </w:rPr>
            </w:pPr>
            <w:r w:rsidRPr="003058F5">
              <w:rPr>
                <w:b/>
                <w:bCs/>
                <w:sz w:val="22"/>
                <w:szCs w:val="22"/>
              </w:rPr>
              <w:t>ESG risk management</w:t>
            </w:r>
          </w:p>
        </w:tc>
        <w:tc>
          <w:tcPr>
            <w:tcW w:w="1982" w:type="dxa"/>
            <w:gridSpan w:val="3"/>
            <w:vMerge w:val="restart"/>
            <w:shd w:val="clear" w:color="auto" w:fill="DFF5F9"/>
            <w:vAlign w:val="center"/>
            <w:hideMark/>
          </w:tcPr>
          <w:p w14:paraId="2DBF9973" w14:textId="77777777" w:rsidR="00EC0B39" w:rsidRPr="003058F5" w:rsidRDefault="00EC0B39" w:rsidP="00082BCE">
            <w:pPr>
              <w:spacing w:line="240" w:lineRule="auto"/>
              <w:jc w:val="center"/>
              <w:textAlignment w:val="baseline"/>
              <w:rPr>
                <w:rFonts w:eastAsia="Times New Roman" w:cs="Arial"/>
                <w:b/>
                <w:bCs/>
                <w:sz w:val="14"/>
                <w:szCs w:val="14"/>
                <w:lang w:eastAsia="en-GB"/>
              </w:rPr>
            </w:pPr>
            <w:r w:rsidRPr="003058F5">
              <w:rPr>
                <w:rFonts w:eastAsia="Times New Roman" w:cs="Arial"/>
                <w:b/>
                <w:bCs/>
                <w:sz w:val="14"/>
                <w:szCs w:val="14"/>
                <w:lang w:eastAsia="en-GB"/>
              </w:rPr>
              <w:t>PRI Principle</w:t>
            </w:r>
          </w:p>
          <w:p w14:paraId="2A6EA4EC" w14:textId="77777777" w:rsidR="00EC0B39" w:rsidRPr="003058F5" w:rsidRDefault="00EC0B39" w:rsidP="00082BCE">
            <w:pPr>
              <w:spacing w:line="240" w:lineRule="auto"/>
              <w:jc w:val="center"/>
              <w:textAlignment w:val="baseline"/>
              <w:rPr>
                <w:rFonts w:eastAsia="Times New Roman" w:cs="Arial"/>
                <w:b/>
                <w:bCs/>
                <w:sz w:val="14"/>
                <w:szCs w:val="14"/>
                <w:lang w:eastAsia="en-GB"/>
              </w:rPr>
            </w:pPr>
          </w:p>
          <w:p w14:paraId="71B9CAE5" w14:textId="02152389" w:rsidR="00EC0B39" w:rsidRPr="003058F5" w:rsidRDefault="00EC0B39" w:rsidP="00082BCE">
            <w:pPr>
              <w:spacing w:line="240" w:lineRule="auto"/>
              <w:jc w:val="center"/>
              <w:textAlignment w:val="baseline"/>
              <w:rPr>
                <w:rFonts w:eastAsia="Times New Roman" w:cs="Arial"/>
                <w:sz w:val="18"/>
                <w:szCs w:val="18"/>
                <w:lang w:eastAsia="en-GB"/>
              </w:rPr>
            </w:pPr>
            <w:r w:rsidRPr="003058F5">
              <w:rPr>
                <w:rFonts w:eastAsia="Times New Roman" w:cs="Arial"/>
                <w:b/>
                <w:bCs/>
                <w:sz w:val="22"/>
                <w:szCs w:val="22"/>
                <w:lang w:eastAsia="en-GB"/>
              </w:rPr>
              <w:t>1</w:t>
            </w:r>
          </w:p>
        </w:tc>
        <w:tc>
          <w:tcPr>
            <w:tcW w:w="1999" w:type="dxa"/>
            <w:gridSpan w:val="2"/>
            <w:vMerge w:val="restart"/>
            <w:shd w:val="clear" w:color="auto" w:fill="00B0F0"/>
            <w:tcMar>
              <w:top w:w="113" w:type="dxa"/>
              <w:left w:w="113" w:type="dxa"/>
              <w:bottom w:w="113" w:type="dxa"/>
              <w:right w:w="113" w:type="dxa"/>
            </w:tcMar>
            <w:vAlign w:val="center"/>
            <w:hideMark/>
          </w:tcPr>
          <w:p w14:paraId="7FA9B93C" w14:textId="77777777" w:rsidR="00EC0B39" w:rsidRPr="003058F5" w:rsidRDefault="00EC0B39" w:rsidP="00082BCE">
            <w:pPr>
              <w:spacing w:line="240" w:lineRule="auto"/>
              <w:jc w:val="center"/>
              <w:textAlignment w:val="baseline"/>
              <w:rPr>
                <w:rFonts w:eastAsia="Times New Roman" w:cs="Arial"/>
                <w:b/>
                <w:bCs/>
                <w:color w:val="FFFFFF" w:themeColor="background1"/>
                <w:sz w:val="14"/>
                <w:szCs w:val="14"/>
                <w:lang w:eastAsia="en-GB"/>
              </w:rPr>
            </w:pPr>
            <w:r w:rsidRPr="003058F5">
              <w:rPr>
                <w:rFonts w:eastAsia="Times New Roman" w:cs="Arial"/>
                <w:b/>
                <w:bCs/>
                <w:color w:val="FFFFFF" w:themeColor="background1"/>
                <w:sz w:val="14"/>
                <w:szCs w:val="14"/>
                <w:lang w:eastAsia="en-GB"/>
              </w:rPr>
              <w:t>Type of indicator</w:t>
            </w:r>
          </w:p>
          <w:p w14:paraId="2D34315A" w14:textId="77777777" w:rsidR="00EC0B39" w:rsidRPr="003058F5" w:rsidRDefault="00EC0B39" w:rsidP="00082BCE">
            <w:pPr>
              <w:spacing w:line="240" w:lineRule="auto"/>
              <w:jc w:val="center"/>
              <w:textAlignment w:val="baseline"/>
              <w:rPr>
                <w:rFonts w:eastAsia="Times New Roman" w:cs="Arial"/>
                <w:b/>
                <w:bCs/>
                <w:color w:val="FFFFFF" w:themeColor="background1"/>
                <w:sz w:val="14"/>
                <w:szCs w:val="14"/>
                <w:lang w:eastAsia="en-GB"/>
              </w:rPr>
            </w:pPr>
          </w:p>
          <w:p w14:paraId="46561B98" w14:textId="77777777" w:rsidR="00EC0B39" w:rsidRPr="003058F5" w:rsidRDefault="00EC0B39" w:rsidP="00082BCE">
            <w:pPr>
              <w:autoSpaceDE w:val="0"/>
              <w:autoSpaceDN w:val="0"/>
              <w:adjustRightInd w:val="0"/>
              <w:spacing w:line="240" w:lineRule="auto"/>
              <w:jc w:val="center"/>
              <w:rPr>
                <w:rFonts w:eastAsia="Times New Roman" w:cs="Arial"/>
                <w:color w:val="FFFFFF" w:themeColor="background1"/>
                <w:sz w:val="32"/>
                <w:szCs w:val="32"/>
                <w:lang w:eastAsia="en-GB"/>
              </w:rPr>
            </w:pPr>
            <w:r w:rsidRPr="003058F5">
              <w:rPr>
                <w:rFonts w:eastAsia="Times New Roman" w:cs="Arial"/>
                <w:b/>
                <w:bCs/>
                <w:color w:val="FFFFFF" w:themeColor="background1"/>
                <w:sz w:val="32"/>
                <w:szCs w:val="32"/>
                <w:lang w:eastAsia="en-GB"/>
              </w:rPr>
              <w:t>CORE</w:t>
            </w:r>
          </w:p>
        </w:tc>
      </w:tr>
      <w:tr w:rsidR="00AC7539" w:rsidRPr="003058F5" w14:paraId="7BC2D1EB" w14:textId="77777777" w:rsidTr="00AC7539">
        <w:trPr>
          <w:trHeight w:val="367"/>
        </w:trPr>
        <w:tc>
          <w:tcPr>
            <w:tcW w:w="1842" w:type="dxa"/>
            <w:vMerge/>
            <w:shd w:val="clear" w:color="auto" w:fill="DFF5F9"/>
            <w:vAlign w:val="center"/>
          </w:tcPr>
          <w:p w14:paraId="2EC1C008" w14:textId="77777777" w:rsidR="00EC0B39" w:rsidRPr="003058F5" w:rsidRDefault="00EC0B39" w:rsidP="00082BCE">
            <w:pPr>
              <w:spacing w:line="240" w:lineRule="auto"/>
              <w:jc w:val="center"/>
              <w:textAlignment w:val="baseline"/>
              <w:rPr>
                <w:rFonts w:eastAsia="Times New Roman" w:cs="Arial"/>
                <w:b/>
                <w:sz w:val="14"/>
                <w:szCs w:val="14"/>
                <w:lang w:eastAsia="en-GB"/>
              </w:rPr>
            </w:pPr>
          </w:p>
        </w:tc>
        <w:tc>
          <w:tcPr>
            <w:tcW w:w="1558" w:type="dxa"/>
            <w:shd w:val="clear" w:color="auto" w:fill="DFF5F9"/>
            <w:vAlign w:val="center"/>
          </w:tcPr>
          <w:p w14:paraId="59F0BFDB" w14:textId="77777777" w:rsidR="00EC0B39" w:rsidRPr="003058F5" w:rsidRDefault="00EC0B39" w:rsidP="00082BCE">
            <w:pPr>
              <w:spacing w:line="240" w:lineRule="auto"/>
              <w:textAlignment w:val="baseline"/>
              <w:rPr>
                <w:rFonts w:eastAsia="Times New Roman" w:cs="Arial"/>
                <w:b/>
                <w:sz w:val="14"/>
                <w:szCs w:val="14"/>
                <w:lang w:eastAsia="en-GB"/>
              </w:rPr>
            </w:pPr>
            <w:r w:rsidRPr="003058F5">
              <w:rPr>
                <w:rFonts w:eastAsia="Times New Roman" w:cs="Arial"/>
                <w:b/>
                <w:sz w:val="14"/>
                <w:szCs w:val="14"/>
                <w:lang w:eastAsia="en-GB"/>
              </w:rPr>
              <w:t>Gateway to:</w:t>
            </w:r>
          </w:p>
        </w:tc>
        <w:tc>
          <w:tcPr>
            <w:tcW w:w="2834" w:type="dxa"/>
            <w:gridSpan w:val="3"/>
            <w:shd w:val="clear" w:color="auto" w:fill="DFF5F9"/>
            <w:vAlign w:val="center"/>
          </w:tcPr>
          <w:p w14:paraId="03FD234E" w14:textId="4FE3E446" w:rsidR="00EC0B39" w:rsidRPr="003058F5" w:rsidRDefault="003D7232" w:rsidP="00082BCE">
            <w:pPr>
              <w:spacing w:line="240" w:lineRule="auto"/>
              <w:textAlignment w:val="baseline"/>
              <w:rPr>
                <w:rFonts w:eastAsia="Times New Roman" w:cs="Arial"/>
                <w:b/>
                <w:sz w:val="14"/>
                <w:szCs w:val="14"/>
                <w:lang w:eastAsia="en-GB"/>
              </w:rPr>
            </w:pPr>
            <w:r w:rsidRPr="003058F5">
              <w:rPr>
                <w:b/>
                <w:bCs/>
                <w:sz w:val="22"/>
                <w:szCs w:val="22"/>
              </w:rPr>
              <w:t>N/A</w:t>
            </w:r>
          </w:p>
        </w:tc>
        <w:tc>
          <w:tcPr>
            <w:tcW w:w="4669" w:type="dxa"/>
            <w:gridSpan w:val="5"/>
            <w:vMerge/>
            <w:shd w:val="clear" w:color="auto" w:fill="DFF5F9"/>
            <w:vAlign w:val="center"/>
          </w:tcPr>
          <w:p w14:paraId="21402CA6" w14:textId="77777777" w:rsidR="00EC0B39" w:rsidRPr="003058F5" w:rsidRDefault="00EC0B39" w:rsidP="00082BCE">
            <w:pPr>
              <w:spacing w:line="240" w:lineRule="auto"/>
              <w:jc w:val="center"/>
              <w:textAlignment w:val="baseline"/>
              <w:rPr>
                <w:rFonts w:eastAsia="Times New Roman" w:cs="Arial"/>
                <w:b/>
                <w:sz w:val="14"/>
                <w:szCs w:val="14"/>
                <w:lang w:eastAsia="en-GB"/>
              </w:rPr>
            </w:pPr>
          </w:p>
        </w:tc>
        <w:tc>
          <w:tcPr>
            <w:tcW w:w="1982" w:type="dxa"/>
            <w:gridSpan w:val="3"/>
            <w:vMerge/>
            <w:shd w:val="clear" w:color="auto" w:fill="DFF5F9"/>
            <w:vAlign w:val="center"/>
          </w:tcPr>
          <w:p w14:paraId="35FD9075" w14:textId="77777777" w:rsidR="00EC0B39" w:rsidRPr="003058F5" w:rsidRDefault="00EC0B39" w:rsidP="00082BCE">
            <w:pPr>
              <w:spacing w:line="240" w:lineRule="auto"/>
              <w:jc w:val="center"/>
              <w:textAlignment w:val="baseline"/>
              <w:rPr>
                <w:rFonts w:eastAsia="Times New Roman" w:cs="Arial"/>
                <w:b/>
                <w:bCs/>
                <w:sz w:val="14"/>
                <w:szCs w:val="14"/>
                <w:lang w:eastAsia="en-GB"/>
              </w:rPr>
            </w:pPr>
          </w:p>
        </w:tc>
        <w:tc>
          <w:tcPr>
            <w:tcW w:w="1999" w:type="dxa"/>
            <w:gridSpan w:val="2"/>
            <w:vMerge/>
            <w:shd w:val="clear" w:color="auto" w:fill="00B0F0"/>
            <w:tcMar>
              <w:top w:w="113" w:type="dxa"/>
              <w:left w:w="113" w:type="dxa"/>
              <w:bottom w:w="113" w:type="dxa"/>
              <w:right w:w="113" w:type="dxa"/>
            </w:tcMar>
            <w:vAlign w:val="center"/>
          </w:tcPr>
          <w:p w14:paraId="5B9B9C2A" w14:textId="77777777" w:rsidR="00EC0B39" w:rsidRPr="003058F5" w:rsidRDefault="00EC0B39" w:rsidP="00082BCE">
            <w:pPr>
              <w:spacing w:line="240" w:lineRule="auto"/>
              <w:jc w:val="center"/>
              <w:textAlignment w:val="baseline"/>
              <w:rPr>
                <w:rFonts w:eastAsia="Times New Roman" w:cs="Arial"/>
                <w:b/>
                <w:bCs/>
                <w:color w:val="FFFFFF" w:themeColor="background1"/>
                <w:sz w:val="14"/>
                <w:szCs w:val="14"/>
                <w:lang w:eastAsia="en-GB"/>
              </w:rPr>
            </w:pPr>
          </w:p>
        </w:tc>
      </w:tr>
      <w:tr w:rsidR="002E23E5" w:rsidRPr="003058F5" w14:paraId="11D7BB61" w14:textId="77777777" w:rsidTr="00AC7539">
        <w:trPr>
          <w:trHeight w:val="567"/>
        </w:trPr>
        <w:tc>
          <w:tcPr>
            <w:tcW w:w="14884" w:type="dxa"/>
            <w:gridSpan w:val="15"/>
            <w:shd w:val="clear" w:color="auto" w:fill="FFFFFF" w:themeFill="background1"/>
            <w:tcMar>
              <w:top w:w="113" w:type="dxa"/>
              <w:left w:w="113" w:type="dxa"/>
              <w:bottom w:w="113" w:type="dxa"/>
              <w:right w:w="113" w:type="dxa"/>
            </w:tcMar>
            <w:vAlign w:val="center"/>
            <w:hideMark/>
          </w:tcPr>
          <w:p w14:paraId="7BFC1C54" w14:textId="11A32E77" w:rsidR="002E23E5" w:rsidRPr="003058F5" w:rsidRDefault="00F94764" w:rsidP="002E23E5">
            <w:pPr>
              <w:spacing w:line="276" w:lineRule="auto"/>
              <w:textAlignment w:val="baseline"/>
              <w:rPr>
                <w:rFonts w:eastAsia="Times New Roman" w:cs="Arial"/>
                <w:b/>
                <w:lang w:eastAsia="en-GB"/>
              </w:rPr>
            </w:pPr>
            <w:r w:rsidRPr="003058F5">
              <w:rPr>
                <w:rFonts w:eastAsia="Times New Roman" w:cs="Arial"/>
                <w:b/>
                <w:lang w:eastAsia="en-GB"/>
              </w:rPr>
              <w:t>For the majority of your hedge funds, d</w:t>
            </w:r>
            <w:r w:rsidR="002E23E5" w:rsidRPr="003058F5">
              <w:rPr>
                <w:rFonts w:eastAsia="Times New Roman" w:cs="Arial"/>
                <w:b/>
                <w:lang w:eastAsia="en-GB"/>
              </w:rPr>
              <w:t xml:space="preserve">o you have a formal process to identify and </w:t>
            </w:r>
            <w:r w:rsidR="005A234C" w:rsidRPr="00AC7539">
              <w:rPr>
                <w:b/>
                <w:bCs/>
              </w:rPr>
              <w:t>incorporate</w:t>
            </w:r>
            <w:r w:rsidR="002E23E5" w:rsidRPr="003058F5">
              <w:rPr>
                <w:rFonts w:eastAsia="Times New Roman" w:cs="Arial"/>
                <w:b/>
                <w:lang w:eastAsia="en-GB"/>
              </w:rPr>
              <w:t xml:space="preserve"> </w:t>
            </w:r>
            <w:r w:rsidR="005A234C" w:rsidRPr="003058F5">
              <w:rPr>
                <w:rFonts w:eastAsia="Times New Roman" w:cs="Arial"/>
                <w:b/>
                <w:lang w:eastAsia="en-GB"/>
              </w:rPr>
              <w:t>material</w:t>
            </w:r>
            <w:r w:rsidR="002E23E5" w:rsidRPr="003058F5">
              <w:rPr>
                <w:rFonts w:eastAsia="Times New Roman" w:cs="Arial"/>
                <w:b/>
                <w:lang w:eastAsia="en-GB"/>
              </w:rPr>
              <w:t xml:space="preserve"> </w:t>
            </w:r>
            <w:hyperlink r:id="rId41" w:history="1">
              <w:r w:rsidR="002E23E5" w:rsidRPr="003058F5">
                <w:rPr>
                  <w:rStyle w:val="Hyperlink"/>
                  <w:rFonts w:eastAsia="Times New Roman" w:cs="Arial"/>
                  <w:b/>
                  <w:lang w:eastAsia="en-GB"/>
                </w:rPr>
                <w:t>ESG risks</w:t>
              </w:r>
            </w:hyperlink>
            <w:r w:rsidR="002E23E5" w:rsidRPr="003058F5">
              <w:rPr>
                <w:rStyle w:val="Hyperlink"/>
                <w:rFonts w:eastAsia="Times New Roman" w:cs="Arial"/>
                <w:b/>
                <w:lang w:eastAsia="en-GB"/>
              </w:rPr>
              <w:t xml:space="preserve"> </w:t>
            </w:r>
            <w:r w:rsidR="002E23E5" w:rsidRPr="003058F5">
              <w:rPr>
                <w:rStyle w:val="Hyperlink"/>
                <w:rFonts w:eastAsia="Times New Roman" w:cs="Arial"/>
                <w:b/>
                <w:color w:val="auto"/>
                <w:lang w:eastAsia="en-GB"/>
              </w:rPr>
              <w:t>and</w:t>
            </w:r>
            <w:r w:rsidR="009814CF" w:rsidRPr="003058F5">
              <w:rPr>
                <w:rStyle w:val="Hyperlink"/>
                <w:rFonts w:eastAsia="Times New Roman" w:cs="Arial"/>
                <w:b/>
                <w:lang w:eastAsia="en-GB"/>
              </w:rPr>
              <w:t xml:space="preserve"> ESG</w:t>
            </w:r>
            <w:r w:rsidR="002E23E5" w:rsidRPr="003058F5">
              <w:rPr>
                <w:rStyle w:val="Hyperlink"/>
                <w:rFonts w:eastAsia="Times New Roman" w:cs="Arial"/>
                <w:b/>
                <w:lang w:eastAsia="en-GB"/>
              </w:rPr>
              <w:t xml:space="preserve"> incidents</w:t>
            </w:r>
            <w:r w:rsidR="00435622" w:rsidRPr="003058F5">
              <w:rPr>
                <w:rStyle w:val="Hyperlink"/>
                <w:rFonts w:eastAsia="Times New Roman" w:cs="Arial"/>
                <w:b/>
                <w:lang w:eastAsia="en-GB"/>
              </w:rPr>
              <w:t xml:space="preserve"> </w:t>
            </w:r>
            <w:r w:rsidR="00435622" w:rsidRPr="003058F5">
              <w:rPr>
                <w:rStyle w:val="Hyperlink"/>
                <w:rFonts w:eastAsia="Times New Roman" w:cs="Arial"/>
                <w:b/>
                <w:color w:val="auto"/>
                <w:lang w:eastAsia="en-GB"/>
              </w:rPr>
              <w:t>into your risk management process</w:t>
            </w:r>
            <w:r w:rsidR="002E23E5" w:rsidRPr="003058F5">
              <w:rPr>
                <w:rFonts w:eastAsia="Times New Roman" w:cs="Arial"/>
                <w:b/>
                <w:lang w:eastAsia="en-GB"/>
              </w:rPr>
              <w:t>?</w:t>
            </w:r>
          </w:p>
        </w:tc>
      </w:tr>
      <w:tr w:rsidR="006B4F10" w:rsidRPr="003058F5" w14:paraId="4B549DEE" w14:textId="77777777" w:rsidTr="00AC7539">
        <w:trPr>
          <w:trHeight w:val="25"/>
        </w:trPr>
        <w:tc>
          <w:tcPr>
            <w:tcW w:w="3400" w:type="dxa"/>
            <w:gridSpan w:val="2"/>
            <w:vMerge w:val="restart"/>
            <w:shd w:val="clear" w:color="auto" w:fill="FFFFFF" w:themeFill="background1"/>
            <w:tcMar>
              <w:top w:w="113" w:type="dxa"/>
              <w:left w:w="113" w:type="dxa"/>
              <w:bottom w:w="113" w:type="dxa"/>
              <w:right w:w="113" w:type="dxa"/>
            </w:tcMar>
            <w:vAlign w:val="center"/>
            <w:hideMark/>
          </w:tcPr>
          <w:p w14:paraId="4A96B6A6" w14:textId="77777777" w:rsidR="0060500B" w:rsidRPr="003058F5" w:rsidRDefault="0060500B" w:rsidP="00082BCE">
            <w:pPr>
              <w:spacing w:line="276" w:lineRule="auto"/>
              <w:textAlignment w:val="baseline"/>
              <w:rPr>
                <w:rFonts w:eastAsia="Times New Roman" w:cs="Arial"/>
                <w:b/>
                <w:szCs w:val="16"/>
                <w:lang w:eastAsia="en-GB"/>
              </w:rPr>
            </w:pPr>
          </w:p>
        </w:tc>
        <w:tc>
          <w:tcPr>
            <w:tcW w:w="11484" w:type="dxa"/>
            <w:gridSpan w:val="13"/>
            <w:tcBorders>
              <w:bottom w:val="single" w:sz="6" w:space="0" w:color="A6A6A6" w:themeColor="background1" w:themeShade="A6"/>
            </w:tcBorders>
            <w:shd w:val="clear" w:color="auto" w:fill="F2F2F2" w:themeFill="background1" w:themeFillShade="F2"/>
            <w:vAlign w:val="center"/>
          </w:tcPr>
          <w:p w14:paraId="1C3C2B44" w14:textId="131FFA32" w:rsidR="0060500B" w:rsidRPr="003058F5" w:rsidRDefault="0060500B" w:rsidP="00A75BAB">
            <w:pPr>
              <w:spacing w:line="276" w:lineRule="auto"/>
              <w:jc w:val="center"/>
              <w:textAlignment w:val="baseline"/>
              <w:rPr>
                <w:rFonts w:eastAsia="Times New Roman" w:cs="Arial"/>
                <w:b/>
                <w:szCs w:val="16"/>
                <w:lang w:eastAsia="en-GB"/>
              </w:rPr>
            </w:pPr>
            <w:r w:rsidRPr="003058F5">
              <w:rPr>
                <w:rFonts w:eastAsia="Times New Roman" w:cs="Arial"/>
                <w:b/>
                <w:szCs w:val="16"/>
                <w:lang w:eastAsia="en-GB"/>
              </w:rPr>
              <w:t>Internally managed hedge fund strategies</w:t>
            </w:r>
          </w:p>
        </w:tc>
      </w:tr>
      <w:tr w:rsidR="0037101E" w:rsidRPr="003058F5" w14:paraId="0A2B5175" w14:textId="77777777" w:rsidTr="007140AC">
        <w:trPr>
          <w:trHeight w:val="465"/>
        </w:trPr>
        <w:tc>
          <w:tcPr>
            <w:tcW w:w="3400" w:type="dxa"/>
            <w:gridSpan w:val="2"/>
            <w:vMerge/>
            <w:tcBorders>
              <w:bottom w:val="single" w:sz="6" w:space="0" w:color="A6A6A6" w:themeColor="background1" w:themeShade="A6"/>
            </w:tcBorders>
            <w:shd w:val="clear" w:color="auto" w:fill="FFFFFF" w:themeFill="background1"/>
            <w:tcMar>
              <w:top w:w="113" w:type="dxa"/>
              <w:left w:w="113" w:type="dxa"/>
              <w:bottom w:w="113" w:type="dxa"/>
              <w:right w:w="113" w:type="dxa"/>
            </w:tcMar>
            <w:vAlign w:val="center"/>
          </w:tcPr>
          <w:p w14:paraId="2D4731A3" w14:textId="77777777" w:rsidR="0060500B" w:rsidRPr="003058F5" w:rsidRDefault="0060500B" w:rsidP="00082BCE">
            <w:pPr>
              <w:spacing w:line="276" w:lineRule="auto"/>
              <w:textAlignment w:val="baseline"/>
              <w:rPr>
                <w:rFonts w:eastAsia="Times New Roman" w:cs="Arial"/>
                <w:b/>
                <w:szCs w:val="16"/>
                <w:lang w:eastAsia="en-GB"/>
              </w:rPr>
            </w:pPr>
          </w:p>
        </w:tc>
        <w:tc>
          <w:tcPr>
            <w:tcW w:w="1276" w:type="dxa"/>
            <w:shd w:val="clear" w:color="auto" w:fill="EDEDED" w:themeFill="accent3" w:themeFillTint="33"/>
            <w:vAlign w:val="center"/>
          </w:tcPr>
          <w:p w14:paraId="2E2E9FB4" w14:textId="4CCE115A" w:rsidR="00085D6F" w:rsidRPr="007140AC" w:rsidDel="00085D6F" w:rsidRDefault="00085D6F" w:rsidP="00845FCD">
            <w:pPr>
              <w:spacing w:line="276" w:lineRule="auto"/>
              <w:jc w:val="center"/>
              <w:textAlignment w:val="baseline"/>
              <w:rPr>
                <w:rFonts w:eastAsia="Times New Roman" w:cs="Arial"/>
                <w:b/>
                <w:lang w:eastAsia="en-GB"/>
              </w:rPr>
            </w:pPr>
            <w:r w:rsidRPr="007140AC">
              <w:rPr>
                <w:rFonts w:eastAsia="Times New Roman" w:cs="Arial"/>
                <w:b/>
                <w:lang w:eastAsia="en-GB"/>
              </w:rPr>
              <w:t>All</w:t>
            </w:r>
            <w:r w:rsidR="00F01E2E" w:rsidRPr="007140AC">
              <w:rPr>
                <w:rFonts w:eastAsia="Times New Roman" w:cs="Arial"/>
                <w:b/>
                <w:lang w:eastAsia="en-GB"/>
              </w:rPr>
              <w:t xml:space="preserve"> </w:t>
            </w:r>
            <w:r w:rsidRPr="007140AC">
              <w:rPr>
                <w:rFonts w:eastAsia="Times New Roman" w:cs="Arial"/>
                <w:b/>
                <w:lang w:eastAsia="en-GB"/>
              </w:rPr>
              <w:t>strategies</w:t>
            </w:r>
          </w:p>
        </w:tc>
        <w:tc>
          <w:tcPr>
            <w:tcW w:w="1276" w:type="dxa"/>
            <w:shd w:val="clear" w:color="auto" w:fill="FFFFFF" w:themeFill="background1"/>
            <w:vAlign w:val="center"/>
          </w:tcPr>
          <w:p w14:paraId="1F48133B" w14:textId="73944DFC" w:rsidR="0060500B" w:rsidRPr="007140AC" w:rsidRDefault="0060500B" w:rsidP="00845FCD">
            <w:pPr>
              <w:spacing w:line="276" w:lineRule="auto"/>
              <w:jc w:val="center"/>
              <w:textAlignment w:val="baseline"/>
              <w:rPr>
                <w:rFonts w:eastAsia="Times New Roman" w:cs="Arial"/>
                <w:b/>
                <w:lang w:eastAsia="en-GB"/>
              </w:rPr>
            </w:pPr>
            <w:r w:rsidRPr="007140AC">
              <w:rPr>
                <w:rFonts w:eastAsia="Times New Roman" w:cs="Arial"/>
                <w:b/>
                <w:lang w:eastAsia="en-GB"/>
              </w:rPr>
              <w:t xml:space="preserve">(1) </w:t>
            </w:r>
            <w:r w:rsidR="00FE5FC1" w:rsidRPr="007140AC">
              <w:rPr>
                <w:b/>
              </w:rPr>
              <w:t>Multi-strategy</w:t>
            </w:r>
          </w:p>
        </w:tc>
        <w:tc>
          <w:tcPr>
            <w:tcW w:w="1276" w:type="dxa"/>
            <w:gridSpan w:val="2"/>
            <w:tcBorders>
              <w:bottom w:val="single" w:sz="6" w:space="0" w:color="A6A6A6" w:themeColor="background1" w:themeShade="A6"/>
            </w:tcBorders>
            <w:shd w:val="clear" w:color="auto" w:fill="FFFFFF" w:themeFill="background1"/>
            <w:vAlign w:val="center"/>
          </w:tcPr>
          <w:p w14:paraId="2B16902F" w14:textId="1B80B4A9" w:rsidR="0060500B" w:rsidRPr="007140AC" w:rsidRDefault="0060500B" w:rsidP="00845FCD">
            <w:pPr>
              <w:spacing w:line="276" w:lineRule="auto"/>
              <w:jc w:val="center"/>
              <w:textAlignment w:val="baseline"/>
              <w:rPr>
                <w:rFonts w:eastAsia="Times New Roman" w:cs="Arial"/>
                <w:b/>
                <w:lang w:eastAsia="en-GB"/>
              </w:rPr>
            </w:pPr>
            <w:r w:rsidRPr="007140AC">
              <w:rPr>
                <w:rFonts w:eastAsia="Times New Roman" w:cs="Arial"/>
                <w:b/>
                <w:lang w:eastAsia="en-GB"/>
              </w:rPr>
              <w:t xml:space="preserve">(2) </w:t>
            </w:r>
            <w:r w:rsidR="00FE5FC1" w:rsidRPr="007140AC">
              <w:rPr>
                <w:b/>
              </w:rPr>
              <w:t>Long/short equity</w:t>
            </w:r>
          </w:p>
        </w:tc>
        <w:tc>
          <w:tcPr>
            <w:tcW w:w="1276" w:type="dxa"/>
            <w:gridSpan w:val="2"/>
            <w:tcBorders>
              <w:bottom w:val="single" w:sz="6" w:space="0" w:color="A6A6A6" w:themeColor="background1" w:themeShade="A6"/>
            </w:tcBorders>
            <w:shd w:val="clear" w:color="auto" w:fill="FFFFFF" w:themeFill="background1"/>
            <w:vAlign w:val="center"/>
          </w:tcPr>
          <w:p w14:paraId="1BA61512" w14:textId="339F7177" w:rsidR="0060500B" w:rsidRPr="007140AC" w:rsidRDefault="0060500B" w:rsidP="00845FCD">
            <w:pPr>
              <w:spacing w:line="276" w:lineRule="auto"/>
              <w:jc w:val="center"/>
              <w:textAlignment w:val="baseline"/>
              <w:rPr>
                <w:rFonts w:eastAsia="Times New Roman" w:cs="Arial"/>
                <w:b/>
                <w:lang w:eastAsia="en-GB"/>
              </w:rPr>
            </w:pPr>
            <w:r w:rsidRPr="007140AC">
              <w:rPr>
                <w:rFonts w:eastAsia="Times New Roman" w:cs="Arial"/>
                <w:b/>
                <w:lang w:eastAsia="en-GB"/>
              </w:rPr>
              <w:t xml:space="preserve">(3) </w:t>
            </w:r>
            <w:r w:rsidR="00FE5FC1" w:rsidRPr="007140AC">
              <w:rPr>
                <w:b/>
              </w:rPr>
              <w:t>Long/short credit</w:t>
            </w:r>
          </w:p>
        </w:tc>
        <w:tc>
          <w:tcPr>
            <w:tcW w:w="1276" w:type="dxa"/>
            <w:tcBorders>
              <w:bottom w:val="single" w:sz="6" w:space="0" w:color="A6A6A6" w:themeColor="background1" w:themeShade="A6"/>
            </w:tcBorders>
            <w:shd w:val="clear" w:color="auto" w:fill="FFFFFF" w:themeFill="background1"/>
            <w:vAlign w:val="center"/>
          </w:tcPr>
          <w:p w14:paraId="4D831DA5" w14:textId="06D0B34F" w:rsidR="0060500B" w:rsidRPr="007140AC" w:rsidRDefault="0060500B" w:rsidP="00845FCD">
            <w:pPr>
              <w:spacing w:line="276" w:lineRule="auto"/>
              <w:jc w:val="center"/>
              <w:textAlignment w:val="baseline"/>
              <w:rPr>
                <w:rFonts w:eastAsia="Times New Roman" w:cs="Arial"/>
                <w:b/>
                <w:lang w:eastAsia="en-GB"/>
              </w:rPr>
            </w:pPr>
            <w:r w:rsidRPr="007140AC">
              <w:rPr>
                <w:rFonts w:eastAsia="Times New Roman" w:cs="Arial"/>
                <w:b/>
                <w:lang w:eastAsia="en-GB"/>
              </w:rPr>
              <w:t xml:space="preserve">(4) </w:t>
            </w:r>
            <w:r w:rsidR="00FE5FC1" w:rsidRPr="007140AC">
              <w:rPr>
                <w:b/>
              </w:rPr>
              <w:t>Distressed, special situations and event-driven fundamental</w:t>
            </w:r>
          </w:p>
        </w:tc>
        <w:tc>
          <w:tcPr>
            <w:tcW w:w="1276" w:type="dxa"/>
            <w:gridSpan w:val="2"/>
            <w:tcBorders>
              <w:bottom w:val="single" w:sz="6" w:space="0" w:color="A6A6A6" w:themeColor="background1" w:themeShade="A6"/>
            </w:tcBorders>
            <w:shd w:val="clear" w:color="auto" w:fill="FFFFFF" w:themeFill="background1"/>
            <w:vAlign w:val="center"/>
          </w:tcPr>
          <w:p w14:paraId="3A150F12" w14:textId="0F7B7F58" w:rsidR="0060500B" w:rsidRPr="007140AC" w:rsidRDefault="0060500B" w:rsidP="00845FCD">
            <w:pPr>
              <w:spacing w:line="276" w:lineRule="auto"/>
              <w:jc w:val="center"/>
              <w:textAlignment w:val="baseline"/>
              <w:rPr>
                <w:rFonts w:eastAsia="Times New Roman" w:cs="Arial"/>
                <w:b/>
                <w:lang w:eastAsia="en-GB"/>
              </w:rPr>
            </w:pPr>
            <w:r w:rsidRPr="007140AC">
              <w:rPr>
                <w:rFonts w:eastAsia="Times New Roman" w:cs="Arial"/>
                <w:b/>
                <w:lang w:eastAsia="en-GB"/>
              </w:rPr>
              <w:t xml:space="preserve">(5) </w:t>
            </w:r>
            <w:r w:rsidR="00FE5FC1" w:rsidRPr="007140AC">
              <w:rPr>
                <w:b/>
              </w:rPr>
              <w:t>Structured credit</w:t>
            </w:r>
          </w:p>
        </w:tc>
        <w:tc>
          <w:tcPr>
            <w:tcW w:w="1276" w:type="dxa"/>
            <w:tcBorders>
              <w:bottom w:val="single" w:sz="6" w:space="0" w:color="A6A6A6" w:themeColor="background1" w:themeShade="A6"/>
            </w:tcBorders>
            <w:shd w:val="clear" w:color="auto" w:fill="FFFFFF" w:themeFill="background1"/>
            <w:vAlign w:val="center"/>
          </w:tcPr>
          <w:p w14:paraId="54EFEDFE" w14:textId="0FD11BCD" w:rsidR="0060500B" w:rsidRPr="007140AC" w:rsidRDefault="0060500B" w:rsidP="00845FCD">
            <w:pPr>
              <w:spacing w:line="276" w:lineRule="auto"/>
              <w:jc w:val="center"/>
              <w:textAlignment w:val="baseline"/>
              <w:rPr>
                <w:rFonts w:eastAsia="Times New Roman" w:cs="Arial"/>
                <w:b/>
                <w:lang w:eastAsia="en-GB"/>
              </w:rPr>
            </w:pPr>
            <w:r w:rsidRPr="007140AC">
              <w:rPr>
                <w:rFonts w:eastAsia="Times New Roman" w:cs="Arial"/>
                <w:b/>
                <w:lang w:eastAsia="en-GB"/>
              </w:rPr>
              <w:t xml:space="preserve">(6) </w:t>
            </w:r>
            <w:r w:rsidR="00FE5FC1" w:rsidRPr="007140AC">
              <w:rPr>
                <w:b/>
              </w:rPr>
              <w:t>Global macro</w:t>
            </w:r>
          </w:p>
        </w:tc>
        <w:tc>
          <w:tcPr>
            <w:tcW w:w="1276" w:type="dxa"/>
            <w:gridSpan w:val="2"/>
            <w:tcBorders>
              <w:bottom w:val="single" w:sz="6" w:space="0" w:color="A6A6A6" w:themeColor="background1" w:themeShade="A6"/>
            </w:tcBorders>
            <w:shd w:val="clear" w:color="auto" w:fill="FFFFFF" w:themeFill="background1"/>
            <w:vAlign w:val="center"/>
          </w:tcPr>
          <w:p w14:paraId="138A1BEB" w14:textId="6424503A" w:rsidR="0060500B" w:rsidRPr="007140AC" w:rsidRDefault="0060500B" w:rsidP="00845FCD">
            <w:pPr>
              <w:spacing w:line="276" w:lineRule="auto"/>
              <w:jc w:val="center"/>
              <w:textAlignment w:val="baseline"/>
              <w:rPr>
                <w:rFonts w:eastAsia="Times New Roman" w:cs="Arial"/>
                <w:b/>
                <w:lang w:eastAsia="en-GB"/>
              </w:rPr>
            </w:pPr>
            <w:r w:rsidRPr="007140AC">
              <w:rPr>
                <w:rFonts w:eastAsia="Times New Roman" w:cs="Arial"/>
                <w:b/>
                <w:lang w:eastAsia="en-GB"/>
              </w:rPr>
              <w:t xml:space="preserve">(7) </w:t>
            </w:r>
            <w:r w:rsidR="00FE5FC1" w:rsidRPr="007140AC">
              <w:rPr>
                <w:b/>
              </w:rPr>
              <w:t>Commodity trading advisor</w:t>
            </w:r>
          </w:p>
        </w:tc>
        <w:tc>
          <w:tcPr>
            <w:tcW w:w="1276" w:type="dxa"/>
            <w:tcBorders>
              <w:bottom w:val="single" w:sz="6" w:space="0" w:color="A6A6A6" w:themeColor="background1" w:themeShade="A6"/>
            </w:tcBorders>
            <w:shd w:val="clear" w:color="auto" w:fill="FFFFFF" w:themeFill="background1"/>
            <w:vAlign w:val="center"/>
          </w:tcPr>
          <w:p w14:paraId="345DB667" w14:textId="62A3693D" w:rsidR="0060500B" w:rsidRPr="007140AC" w:rsidRDefault="0060500B" w:rsidP="00845FCD">
            <w:pPr>
              <w:spacing w:line="276" w:lineRule="auto"/>
              <w:jc w:val="center"/>
              <w:textAlignment w:val="baseline"/>
              <w:rPr>
                <w:rFonts w:eastAsia="Times New Roman" w:cs="Arial"/>
                <w:b/>
                <w:lang w:eastAsia="en-GB"/>
              </w:rPr>
            </w:pPr>
            <w:r w:rsidRPr="007140AC">
              <w:rPr>
                <w:rFonts w:eastAsia="Times New Roman" w:cs="Arial"/>
                <w:b/>
                <w:lang w:eastAsia="en-GB"/>
              </w:rPr>
              <w:t>(8) Other strategies</w:t>
            </w:r>
          </w:p>
        </w:tc>
      </w:tr>
      <w:tr w:rsidR="00AC7539" w:rsidRPr="003058F5" w14:paraId="1405404A" w14:textId="77777777" w:rsidTr="007140AC">
        <w:trPr>
          <w:trHeight w:val="465"/>
        </w:trPr>
        <w:tc>
          <w:tcPr>
            <w:tcW w:w="3400" w:type="dxa"/>
            <w:gridSpan w:val="2"/>
            <w:tcBorders>
              <w:bottom w:val="single" w:sz="6" w:space="0" w:color="A6A6A6" w:themeColor="background1" w:themeShade="A6"/>
            </w:tcBorders>
            <w:shd w:val="clear" w:color="auto" w:fill="FFFFFF" w:themeFill="background1"/>
            <w:tcMar>
              <w:top w:w="113" w:type="dxa"/>
              <w:left w:w="113" w:type="dxa"/>
              <w:bottom w:w="113" w:type="dxa"/>
              <w:right w:w="113" w:type="dxa"/>
            </w:tcMar>
            <w:vAlign w:val="center"/>
          </w:tcPr>
          <w:p w14:paraId="0260B7A3" w14:textId="601BE610" w:rsidR="00BF028F" w:rsidRPr="003058F5" w:rsidRDefault="00711D6D" w:rsidP="00C638D6">
            <w:pPr>
              <w:spacing w:line="276" w:lineRule="auto"/>
              <w:textAlignment w:val="baseline"/>
              <w:rPr>
                <w:rFonts w:eastAsia="Times New Roman" w:cs="Arial"/>
                <w:szCs w:val="16"/>
                <w:lang w:eastAsia="en-GB"/>
              </w:rPr>
            </w:pPr>
            <w:r w:rsidRPr="003058F5">
              <w:t>(A)</w:t>
            </w:r>
            <w:r w:rsidR="00BF028F" w:rsidRPr="003058F5">
              <w:t xml:space="preserve"> </w:t>
            </w:r>
            <w:r w:rsidR="000353E8" w:rsidRPr="003058F5">
              <w:t xml:space="preserve">Yes, our formal process includes reviews of quantitative and/or qualitative information on material ESG risks and </w:t>
            </w:r>
            <w:r w:rsidR="00A72BE8" w:rsidRPr="003058F5">
              <w:t xml:space="preserve">ESG </w:t>
            </w:r>
            <w:r w:rsidR="000353E8" w:rsidRPr="003058F5">
              <w:t>incidents and their implications</w:t>
            </w:r>
            <w:r w:rsidR="00BF028F" w:rsidRPr="003058F5">
              <w:t xml:space="preserve"> </w:t>
            </w:r>
            <w:r w:rsidR="00D05CC7" w:rsidRPr="003058F5">
              <w:t>for</w:t>
            </w:r>
            <w:r w:rsidR="00BF028F" w:rsidRPr="003058F5">
              <w:t xml:space="preserve"> individual securities</w:t>
            </w:r>
            <w:r w:rsidR="00C17583" w:rsidRPr="003058F5">
              <w:t>, issuers and financial instruments</w:t>
            </w:r>
          </w:p>
        </w:tc>
        <w:tc>
          <w:tcPr>
            <w:tcW w:w="1276" w:type="dxa"/>
            <w:shd w:val="clear" w:color="auto" w:fill="EDEDED" w:themeFill="accent3" w:themeFillTint="33"/>
            <w:vAlign w:val="center"/>
          </w:tcPr>
          <w:p w14:paraId="0BFA580A" w14:textId="77777777" w:rsidR="00085D6F" w:rsidRPr="003058F5" w:rsidRDefault="00085D6F" w:rsidP="00845FCD">
            <w:pPr>
              <w:pStyle w:val="ListParagraph"/>
              <w:numPr>
                <w:ilvl w:val="0"/>
                <w:numId w:val="29"/>
              </w:numPr>
              <w:spacing w:line="276" w:lineRule="auto"/>
              <w:jc w:val="center"/>
              <w:textAlignment w:val="baseline"/>
              <w:rPr>
                <w:rFonts w:eastAsia="Times New Roman" w:cs="Arial"/>
                <w:szCs w:val="16"/>
                <w:lang w:eastAsia="en-GB"/>
              </w:rPr>
            </w:pPr>
          </w:p>
        </w:tc>
        <w:tc>
          <w:tcPr>
            <w:tcW w:w="1276" w:type="dxa"/>
            <w:shd w:val="clear" w:color="auto" w:fill="FFFFFF" w:themeFill="background1"/>
            <w:vAlign w:val="center"/>
          </w:tcPr>
          <w:p w14:paraId="5371ABF3" w14:textId="5C3F85BC" w:rsidR="00BF028F" w:rsidRPr="003058F5" w:rsidRDefault="00BF028F" w:rsidP="00845FCD">
            <w:pPr>
              <w:pStyle w:val="ListParagraph"/>
              <w:numPr>
                <w:ilvl w:val="0"/>
                <w:numId w:val="29"/>
              </w:numPr>
              <w:spacing w:line="276" w:lineRule="auto"/>
              <w:jc w:val="center"/>
              <w:textAlignment w:val="baseline"/>
              <w:rPr>
                <w:rFonts w:eastAsia="Times New Roman" w:cs="Arial"/>
                <w:szCs w:val="16"/>
                <w:lang w:eastAsia="en-GB"/>
              </w:rPr>
            </w:pPr>
          </w:p>
        </w:tc>
        <w:tc>
          <w:tcPr>
            <w:tcW w:w="1276" w:type="dxa"/>
            <w:gridSpan w:val="2"/>
            <w:tcBorders>
              <w:bottom w:val="single" w:sz="6" w:space="0" w:color="A6A6A6" w:themeColor="background1" w:themeShade="A6"/>
            </w:tcBorders>
            <w:shd w:val="clear" w:color="auto" w:fill="FFFFFF" w:themeFill="background1"/>
            <w:vAlign w:val="center"/>
          </w:tcPr>
          <w:p w14:paraId="4ADE6AE9" w14:textId="77777777" w:rsidR="00BF028F" w:rsidRPr="003058F5" w:rsidRDefault="00BF028F" w:rsidP="00845FCD">
            <w:pPr>
              <w:pStyle w:val="ListParagraph"/>
              <w:numPr>
                <w:ilvl w:val="0"/>
                <w:numId w:val="29"/>
              </w:numPr>
              <w:spacing w:line="276" w:lineRule="auto"/>
              <w:jc w:val="center"/>
              <w:textAlignment w:val="baseline"/>
              <w:rPr>
                <w:rFonts w:eastAsia="Times New Roman" w:cs="Arial"/>
                <w:szCs w:val="16"/>
                <w:lang w:eastAsia="en-GB"/>
              </w:rPr>
            </w:pPr>
          </w:p>
        </w:tc>
        <w:tc>
          <w:tcPr>
            <w:tcW w:w="1276" w:type="dxa"/>
            <w:gridSpan w:val="2"/>
            <w:tcBorders>
              <w:bottom w:val="single" w:sz="6" w:space="0" w:color="A6A6A6" w:themeColor="background1" w:themeShade="A6"/>
            </w:tcBorders>
            <w:shd w:val="clear" w:color="auto" w:fill="FFFFFF" w:themeFill="background1"/>
            <w:vAlign w:val="center"/>
          </w:tcPr>
          <w:p w14:paraId="51B8511F" w14:textId="77777777" w:rsidR="00BF028F" w:rsidRPr="003058F5" w:rsidRDefault="00BF028F" w:rsidP="00845FCD">
            <w:pPr>
              <w:pStyle w:val="ListParagraph"/>
              <w:numPr>
                <w:ilvl w:val="0"/>
                <w:numId w:val="29"/>
              </w:numPr>
              <w:spacing w:line="276" w:lineRule="auto"/>
              <w:jc w:val="center"/>
              <w:textAlignment w:val="baseline"/>
              <w:rPr>
                <w:rFonts w:eastAsia="Times New Roman" w:cs="Arial"/>
                <w:szCs w:val="16"/>
                <w:lang w:eastAsia="en-GB"/>
              </w:rPr>
            </w:pPr>
          </w:p>
        </w:tc>
        <w:tc>
          <w:tcPr>
            <w:tcW w:w="1276" w:type="dxa"/>
            <w:tcBorders>
              <w:bottom w:val="single" w:sz="6" w:space="0" w:color="A6A6A6" w:themeColor="background1" w:themeShade="A6"/>
            </w:tcBorders>
            <w:shd w:val="clear" w:color="auto" w:fill="FFFFFF" w:themeFill="background1"/>
            <w:vAlign w:val="center"/>
          </w:tcPr>
          <w:p w14:paraId="270D025B" w14:textId="77777777" w:rsidR="00BF028F" w:rsidRPr="003058F5" w:rsidRDefault="00BF028F" w:rsidP="00845FCD">
            <w:pPr>
              <w:pStyle w:val="ListParagraph"/>
              <w:numPr>
                <w:ilvl w:val="0"/>
                <w:numId w:val="29"/>
              </w:numPr>
              <w:spacing w:line="276" w:lineRule="auto"/>
              <w:jc w:val="center"/>
              <w:textAlignment w:val="baseline"/>
              <w:rPr>
                <w:rFonts w:eastAsia="Times New Roman" w:cs="Arial"/>
                <w:szCs w:val="16"/>
                <w:lang w:eastAsia="en-GB"/>
              </w:rPr>
            </w:pPr>
          </w:p>
        </w:tc>
        <w:tc>
          <w:tcPr>
            <w:tcW w:w="1276" w:type="dxa"/>
            <w:gridSpan w:val="2"/>
            <w:tcBorders>
              <w:bottom w:val="single" w:sz="6" w:space="0" w:color="A6A6A6" w:themeColor="background1" w:themeShade="A6"/>
            </w:tcBorders>
            <w:shd w:val="clear" w:color="auto" w:fill="FFFFFF" w:themeFill="background1"/>
            <w:vAlign w:val="center"/>
          </w:tcPr>
          <w:p w14:paraId="39202CB5" w14:textId="77777777" w:rsidR="00BF028F" w:rsidRPr="003058F5" w:rsidRDefault="00BF028F" w:rsidP="00845FCD">
            <w:pPr>
              <w:pStyle w:val="ListParagraph"/>
              <w:numPr>
                <w:ilvl w:val="0"/>
                <w:numId w:val="29"/>
              </w:numPr>
              <w:spacing w:line="276" w:lineRule="auto"/>
              <w:jc w:val="center"/>
              <w:textAlignment w:val="baseline"/>
              <w:rPr>
                <w:rFonts w:eastAsia="Times New Roman" w:cs="Arial"/>
                <w:szCs w:val="16"/>
                <w:lang w:eastAsia="en-GB"/>
              </w:rPr>
            </w:pPr>
          </w:p>
        </w:tc>
        <w:tc>
          <w:tcPr>
            <w:tcW w:w="1276" w:type="dxa"/>
            <w:tcBorders>
              <w:bottom w:val="single" w:sz="6" w:space="0" w:color="A6A6A6" w:themeColor="background1" w:themeShade="A6"/>
            </w:tcBorders>
            <w:shd w:val="clear" w:color="auto" w:fill="FFFFFF" w:themeFill="background1"/>
            <w:vAlign w:val="center"/>
          </w:tcPr>
          <w:p w14:paraId="225FF8D1" w14:textId="77777777" w:rsidR="00BF028F" w:rsidRPr="003058F5" w:rsidRDefault="00BF028F" w:rsidP="00845FCD">
            <w:pPr>
              <w:pStyle w:val="ListParagraph"/>
              <w:numPr>
                <w:ilvl w:val="0"/>
                <w:numId w:val="29"/>
              </w:numPr>
              <w:spacing w:line="276" w:lineRule="auto"/>
              <w:jc w:val="center"/>
              <w:textAlignment w:val="baseline"/>
              <w:rPr>
                <w:rFonts w:eastAsia="Times New Roman" w:cs="Arial"/>
                <w:szCs w:val="16"/>
                <w:lang w:eastAsia="en-GB"/>
              </w:rPr>
            </w:pPr>
          </w:p>
        </w:tc>
        <w:tc>
          <w:tcPr>
            <w:tcW w:w="1276" w:type="dxa"/>
            <w:gridSpan w:val="2"/>
            <w:tcBorders>
              <w:bottom w:val="single" w:sz="6" w:space="0" w:color="A6A6A6" w:themeColor="background1" w:themeShade="A6"/>
            </w:tcBorders>
            <w:shd w:val="clear" w:color="auto" w:fill="FFFFFF" w:themeFill="background1"/>
            <w:vAlign w:val="center"/>
          </w:tcPr>
          <w:p w14:paraId="56D93454" w14:textId="77777777" w:rsidR="00BF028F" w:rsidRPr="003058F5" w:rsidRDefault="00BF028F" w:rsidP="00845FCD">
            <w:pPr>
              <w:pStyle w:val="ListParagraph"/>
              <w:numPr>
                <w:ilvl w:val="0"/>
                <w:numId w:val="29"/>
              </w:numPr>
              <w:spacing w:line="276" w:lineRule="auto"/>
              <w:jc w:val="center"/>
              <w:textAlignment w:val="baseline"/>
              <w:rPr>
                <w:rFonts w:eastAsia="Times New Roman" w:cs="Arial"/>
                <w:szCs w:val="16"/>
                <w:lang w:eastAsia="en-GB"/>
              </w:rPr>
            </w:pPr>
          </w:p>
        </w:tc>
        <w:tc>
          <w:tcPr>
            <w:tcW w:w="1276" w:type="dxa"/>
            <w:tcBorders>
              <w:bottom w:val="single" w:sz="6" w:space="0" w:color="A6A6A6" w:themeColor="background1" w:themeShade="A6"/>
            </w:tcBorders>
            <w:shd w:val="clear" w:color="auto" w:fill="FFFFFF" w:themeFill="background1"/>
            <w:vAlign w:val="center"/>
          </w:tcPr>
          <w:p w14:paraId="65B96284" w14:textId="77777777" w:rsidR="00BF028F" w:rsidRPr="003058F5" w:rsidRDefault="00BF028F" w:rsidP="00845FCD">
            <w:pPr>
              <w:pStyle w:val="ListParagraph"/>
              <w:numPr>
                <w:ilvl w:val="0"/>
                <w:numId w:val="29"/>
              </w:numPr>
              <w:spacing w:line="276" w:lineRule="auto"/>
              <w:jc w:val="center"/>
              <w:textAlignment w:val="baseline"/>
              <w:rPr>
                <w:rFonts w:eastAsia="Times New Roman" w:cs="Arial"/>
                <w:szCs w:val="16"/>
                <w:lang w:eastAsia="en-GB"/>
              </w:rPr>
            </w:pPr>
          </w:p>
        </w:tc>
      </w:tr>
      <w:tr w:rsidR="00AC7539" w:rsidRPr="003058F5" w14:paraId="6CD8787A" w14:textId="77777777" w:rsidTr="007140AC">
        <w:trPr>
          <w:trHeight w:val="465"/>
        </w:trPr>
        <w:tc>
          <w:tcPr>
            <w:tcW w:w="3400" w:type="dxa"/>
            <w:gridSpan w:val="2"/>
            <w:tcBorders>
              <w:bottom w:val="single" w:sz="6" w:space="0" w:color="A6A6A6" w:themeColor="background1" w:themeShade="A6"/>
            </w:tcBorders>
            <w:shd w:val="clear" w:color="auto" w:fill="FFFFFF" w:themeFill="background1"/>
            <w:tcMar>
              <w:top w:w="113" w:type="dxa"/>
              <w:left w:w="113" w:type="dxa"/>
              <w:bottom w:w="113" w:type="dxa"/>
              <w:right w:w="113" w:type="dxa"/>
            </w:tcMar>
            <w:vAlign w:val="center"/>
          </w:tcPr>
          <w:p w14:paraId="581B5E77" w14:textId="2955EABA" w:rsidR="00FB0BEA" w:rsidRPr="003058F5" w:rsidRDefault="00FB0BEA" w:rsidP="000353E8">
            <w:pPr>
              <w:spacing w:line="276" w:lineRule="auto"/>
              <w:textAlignment w:val="baseline"/>
              <w:rPr>
                <w:rFonts w:eastAsia="Times New Roman" w:cs="Arial"/>
                <w:szCs w:val="16"/>
                <w:lang w:eastAsia="en-GB"/>
              </w:rPr>
            </w:pPr>
            <w:r w:rsidRPr="003058F5">
              <w:t xml:space="preserve">(B) </w:t>
            </w:r>
            <w:r w:rsidR="00D05CC7" w:rsidRPr="003058F5">
              <w:t xml:space="preserve">Yes, our formal process includes reviews of quantitative and/or qualitative information on material ESG risks and </w:t>
            </w:r>
            <w:r w:rsidR="00975F51" w:rsidRPr="003058F5">
              <w:t xml:space="preserve">ESG </w:t>
            </w:r>
            <w:r w:rsidR="00D05CC7" w:rsidRPr="003058F5">
              <w:t>incidents and their implications for</w:t>
            </w:r>
            <w:r w:rsidRPr="003058F5">
              <w:t xml:space="preserve"> other </w:t>
            </w:r>
            <w:r w:rsidR="005F118F" w:rsidRPr="003058F5">
              <w:t xml:space="preserve">securities, issuers and </w:t>
            </w:r>
            <w:r w:rsidR="005F118F" w:rsidRPr="003058F5">
              <w:lastRenderedPageBreak/>
              <w:t>financial instruments</w:t>
            </w:r>
            <w:r w:rsidR="006473F8" w:rsidRPr="003058F5">
              <w:t xml:space="preserve"> exposed to similar risks and/or incidents</w:t>
            </w:r>
          </w:p>
        </w:tc>
        <w:tc>
          <w:tcPr>
            <w:tcW w:w="1276" w:type="dxa"/>
            <w:shd w:val="clear" w:color="auto" w:fill="EDEDED" w:themeFill="accent3" w:themeFillTint="33"/>
            <w:vAlign w:val="center"/>
          </w:tcPr>
          <w:p w14:paraId="4A13161A" w14:textId="77777777" w:rsidR="00085D6F" w:rsidRPr="003058F5" w:rsidRDefault="00085D6F" w:rsidP="00845FCD">
            <w:pPr>
              <w:pStyle w:val="ListParagraph"/>
              <w:numPr>
                <w:ilvl w:val="0"/>
                <w:numId w:val="29"/>
              </w:numPr>
              <w:spacing w:line="276" w:lineRule="auto"/>
              <w:jc w:val="center"/>
              <w:textAlignment w:val="baseline"/>
              <w:rPr>
                <w:rFonts w:eastAsia="Times New Roman" w:cs="Arial"/>
                <w:szCs w:val="16"/>
                <w:lang w:eastAsia="en-GB"/>
              </w:rPr>
            </w:pPr>
          </w:p>
        </w:tc>
        <w:tc>
          <w:tcPr>
            <w:tcW w:w="1276" w:type="dxa"/>
            <w:shd w:val="clear" w:color="auto" w:fill="FFFFFF" w:themeFill="background1"/>
            <w:vAlign w:val="center"/>
          </w:tcPr>
          <w:p w14:paraId="2D03E7BA" w14:textId="116E2877" w:rsidR="00BF028F" w:rsidRPr="003058F5" w:rsidRDefault="00BF028F" w:rsidP="00845FCD">
            <w:pPr>
              <w:pStyle w:val="ListParagraph"/>
              <w:numPr>
                <w:ilvl w:val="0"/>
                <w:numId w:val="29"/>
              </w:numPr>
              <w:spacing w:line="276" w:lineRule="auto"/>
              <w:jc w:val="center"/>
              <w:textAlignment w:val="baseline"/>
              <w:rPr>
                <w:rFonts w:eastAsia="Times New Roman" w:cs="Arial"/>
                <w:szCs w:val="16"/>
                <w:lang w:eastAsia="en-GB"/>
              </w:rPr>
            </w:pPr>
          </w:p>
        </w:tc>
        <w:tc>
          <w:tcPr>
            <w:tcW w:w="1276" w:type="dxa"/>
            <w:gridSpan w:val="2"/>
            <w:tcBorders>
              <w:bottom w:val="single" w:sz="6" w:space="0" w:color="A6A6A6" w:themeColor="background1" w:themeShade="A6"/>
            </w:tcBorders>
            <w:shd w:val="clear" w:color="auto" w:fill="FFFFFF" w:themeFill="background1"/>
            <w:vAlign w:val="center"/>
          </w:tcPr>
          <w:p w14:paraId="09DDA503" w14:textId="77777777" w:rsidR="00BF028F" w:rsidRPr="003058F5" w:rsidRDefault="00BF028F" w:rsidP="00845FCD">
            <w:pPr>
              <w:pStyle w:val="ListParagraph"/>
              <w:numPr>
                <w:ilvl w:val="0"/>
                <w:numId w:val="29"/>
              </w:numPr>
              <w:spacing w:line="276" w:lineRule="auto"/>
              <w:jc w:val="center"/>
              <w:textAlignment w:val="baseline"/>
              <w:rPr>
                <w:rFonts w:eastAsia="Times New Roman" w:cs="Arial"/>
                <w:szCs w:val="16"/>
                <w:lang w:eastAsia="en-GB"/>
              </w:rPr>
            </w:pPr>
          </w:p>
        </w:tc>
        <w:tc>
          <w:tcPr>
            <w:tcW w:w="1276" w:type="dxa"/>
            <w:gridSpan w:val="2"/>
            <w:tcBorders>
              <w:bottom w:val="single" w:sz="6" w:space="0" w:color="A6A6A6" w:themeColor="background1" w:themeShade="A6"/>
            </w:tcBorders>
            <w:shd w:val="clear" w:color="auto" w:fill="FFFFFF" w:themeFill="background1"/>
            <w:vAlign w:val="center"/>
          </w:tcPr>
          <w:p w14:paraId="171020C9" w14:textId="77777777" w:rsidR="00BF028F" w:rsidRPr="003058F5" w:rsidRDefault="00BF028F" w:rsidP="00845FCD">
            <w:pPr>
              <w:pStyle w:val="ListParagraph"/>
              <w:numPr>
                <w:ilvl w:val="0"/>
                <w:numId w:val="29"/>
              </w:numPr>
              <w:spacing w:line="276" w:lineRule="auto"/>
              <w:jc w:val="center"/>
              <w:textAlignment w:val="baseline"/>
              <w:rPr>
                <w:rFonts w:eastAsia="Times New Roman" w:cs="Arial"/>
                <w:szCs w:val="16"/>
                <w:lang w:eastAsia="en-GB"/>
              </w:rPr>
            </w:pPr>
          </w:p>
        </w:tc>
        <w:tc>
          <w:tcPr>
            <w:tcW w:w="1276" w:type="dxa"/>
            <w:tcBorders>
              <w:bottom w:val="single" w:sz="6" w:space="0" w:color="A6A6A6" w:themeColor="background1" w:themeShade="A6"/>
            </w:tcBorders>
            <w:shd w:val="clear" w:color="auto" w:fill="FFFFFF" w:themeFill="background1"/>
            <w:vAlign w:val="center"/>
          </w:tcPr>
          <w:p w14:paraId="60C67770" w14:textId="77777777" w:rsidR="00BF028F" w:rsidRPr="003058F5" w:rsidRDefault="00BF028F" w:rsidP="00845FCD">
            <w:pPr>
              <w:pStyle w:val="ListParagraph"/>
              <w:numPr>
                <w:ilvl w:val="0"/>
                <w:numId w:val="29"/>
              </w:numPr>
              <w:spacing w:line="276" w:lineRule="auto"/>
              <w:jc w:val="center"/>
              <w:textAlignment w:val="baseline"/>
              <w:rPr>
                <w:rFonts w:eastAsia="Times New Roman" w:cs="Arial"/>
                <w:szCs w:val="16"/>
                <w:lang w:eastAsia="en-GB"/>
              </w:rPr>
            </w:pPr>
          </w:p>
        </w:tc>
        <w:tc>
          <w:tcPr>
            <w:tcW w:w="1276" w:type="dxa"/>
            <w:gridSpan w:val="2"/>
            <w:tcBorders>
              <w:bottom w:val="single" w:sz="6" w:space="0" w:color="A6A6A6" w:themeColor="background1" w:themeShade="A6"/>
            </w:tcBorders>
            <w:shd w:val="clear" w:color="auto" w:fill="FFFFFF" w:themeFill="background1"/>
            <w:vAlign w:val="center"/>
          </w:tcPr>
          <w:p w14:paraId="38E0FB46" w14:textId="77777777" w:rsidR="00BF028F" w:rsidRPr="003058F5" w:rsidRDefault="00BF028F" w:rsidP="00845FCD">
            <w:pPr>
              <w:pStyle w:val="ListParagraph"/>
              <w:numPr>
                <w:ilvl w:val="0"/>
                <w:numId w:val="29"/>
              </w:numPr>
              <w:spacing w:line="276" w:lineRule="auto"/>
              <w:jc w:val="center"/>
              <w:textAlignment w:val="baseline"/>
              <w:rPr>
                <w:rFonts w:eastAsia="Times New Roman" w:cs="Arial"/>
                <w:szCs w:val="16"/>
                <w:lang w:eastAsia="en-GB"/>
              </w:rPr>
            </w:pPr>
          </w:p>
        </w:tc>
        <w:tc>
          <w:tcPr>
            <w:tcW w:w="1276" w:type="dxa"/>
            <w:tcBorders>
              <w:bottom w:val="single" w:sz="6" w:space="0" w:color="A6A6A6" w:themeColor="background1" w:themeShade="A6"/>
            </w:tcBorders>
            <w:shd w:val="clear" w:color="auto" w:fill="FFFFFF" w:themeFill="background1"/>
            <w:vAlign w:val="center"/>
          </w:tcPr>
          <w:p w14:paraId="2A148260" w14:textId="77777777" w:rsidR="00BF028F" w:rsidRPr="003058F5" w:rsidRDefault="00BF028F" w:rsidP="00845FCD">
            <w:pPr>
              <w:pStyle w:val="ListParagraph"/>
              <w:numPr>
                <w:ilvl w:val="0"/>
                <w:numId w:val="29"/>
              </w:numPr>
              <w:spacing w:line="276" w:lineRule="auto"/>
              <w:jc w:val="center"/>
              <w:textAlignment w:val="baseline"/>
              <w:rPr>
                <w:rFonts w:eastAsia="Times New Roman" w:cs="Arial"/>
                <w:szCs w:val="16"/>
                <w:lang w:eastAsia="en-GB"/>
              </w:rPr>
            </w:pPr>
          </w:p>
        </w:tc>
        <w:tc>
          <w:tcPr>
            <w:tcW w:w="1276" w:type="dxa"/>
            <w:gridSpan w:val="2"/>
            <w:tcBorders>
              <w:bottom w:val="single" w:sz="6" w:space="0" w:color="A6A6A6" w:themeColor="background1" w:themeShade="A6"/>
            </w:tcBorders>
            <w:shd w:val="clear" w:color="auto" w:fill="FFFFFF" w:themeFill="background1"/>
            <w:vAlign w:val="center"/>
          </w:tcPr>
          <w:p w14:paraId="6FDA5D76" w14:textId="77777777" w:rsidR="00BF028F" w:rsidRPr="003058F5" w:rsidRDefault="00BF028F" w:rsidP="00845FCD">
            <w:pPr>
              <w:pStyle w:val="ListParagraph"/>
              <w:numPr>
                <w:ilvl w:val="0"/>
                <w:numId w:val="29"/>
              </w:numPr>
              <w:spacing w:line="276" w:lineRule="auto"/>
              <w:jc w:val="center"/>
              <w:textAlignment w:val="baseline"/>
              <w:rPr>
                <w:rFonts w:eastAsia="Times New Roman" w:cs="Arial"/>
                <w:szCs w:val="16"/>
                <w:lang w:eastAsia="en-GB"/>
              </w:rPr>
            </w:pPr>
          </w:p>
        </w:tc>
        <w:tc>
          <w:tcPr>
            <w:tcW w:w="1276" w:type="dxa"/>
            <w:tcBorders>
              <w:bottom w:val="single" w:sz="6" w:space="0" w:color="A6A6A6" w:themeColor="background1" w:themeShade="A6"/>
            </w:tcBorders>
            <w:shd w:val="clear" w:color="auto" w:fill="FFFFFF" w:themeFill="background1"/>
            <w:vAlign w:val="center"/>
          </w:tcPr>
          <w:p w14:paraId="274067BD" w14:textId="77777777" w:rsidR="00BF028F" w:rsidRPr="003058F5" w:rsidRDefault="00BF028F" w:rsidP="00845FCD">
            <w:pPr>
              <w:pStyle w:val="ListParagraph"/>
              <w:numPr>
                <w:ilvl w:val="0"/>
                <w:numId w:val="29"/>
              </w:numPr>
              <w:spacing w:line="276" w:lineRule="auto"/>
              <w:jc w:val="center"/>
              <w:textAlignment w:val="baseline"/>
              <w:rPr>
                <w:rFonts w:eastAsia="Times New Roman" w:cs="Arial"/>
                <w:szCs w:val="16"/>
                <w:lang w:eastAsia="en-GB"/>
              </w:rPr>
            </w:pPr>
          </w:p>
        </w:tc>
      </w:tr>
      <w:tr w:rsidR="00AC7539" w:rsidRPr="003058F5" w14:paraId="29B7EE58" w14:textId="77777777" w:rsidTr="007140AC">
        <w:trPr>
          <w:trHeight w:val="465"/>
        </w:trPr>
        <w:tc>
          <w:tcPr>
            <w:tcW w:w="3400" w:type="dxa"/>
            <w:gridSpan w:val="2"/>
            <w:tcBorders>
              <w:bottom w:val="single" w:sz="6" w:space="0" w:color="A6A6A6" w:themeColor="background1" w:themeShade="A6"/>
            </w:tcBorders>
            <w:shd w:val="clear" w:color="auto" w:fill="FFFFFF" w:themeFill="background1"/>
            <w:tcMar>
              <w:top w:w="113" w:type="dxa"/>
              <w:left w:w="113" w:type="dxa"/>
              <w:bottom w:w="113" w:type="dxa"/>
              <w:right w:w="113" w:type="dxa"/>
            </w:tcMar>
            <w:vAlign w:val="center"/>
          </w:tcPr>
          <w:p w14:paraId="04CDB173" w14:textId="7F0D3DED" w:rsidR="00B00CEC" w:rsidRPr="003058F5" w:rsidRDefault="00B00CEC" w:rsidP="00CB6A40">
            <w:pPr>
              <w:spacing w:line="276" w:lineRule="auto"/>
              <w:textAlignment w:val="baseline"/>
              <w:rPr>
                <w:rFonts w:eastAsia="Times New Roman" w:cs="Arial"/>
                <w:szCs w:val="16"/>
                <w:lang w:eastAsia="en-GB"/>
              </w:rPr>
            </w:pPr>
            <w:r w:rsidRPr="003058F5">
              <w:t xml:space="preserve">(C) </w:t>
            </w:r>
            <w:r w:rsidR="00CB6A40" w:rsidRPr="003058F5">
              <w:rPr>
                <w:rFonts w:eastAsia="Times New Roman" w:cs="Arial"/>
                <w:lang w:eastAsia="en-GB"/>
              </w:rPr>
              <w:t xml:space="preserve">Yes, </w:t>
            </w:r>
            <w:r w:rsidR="00CB6A40" w:rsidRPr="003058F5">
              <w:t>our formal process</w:t>
            </w:r>
            <w:r w:rsidR="00CB6A40" w:rsidRPr="003058F5">
              <w:rPr>
                <w:rFonts w:eastAsia="Times New Roman" w:cs="Arial"/>
                <w:lang w:eastAsia="en-GB"/>
              </w:rPr>
              <w:t xml:space="preserve"> includes </w:t>
            </w:r>
            <w:r w:rsidR="00CB6A40" w:rsidRPr="003058F5">
              <w:t xml:space="preserve">reviews of quantitative and/or qualitative information on material ESG risks and </w:t>
            </w:r>
            <w:r w:rsidR="00975F51" w:rsidRPr="003058F5">
              <w:t xml:space="preserve">ESG </w:t>
            </w:r>
            <w:r w:rsidR="00CB6A40" w:rsidRPr="003058F5">
              <w:t>incidents and their implications for our stewardship activities</w:t>
            </w:r>
          </w:p>
        </w:tc>
        <w:tc>
          <w:tcPr>
            <w:tcW w:w="1276" w:type="dxa"/>
            <w:shd w:val="clear" w:color="auto" w:fill="EDEDED" w:themeFill="accent3" w:themeFillTint="33"/>
            <w:vAlign w:val="center"/>
          </w:tcPr>
          <w:p w14:paraId="02A8DD52" w14:textId="77777777" w:rsidR="00085D6F" w:rsidRPr="003058F5" w:rsidRDefault="00085D6F">
            <w:pPr>
              <w:pStyle w:val="ListParagraph"/>
              <w:numPr>
                <w:ilvl w:val="0"/>
                <w:numId w:val="66"/>
              </w:numPr>
              <w:spacing w:line="276" w:lineRule="auto"/>
              <w:jc w:val="center"/>
              <w:textAlignment w:val="baseline"/>
              <w:rPr>
                <w:rFonts w:eastAsia="Times New Roman" w:cs="Arial"/>
                <w:szCs w:val="14"/>
                <w:lang w:eastAsia="en-GB"/>
              </w:rPr>
            </w:pPr>
          </w:p>
        </w:tc>
        <w:tc>
          <w:tcPr>
            <w:tcW w:w="1276" w:type="dxa"/>
            <w:shd w:val="clear" w:color="auto" w:fill="FFFFFF" w:themeFill="background1"/>
            <w:vAlign w:val="center"/>
          </w:tcPr>
          <w:p w14:paraId="621D41CC" w14:textId="0C931C14" w:rsidR="00BF028F" w:rsidRPr="003058F5" w:rsidRDefault="00BF028F" w:rsidP="00F15919">
            <w:pPr>
              <w:pStyle w:val="ListParagraph"/>
              <w:numPr>
                <w:ilvl w:val="0"/>
                <w:numId w:val="66"/>
              </w:numPr>
              <w:spacing w:line="276" w:lineRule="auto"/>
              <w:jc w:val="center"/>
              <w:textAlignment w:val="baseline"/>
              <w:rPr>
                <w:rFonts w:eastAsia="Times New Roman" w:cs="Arial"/>
                <w:szCs w:val="14"/>
                <w:lang w:eastAsia="en-GB"/>
              </w:rPr>
            </w:pPr>
          </w:p>
        </w:tc>
        <w:tc>
          <w:tcPr>
            <w:tcW w:w="1276" w:type="dxa"/>
            <w:gridSpan w:val="2"/>
            <w:tcBorders>
              <w:bottom w:val="single" w:sz="6" w:space="0" w:color="A6A6A6" w:themeColor="background1" w:themeShade="A6"/>
            </w:tcBorders>
            <w:shd w:val="clear" w:color="auto" w:fill="FFFFFF" w:themeFill="background1"/>
            <w:vAlign w:val="center"/>
          </w:tcPr>
          <w:p w14:paraId="177211B8" w14:textId="77777777" w:rsidR="00BF028F" w:rsidRPr="003058F5" w:rsidRDefault="00BF028F" w:rsidP="00F15919">
            <w:pPr>
              <w:pStyle w:val="ListParagraph"/>
              <w:numPr>
                <w:ilvl w:val="0"/>
                <w:numId w:val="66"/>
              </w:numPr>
              <w:spacing w:line="276" w:lineRule="auto"/>
              <w:jc w:val="center"/>
              <w:textAlignment w:val="baseline"/>
              <w:rPr>
                <w:rFonts w:eastAsia="Times New Roman" w:cs="Arial"/>
                <w:szCs w:val="14"/>
                <w:lang w:eastAsia="en-GB"/>
              </w:rPr>
            </w:pPr>
          </w:p>
        </w:tc>
        <w:tc>
          <w:tcPr>
            <w:tcW w:w="1276" w:type="dxa"/>
            <w:gridSpan w:val="2"/>
            <w:tcBorders>
              <w:bottom w:val="single" w:sz="6" w:space="0" w:color="A6A6A6" w:themeColor="background1" w:themeShade="A6"/>
            </w:tcBorders>
            <w:shd w:val="clear" w:color="auto" w:fill="FFFFFF" w:themeFill="background1"/>
            <w:vAlign w:val="center"/>
          </w:tcPr>
          <w:p w14:paraId="0E1E74D2" w14:textId="77777777" w:rsidR="00BF028F" w:rsidRPr="003058F5" w:rsidRDefault="00BF028F" w:rsidP="00F15919">
            <w:pPr>
              <w:pStyle w:val="ListParagraph"/>
              <w:numPr>
                <w:ilvl w:val="0"/>
                <w:numId w:val="66"/>
              </w:numPr>
              <w:spacing w:line="276" w:lineRule="auto"/>
              <w:jc w:val="center"/>
              <w:textAlignment w:val="baseline"/>
              <w:rPr>
                <w:rFonts w:eastAsia="Times New Roman" w:cs="Arial"/>
                <w:szCs w:val="14"/>
                <w:lang w:eastAsia="en-GB"/>
              </w:rPr>
            </w:pPr>
          </w:p>
        </w:tc>
        <w:tc>
          <w:tcPr>
            <w:tcW w:w="1276" w:type="dxa"/>
            <w:tcBorders>
              <w:bottom w:val="single" w:sz="6" w:space="0" w:color="A6A6A6" w:themeColor="background1" w:themeShade="A6"/>
            </w:tcBorders>
            <w:shd w:val="clear" w:color="auto" w:fill="FFFFFF" w:themeFill="background1"/>
            <w:vAlign w:val="center"/>
          </w:tcPr>
          <w:p w14:paraId="41745FE0" w14:textId="77777777" w:rsidR="00BF028F" w:rsidRPr="003058F5" w:rsidRDefault="00BF028F" w:rsidP="00F15919">
            <w:pPr>
              <w:pStyle w:val="ListParagraph"/>
              <w:numPr>
                <w:ilvl w:val="0"/>
                <w:numId w:val="66"/>
              </w:numPr>
              <w:spacing w:line="276" w:lineRule="auto"/>
              <w:jc w:val="center"/>
              <w:textAlignment w:val="baseline"/>
              <w:rPr>
                <w:rFonts w:eastAsia="Times New Roman" w:cs="Arial"/>
                <w:szCs w:val="14"/>
                <w:lang w:eastAsia="en-GB"/>
              </w:rPr>
            </w:pPr>
          </w:p>
        </w:tc>
        <w:tc>
          <w:tcPr>
            <w:tcW w:w="1276" w:type="dxa"/>
            <w:gridSpan w:val="2"/>
            <w:tcBorders>
              <w:bottom w:val="single" w:sz="6" w:space="0" w:color="A6A6A6" w:themeColor="background1" w:themeShade="A6"/>
            </w:tcBorders>
            <w:shd w:val="clear" w:color="auto" w:fill="FFFFFF" w:themeFill="background1"/>
            <w:vAlign w:val="center"/>
          </w:tcPr>
          <w:p w14:paraId="288EE812" w14:textId="77777777" w:rsidR="00BF028F" w:rsidRPr="003058F5" w:rsidRDefault="00BF028F" w:rsidP="00F15919">
            <w:pPr>
              <w:pStyle w:val="ListParagraph"/>
              <w:numPr>
                <w:ilvl w:val="0"/>
                <w:numId w:val="66"/>
              </w:numPr>
              <w:spacing w:line="276" w:lineRule="auto"/>
              <w:jc w:val="center"/>
              <w:textAlignment w:val="baseline"/>
              <w:rPr>
                <w:rFonts w:eastAsia="Times New Roman" w:cs="Arial"/>
                <w:szCs w:val="14"/>
                <w:lang w:eastAsia="en-GB"/>
              </w:rPr>
            </w:pPr>
          </w:p>
        </w:tc>
        <w:tc>
          <w:tcPr>
            <w:tcW w:w="1276" w:type="dxa"/>
            <w:tcBorders>
              <w:bottom w:val="single" w:sz="6" w:space="0" w:color="A6A6A6" w:themeColor="background1" w:themeShade="A6"/>
            </w:tcBorders>
            <w:shd w:val="clear" w:color="auto" w:fill="FFFFFF" w:themeFill="background1"/>
            <w:vAlign w:val="center"/>
          </w:tcPr>
          <w:p w14:paraId="0D69D043" w14:textId="77777777" w:rsidR="00BF028F" w:rsidRPr="003058F5" w:rsidRDefault="00BF028F" w:rsidP="00F15919">
            <w:pPr>
              <w:pStyle w:val="ListParagraph"/>
              <w:numPr>
                <w:ilvl w:val="0"/>
                <w:numId w:val="66"/>
              </w:numPr>
              <w:spacing w:line="276" w:lineRule="auto"/>
              <w:jc w:val="center"/>
              <w:textAlignment w:val="baseline"/>
              <w:rPr>
                <w:rFonts w:eastAsia="Times New Roman" w:cs="Arial"/>
                <w:szCs w:val="14"/>
                <w:lang w:eastAsia="en-GB"/>
              </w:rPr>
            </w:pPr>
          </w:p>
        </w:tc>
        <w:tc>
          <w:tcPr>
            <w:tcW w:w="1276" w:type="dxa"/>
            <w:gridSpan w:val="2"/>
            <w:tcBorders>
              <w:bottom w:val="single" w:sz="6" w:space="0" w:color="A6A6A6" w:themeColor="background1" w:themeShade="A6"/>
            </w:tcBorders>
            <w:shd w:val="clear" w:color="auto" w:fill="FFFFFF" w:themeFill="background1"/>
            <w:vAlign w:val="center"/>
          </w:tcPr>
          <w:p w14:paraId="2F674606" w14:textId="77777777" w:rsidR="00BF028F" w:rsidRPr="003058F5" w:rsidRDefault="00BF028F" w:rsidP="00F15919">
            <w:pPr>
              <w:pStyle w:val="ListParagraph"/>
              <w:numPr>
                <w:ilvl w:val="0"/>
                <w:numId w:val="66"/>
              </w:numPr>
              <w:spacing w:line="276" w:lineRule="auto"/>
              <w:jc w:val="center"/>
              <w:textAlignment w:val="baseline"/>
              <w:rPr>
                <w:rFonts w:eastAsia="Times New Roman" w:cs="Arial"/>
                <w:szCs w:val="14"/>
                <w:lang w:eastAsia="en-GB"/>
              </w:rPr>
            </w:pPr>
          </w:p>
        </w:tc>
        <w:tc>
          <w:tcPr>
            <w:tcW w:w="1276" w:type="dxa"/>
            <w:tcBorders>
              <w:bottom w:val="single" w:sz="6" w:space="0" w:color="A6A6A6" w:themeColor="background1" w:themeShade="A6"/>
            </w:tcBorders>
            <w:shd w:val="clear" w:color="auto" w:fill="FFFFFF" w:themeFill="background1"/>
            <w:vAlign w:val="center"/>
          </w:tcPr>
          <w:p w14:paraId="27F62A0D" w14:textId="77777777" w:rsidR="00BF028F" w:rsidRPr="003058F5" w:rsidRDefault="00BF028F" w:rsidP="00F15919">
            <w:pPr>
              <w:pStyle w:val="ListParagraph"/>
              <w:numPr>
                <w:ilvl w:val="0"/>
                <w:numId w:val="66"/>
              </w:numPr>
              <w:spacing w:line="276" w:lineRule="auto"/>
              <w:jc w:val="center"/>
              <w:textAlignment w:val="baseline"/>
              <w:rPr>
                <w:rFonts w:eastAsia="Times New Roman" w:cs="Arial"/>
                <w:szCs w:val="14"/>
                <w:lang w:eastAsia="en-GB"/>
              </w:rPr>
            </w:pPr>
          </w:p>
        </w:tc>
      </w:tr>
      <w:tr w:rsidR="00AC7539" w:rsidRPr="003058F5" w14:paraId="495C0483" w14:textId="77777777" w:rsidTr="007140AC">
        <w:trPr>
          <w:trHeight w:val="465"/>
        </w:trPr>
        <w:tc>
          <w:tcPr>
            <w:tcW w:w="3400" w:type="dxa"/>
            <w:gridSpan w:val="2"/>
            <w:tcBorders>
              <w:bottom w:val="single" w:sz="6" w:space="0" w:color="A6A6A6" w:themeColor="background1" w:themeShade="A6"/>
            </w:tcBorders>
            <w:shd w:val="clear" w:color="auto" w:fill="FFFFFF" w:themeFill="background1"/>
            <w:tcMar>
              <w:top w:w="113" w:type="dxa"/>
              <w:left w:w="113" w:type="dxa"/>
              <w:bottom w:w="113" w:type="dxa"/>
              <w:right w:w="113" w:type="dxa"/>
            </w:tcMar>
            <w:vAlign w:val="center"/>
          </w:tcPr>
          <w:p w14:paraId="4A733CD7" w14:textId="5FF19A3D" w:rsidR="00BF028F" w:rsidRPr="003058F5" w:rsidRDefault="00B6715F" w:rsidP="00C638D6">
            <w:pPr>
              <w:spacing w:line="276" w:lineRule="auto"/>
              <w:textAlignment w:val="baseline"/>
              <w:rPr>
                <w:rFonts w:eastAsia="Times New Roman" w:cs="Arial"/>
                <w:szCs w:val="16"/>
                <w:lang w:eastAsia="en-GB"/>
              </w:rPr>
            </w:pPr>
            <w:r w:rsidRPr="003058F5">
              <w:rPr>
                <w:rFonts w:eastAsia="Times New Roman" w:cs="Arial"/>
                <w:lang w:eastAsia="en-GB"/>
              </w:rPr>
              <w:t xml:space="preserve">(D) Yes, </w:t>
            </w:r>
            <w:r w:rsidRPr="003058F5">
              <w:t>our formal process</w:t>
            </w:r>
            <w:r w:rsidRPr="003058F5">
              <w:rPr>
                <w:rFonts w:eastAsia="Times New Roman" w:cs="Arial"/>
                <w:lang w:eastAsia="en-GB"/>
              </w:rPr>
              <w:t xml:space="preserve"> includes </w:t>
            </w:r>
            <w:r w:rsidRPr="003058F5">
              <w:t xml:space="preserve">ad hoc reviews of quantitative and/or qualitative information on severe ESG incidents </w:t>
            </w:r>
          </w:p>
        </w:tc>
        <w:tc>
          <w:tcPr>
            <w:tcW w:w="1276" w:type="dxa"/>
            <w:shd w:val="clear" w:color="auto" w:fill="EDEDED" w:themeFill="accent3" w:themeFillTint="33"/>
            <w:vAlign w:val="center"/>
          </w:tcPr>
          <w:p w14:paraId="2C5E1A5B" w14:textId="77777777" w:rsidR="00085D6F" w:rsidRPr="003058F5" w:rsidRDefault="00085D6F">
            <w:pPr>
              <w:pStyle w:val="ListParagraph"/>
              <w:numPr>
                <w:ilvl w:val="0"/>
                <w:numId w:val="82"/>
              </w:numPr>
              <w:spacing w:line="276" w:lineRule="auto"/>
              <w:jc w:val="center"/>
              <w:textAlignment w:val="baseline"/>
              <w:rPr>
                <w:rFonts w:eastAsia="Times New Roman" w:cs="Arial"/>
                <w:szCs w:val="14"/>
                <w:lang w:eastAsia="en-GB"/>
              </w:rPr>
            </w:pPr>
          </w:p>
        </w:tc>
        <w:tc>
          <w:tcPr>
            <w:tcW w:w="1276" w:type="dxa"/>
            <w:shd w:val="clear" w:color="auto" w:fill="FFFFFF" w:themeFill="background1"/>
            <w:vAlign w:val="center"/>
          </w:tcPr>
          <w:p w14:paraId="41F1D09C" w14:textId="7420E0D4" w:rsidR="00BF028F" w:rsidRPr="003058F5" w:rsidRDefault="00BF028F" w:rsidP="00F15919">
            <w:pPr>
              <w:pStyle w:val="ListParagraph"/>
              <w:numPr>
                <w:ilvl w:val="0"/>
                <w:numId w:val="82"/>
              </w:numPr>
              <w:spacing w:line="276" w:lineRule="auto"/>
              <w:jc w:val="center"/>
              <w:textAlignment w:val="baseline"/>
              <w:rPr>
                <w:rFonts w:eastAsia="Times New Roman" w:cs="Arial"/>
                <w:szCs w:val="14"/>
                <w:lang w:eastAsia="en-GB"/>
              </w:rPr>
            </w:pPr>
          </w:p>
        </w:tc>
        <w:tc>
          <w:tcPr>
            <w:tcW w:w="1276" w:type="dxa"/>
            <w:gridSpan w:val="2"/>
            <w:tcBorders>
              <w:bottom w:val="single" w:sz="6" w:space="0" w:color="A6A6A6" w:themeColor="background1" w:themeShade="A6"/>
            </w:tcBorders>
            <w:shd w:val="clear" w:color="auto" w:fill="FFFFFF" w:themeFill="background1"/>
            <w:vAlign w:val="center"/>
          </w:tcPr>
          <w:p w14:paraId="74DCB59A" w14:textId="77777777" w:rsidR="00BF028F" w:rsidRPr="003058F5" w:rsidRDefault="00BF028F" w:rsidP="00F15919">
            <w:pPr>
              <w:pStyle w:val="ListParagraph"/>
              <w:numPr>
                <w:ilvl w:val="0"/>
                <w:numId w:val="82"/>
              </w:numPr>
              <w:spacing w:line="276" w:lineRule="auto"/>
              <w:jc w:val="center"/>
              <w:textAlignment w:val="baseline"/>
              <w:rPr>
                <w:rFonts w:eastAsia="Times New Roman" w:cs="Arial"/>
                <w:szCs w:val="14"/>
                <w:lang w:eastAsia="en-GB"/>
              </w:rPr>
            </w:pPr>
          </w:p>
        </w:tc>
        <w:tc>
          <w:tcPr>
            <w:tcW w:w="1276" w:type="dxa"/>
            <w:gridSpan w:val="2"/>
            <w:tcBorders>
              <w:bottom w:val="single" w:sz="6" w:space="0" w:color="A6A6A6" w:themeColor="background1" w:themeShade="A6"/>
            </w:tcBorders>
            <w:shd w:val="clear" w:color="auto" w:fill="FFFFFF" w:themeFill="background1"/>
            <w:vAlign w:val="center"/>
          </w:tcPr>
          <w:p w14:paraId="522FD958" w14:textId="77777777" w:rsidR="00BF028F" w:rsidRPr="003058F5" w:rsidRDefault="00BF028F" w:rsidP="00F15919">
            <w:pPr>
              <w:pStyle w:val="ListParagraph"/>
              <w:numPr>
                <w:ilvl w:val="0"/>
                <w:numId w:val="82"/>
              </w:numPr>
              <w:spacing w:line="276" w:lineRule="auto"/>
              <w:jc w:val="center"/>
              <w:textAlignment w:val="baseline"/>
              <w:rPr>
                <w:rFonts w:eastAsia="Times New Roman" w:cs="Arial"/>
                <w:szCs w:val="14"/>
                <w:lang w:eastAsia="en-GB"/>
              </w:rPr>
            </w:pPr>
          </w:p>
        </w:tc>
        <w:tc>
          <w:tcPr>
            <w:tcW w:w="1276" w:type="dxa"/>
            <w:tcBorders>
              <w:bottom w:val="single" w:sz="6" w:space="0" w:color="A6A6A6" w:themeColor="background1" w:themeShade="A6"/>
            </w:tcBorders>
            <w:shd w:val="clear" w:color="auto" w:fill="FFFFFF" w:themeFill="background1"/>
            <w:vAlign w:val="center"/>
          </w:tcPr>
          <w:p w14:paraId="10B1DD50" w14:textId="77777777" w:rsidR="00BF028F" w:rsidRPr="003058F5" w:rsidRDefault="00BF028F" w:rsidP="00F15919">
            <w:pPr>
              <w:pStyle w:val="ListParagraph"/>
              <w:numPr>
                <w:ilvl w:val="0"/>
                <w:numId w:val="82"/>
              </w:numPr>
              <w:spacing w:line="276" w:lineRule="auto"/>
              <w:jc w:val="center"/>
              <w:textAlignment w:val="baseline"/>
              <w:rPr>
                <w:rFonts w:eastAsia="Times New Roman" w:cs="Arial"/>
                <w:szCs w:val="14"/>
                <w:lang w:eastAsia="en-GB"/>
              </w:rPr>
            </w:pPr>
          </w:p>
        </w:tc>
        <w:tc>
          <w:tcPr>
            <w:tcW w:w="1276" w:type="dxa"/>
            <w:gridSpan w:val="2"/>
            <w:tcBorders>
              <w:bottom w:val="single" w:sz="6" w:space="0" w:color="A6A6A6" w:themeColor="background1" w:themeShade="A6"/>
            </w:tcBorders>
            <w:shd w:val="clear" w:color="auto" w:fill="FFFFFF" w:themeFill="background1"/>
            <w:vAlign w:val="center"/>
          </w:tcPr>
          <w:p w14:paraId="1283FF76" w14:textId="77777777" w:rsidR="00BF028F" w:rsidRPr="003058F5" w:rsidRDefault="00BF028F" w:rsidP="00F15919">
            <w:pPr>
              <w:pStyle w:val="ListParagraph"/>
              <w:numPr>
                <w:ilvl w:val="0"/>
                <w:numId w:val="82"/>
              </w:numPr>
              <w:spacing w:line="276" w:lineRule="auto"/>
              <w:jc w:val="center"/>
              <w:textAlignment w:val="baseline"/>
              <w:rPr>
                <w:rFonts w:eastAsia="Times New Roman" w:cs="Arial"/>
                <w:szCs w:val="14"/>
                <w:lang w:eastAsia="en-GB"/>
              </w:rPr>
            </w:pPr>
          </w:p>
        </w:tc>
        <w:tc>
          <w:tcPr>
            <w:tcW w:w="1276" w:type="dxa"/>
            <w:tcBorders>
              <w:bottom w:val="single" w:sz="6" w:space="0" w:color="A6A6A6" w:themeColor="background1" w:themeShade="A6"/>
            </w:tcBorders>
            <w:shd w:val="clear" w:color="auto" w:fill="FFFFFF" w:themeFill="background1"/>
            <w:vAlign w:val="center"/>
          </w:tcPr>
          <w:p w14:paraId="6CEC0A96" w14:textId="77777777" w:rsidR="00BF028F" w:rsidRPr="003058F5" w:rsidRDefault="00BF028F" w:rsidP="00F15919">
            <w:pPr>
              <w:pStyle w:val="ListParagraph"/>
              <w:numPr>
                <w:ilvl w:val="0"/>
                <w:numId w:val="82"/>
              </w:numPr>
              <w:spacing w:line="276" w:lineRule="auto"/>
              <w:jc w:val="center"/>
              <w:textAlignment w:val="baseline"/>
              <w:rPr>
                <w:rFonts w:eastAsia="Times New Roman" w:cs="Arial"/>
                <w:szCs w:val="14"/>
                <w:lang w:eastAsia="en-GB"/>
              </w:rPr>
            </w:pPr>
          </w:p>
        </w:tc>
        <w:tc>
          <w:tcPr>
            <w:tcW w:w="1276" w:type="dxa"/>
            <w:gridSpan w:val="2"/>
            <w:tcBorders>
              <w:bottom w:val="single" w:sz="6" w:space="0" w:color="A6A6A6" w:themeColor="background1" w:themeShade="A6"/>
            </w:tcBorders>
            <w:shd w:val="clear" w:color="auto" w:fill="FFFFFF" w:themeFill="background1"/>
            <w:vAlign w:val="center"/>
          </w:tcPr>
          <w:p w14:paraId="365F0997" w14:textId="77777777" w:rsidR="00BF028F" w:rsidRPr="003058F5" w:rsidRDefault="00BF028F" w:rsidP="00F15919">
            <w:pPr>
              <w:pStyle w:val="ListParagraph"/>
              <w:numPr>
                <w:ilvl w:val="0"/>
                <w:numId w:val="82"/>
              </w:numPr>
              <w:spacing w:line="276" w:lineRule="auto"/>
              <w:jc w:val="center"/>
              <w:textAlignment w:val="baseline"/>
              <w:rPr>
                <w:rFonts w:eastAsia="Times New Roman" w:cs="Arial"/>
                <w:szCs w:val="14"/>
                <w:lang w:eastAsia="en-GB"/>
              </w:rPr>
            </w:pPr>
          </w:p>
        </w:tc>
        <w:tc>
          <w:tcPr>
            <w:tcW w:w="1276" w:type="dxa"/>
            <w:tcBorders>
              <w:bottom w:val="single" w:sz="6" w:space="0" w:color="A6A6A6" w:themeColor="background1" w:themeShade="A6"/>
            </w:tcBorders>
            <w:shd w:val="clear" w:color="auto" w:fill="FFFFFF" w:themeFill="background1"/>
            <w:vAlign w:val="center"/>
          </w:tcPr>
          <w:p w14:paraId="76FFAB50" w14:textId="77777777" w:rsidR="00BF028F" w:rsidRPr="003058F5" w:rsidRDefault="00BF028F" w:rsidP="00F15919">
            <w:pPr>
              <w:pStyle w:val="ListParagraph"/>
              <w:numPr>
                <w:ilvl w:val="0"/>
                <w:numId w:val="82"/>
              </w:numPr>
              <w:spacing w:line="276" w:lineRule="auto"/>
              <w:jc w:val="center"/>
              <w:textAlignment w:val="baseline"/>
              <w:rPr>
                <w:rFonts w:eastAsia="Times New Roman" w:cs="Arial"/>
                <w:szCs w:val="14"/>
                <w:lang w:eastAsia="en-GB"/>
              </w:rPr>
            </w:pPr>
          </w:p>
        </w:tc>
      </w:tr>
      <w:tr w:rsidR="00AC7539" w:rsidRPr="003058F5" w14:paraId="5CF0E53B" w14:textId="77777777" w:rsidTr="007140AC">
        <w:trPr>
          <w:trHeight w:val="465"/>
        </w:trPr>
        <w:tc>
          <w:tcPr>
            <w:tcW w:w="3400" w:type="dxa"/>
            <w:gridSpan w:val="2"/>
            <w:tcBorders>
              <w:bottom w:val="single" w:sz="6" w:space="0" w:color="A6A6A6" w:themeColor="background1" w:themeShade="A6"/>
            </w:tcBorders>
            <w:shd w:val="clear" w:color="auto" w:fill="FFFFFF" w:themeFill="background1"/>
            <w:tcMar>
              <w:top w:w="113" w:type="dxa"/>
              <w:left w:w="113" w:type="dxa"/>
              <w:bottom w:w="113" w:type="dxa"/>
              <w:right w:w="113" w:type="dxa"/>
            </w:tcMar>
            <w:vAlign w:val="center"/>
          </w:tcPr>
          <w:p w14:paraId="50217A47" w14:textId="4636B59D" w:rsidR="00BF028F" w:rsidRPr="003058F5" w:rsidRDefault="00E1082D" w:rsidP="00C638D6">
            <w:pPr>
              <w:spacing w:line="276" w:lineRule="auto"/>
              <w:textAlignment w:val="baseline"/>
              <w:rPr>
                <w:rFonts w:eastAsia="Times New Roman" w:cs="Arial"/>
                <w:szCs w:val="16"/>
                <w:lang w:eastAsia="en-GB"/>
              </w:rPr>
            </w:pPr>
            <w:r w:rsidRPr="003058F5">
              <w:t xml:space="preserve">(E) We do not have a formal process to identify and incorporate </w:t>
            </w:r>
            <w:r w:rsidR="0045138D" w:rsidRPr="003058F5">
              <w:t>material</w:t>
            </w:r>
            <w:r w:rsidRPr="003058F5">
              <w:t xml:space="preserve"> ESG risks and </w:t>
            </w:r>
            <w:r w:rsidR="002A553E" w:rsidRPr="003058F5">
              <w:t>ESG</w:t>
            </w:r>
            <w:r w:rsidRPr="003058F5">
              <w:t xml:space="preserve"> incidents</w:t>
            </w:r>
            <w:r w:rsidR="00217808" w:rsidRPr="003058F5">
              <w:t xml:space="preserve"> into our risk management process</w:t>
            </w:r>
            <w:r w:rsidR="00261CED">
              <w:t>; o</w:t>
            </w:r>
            <w:r w:rsidRPr="003058F5">
              <w:t xml:space="preserve">ur investment professionals identify and incorporate </w:t>
            </w:r>
            <w:r w:rsidR="009443E4" w:rsidRPr="003058F5">
              <w:t xml:space="preserve">material </w:t>
            </w:r>
            <w:r w:rsidR="00BE1985" w:rsidRPr="003058F5">
              <w:t xml:space="preserve">ESG risks and </w:t>
            </w:r>
            <w:r w:rsidR="002A553E" w:rsidRPr="003058F5">
              <w:t xml:space="preserve">ESG </w:t>
            </w:r>
            <w:r w:rsidR="00BE1985" w:rsidRPr="003058F5">
              <w:t>incidents</w:t>
            </w:r>
            <w:r w:rsidRPr="003058F5">
              <w:t xml:space="preserve"> at their discretion</w:t>
            </w:r>
          </w:p>
        </w:tc>
        <w:tc>
          <w:tcPr>
            <w:tcW w:w="1276" w:type="dxa"/>
            <w:shd w:val="clear" w:color="auto" w:fill="EDEDED" w:themeFill="accent3" w:themeFillTint="33"/>
            <w:vAlign w:val="center"/>
          </w:tcPr>
          <w:p w14:paraId="55970246" w14:textId="77777777" w:rsidR="00085D6F" w:rsidRPr="00AC7539" w:rsidRDefault="00085D6F" w:rsidP="00AC7539">
            <w:pPr>
              <w:spacing w:line="276" w:lineRule="auto"/>
              <w:textAlignment w:val="baseline"/>
              <w:rPr>
                <w:rFonts w:eastAsia="Times New Roman" w:cs="Arial"/>
                <w:sz w:val="22"/>
                <w:szCs w:val="16"/>
                <w:lang w:eastAsia="en-GB"/>
              </w:rPr>
            </w:pPr>
          </w:p>
        </w:tc>
        <w:tc>
          <w:tcPr>
            <w:tcW w:w="1276" w:type="dxa"/>
            <w:shd w:val="clear" w:color="auto" w:fill="FFFFFF" w:themeFill="background1"/>
            <w:vAlign w:val="center"/>
          </w:tcPr>
          <w:p w14:paraId="2F5CDEFE" w14:textId="10DEFCDA" w:rsidR="00BF028F" w:rsidRPr="003058F5" w:rsidRDefault="00BF028F" w:rsidP="00845FCD">
            <w:pPr>
              <w:pStyle w:val="ListParagraph"/>
              <w:numPr>
                <w:ilvl w:val="0"/>
                <w:numId w:val="30"/>
              </w:numPr>
              <w:spacing w:line="276" w:lineRule="auto"/>
              <w:jc w:val="center"/>
              <w:textAlignment w:val="baseline"/>
              <w:rPr>
                <w:rFonts w:eastAsia="Times New Roman" w:cs="Arial"/>
                <w:sz w:val="22"/>
                <w:szCs w:val="16"/>
                <w:lang w:eastAsia="en-GB"/>
              </w:rPr>
            </w:pPr>
          </w:p>
        </w:tc>
        <w:tc>
          <w:tcPr>
            <w:tcW w:w="1276" w:type="dxa"/>
            <w:gridSpan w:val="2"/>
            <w:tcBorders>
              <w:bottom w:val="single" w:sz="6" w:space="0" w:color="A6A6A6" w:themeColor="background1" w:themeShade="A6"/>
            </w:tcBorders>
            <w:shd w:val="clear" w:color="auto" w:fill="FFFFFF" w:themeFill="background1"/>
            <w:vAlign w:val="center"/>
          </w:tcPr>
          <w:p w14:paraId="18E39104" w14:textId="77777777" w:rsidR="00BF028F" w:rsidRPr="003058F5" w:rsidRDefault="00BF028F" w:rsidP="00845FCD">
            <w:pPr>
              <w:pStyle w:val="ListParagraph"/>
              <w:numPr>
                <w:ilvl w:val="0"/>
                <w:numId w:val="30"/>
              </w:numPr>
              <w:spacing w:line="276" w:lineRule="auto"/>
              <w:jc w:val="center"/>
              <w:textAlignment w:val="baseline"/>
              <w:rPr>
                <w:rFonts w:eastAsia="Times New Roman" w:cs="Arial"/>
                <w:sz w:val="22"/>
                <w:szCs w:val="16"/>
                <w:lang w:eastAsia="en-GB"/>
              </w:rPr>
            </w:pPr>
          </w:p>
        </w:tc>
        <w:tc>
          <w:tcPr>
            <w:tcW w:w="1276" w:type="dxa"/>
            <w:gridSpan w:val="2"/>
            <w:tcBorders>
              <w:bottom w:val="single" w:sz="6" w:space="0" w:color="A6A6A6" w:themeColor="background1" w:themeShade="A6"/>
            </w:tcBorders>
            <w:shd w:val="clear" w:color="auto" w:fill="FFFFFF" w:themeFill="background1"/>
            <w:vAlign w:val="center"/>
          </w:tcPr>
          <w:p w14:paraId="6D3EF8A7" w14:textId="77777777" w:rsidR="00BF028F" w:rsidRPr="003058F5" w:rsidRDefault="00BF028F" w:rsidP="00845FCD">
            <w:pPr>
              <w:pStyle w:val="ListParagraph"/>
              <w:numPr>
                <w:ilvl w:val="0"/>
                <w:numId w:val="30"/>
              </w:numPr>
              <w:spacing w:line="276" w:lineRule="auto"/>
              <w:jc w:val="center"/>
              <w:textAlignment w:val="baseline"/>
              <w:rPr>
                <w:rFonts w:eastAsia="Times New Roman" w:cs="Arial"/>
                <w:sz w:val="22"/>
                <w:szCs w:val="16"/>
                <w:lang w:eastAsia="en-GB"/>
              </w:rPr>
            </w:pPr>
          </w:p>
        </w:tc>
        <w:tc>
          <w:tcPr>
            <w:tcW w:w="1276" w:type="dxa"/>
            <w:tcBorders>
              <w:bottom w:val="single" w:sz="6" w:space="0" w:color="A6A6A6" w:themeColor="background1" w:themeShade="A6"/>
            </w:tcBorders>
            <w:shd w:val="clear" w:color="auto" w:fill="FFFFFF" w:themeFill="background1"/>
            <w:vAlign w:val="center"/>
          </w:tcPr>
          <w:p w14:paraId="23D61355" w14:textId="77777777" w:rsidR="00BF028F" w:rsidRPr="003058F5" w:rsidRDefault="00BF028F" w:rsidP="00845FCD">
            <w:pPr>
              <w:pStyle w:val="ListParagraph"/>
              <w:numPr>
                <w:ilvl w:val="0"/>
                <w:numId w:val="30"/>
              </w:numPr>
              <w:spacing w:line="276" w:lineRule="auto"/>
              <w:jc w:val="center"/>
              <w:textAlignment w:val="baseline"/>
              <w:rPr>
                <w:rFonts w:eastAsia="Times New Roman" w:cs="Arial"/>
                <w:sz w:val="22"/>
                <w:szCs w:val="16"/>
                <w:lang w:eastAsia="en-GB"/>
              </w:rPr>
            </w:pPr>
          </w:p>
        </w:tc>
        <w:tc>
          <w:tcPr>
            <w:tcW w:w="1276" w:type="dxa"/>
            <w:gridSpan w:val="2"/>
            <w:tcBorders>
              <w:bottom w:val="single" w:sz="6" w:space="0" w:color="A6A6A6" w:themeColor="background1" w:themeShade="A6"/>
            </w:tcBorders>
            <w:shd w:val="clear" w:color="auto" w:fill="FFFFFF" w:themeFill="background1"/>
            <w:vAlign w:val="center"/>
          </w:tcPr>
          <w:p w14:paraId="66B076AC" w14:textId="77777777" w:rsidR="00BF028F" w:rsidRPr="003058F5" w:rsidRDefault="00BF028F" w:rsidP="00845FCD">
            <w:pPr>
              <w:pStyle w:val="ListParagraph"/>
              <w:numPr>
                <w:ilvl w:val="0"/>
                <w:numId w:val="30"/>
              </w:numPr>
              <w:spacing w:line="276" w:lineRule="auto"/>
              <w:jc w:val="center"/>
              <w:textAlignment w:val="baseline"/>
              <w:rPr>
                <w:rFonts w:eastAsia="Times New Roman" w:cs="Arial"/>
                <w:sz w:val="22"/>
                <w:szCs w:val="16"/>
                <w:lang w:eastAsia="en-GB"/>
              </w:rPr>
            </w:pPr>
          </w:p>
        </w:tc>
        <w:tc>
          <w:tcPr>
            <w:tcW w:w="1276" w:type="dxa"/>
            <w:tcBorders>
              <w:bottom w:val="single" w:sz="6" w:space="0" w:color="A6A6A6" w:themeColor="background1" w:themeShade="A6"/>
            </w:tcBorders>
            <w:shd w:val="clear" w:color="auto" w:fill="FFFFFF" w:themeFill="background1"/>
            <w:vAlign w:val="center"/>
          </w:tcPr>
          <w:p w14:paraId="1AC599AD" w14:textId="77777777" w:rsidR="00BF028F" w:rsidRPr="003058F5" w:rsidRDefault="00BF028F" w:rsidP="00845FCD">
            <w:pPr>
              <w:pStyle w:val="ListParagraph"/>
              <w:numPr>
                <w:ilvl w:val="0"/>
                <w:numId w:val="30"/>
              </w:numPr>
              <w:spacing w:line="276" w:lineRule="auto"/>
              <w:jc w:val="center"/>
              <w:textAlignment w:val="baseline"/>
              <w:rPr>
                <w:rFonts w:eastAsia="Times New Roman" w:cs="Arial"/>
                <w:sz w:val="22"/>
                <w:szCs w:val="16"/>
                <w:lang w:eastAsia="en-GB"/>
              </w:rPr>
            </w:pPr>
          </w:p>
        </w:tc>
        <w:tc>
          <w:tcPr>
            <w:tcW w:w="1276" w:type="dxa"/>
            <w:gridSpan w:val="2"/>
            <w:tcBorders>
              <w:bottom w:val="single" w:sz="6" w:space="0" w:color="A6A6A6" w:themeColor="background1" w:themeShade="A6"/>
            </w:tcBorders>
            <w:shd w:val="clear" w:color="auto" w:fill="FFFFFF" w:themeFill="background1"/>
            <w:vAlign w:val="center"/>
          </w:tcPr>
          <w:p w14:paraId="29A5389F" w14:textId="77777777" w:rsidR="00BF028F" w:rsidRPr="003058F5" w:rsidRDefault="00BF028F" w:rsidP="00845FCD">
            <w:pPr>
              <w:pStyle w:val="ListParagraph"/>
              <w:numPr>
                <w:ilvl w:val="0"/>
                <w:numId w:val="30"/>
              </w:numPr>
              <w:spacing w:line="276" w:lineRule="auto"/>
              <w:jc w:val="center"/>
              <w:textAlignment w:val="baseline"/>
              <w:rPr>
                <w:rFonts w:eastAsia="Times New Roman" w:cs="Arial"/>
                <w:sz w:val="22"/>
                <w:szCs w:val="16"/>
                <w:lang w:eastAsia="en-GB"/>
              </w:rPr>
            </w:pPr>
          </w:p>
        </w:tc>
        <w:tc>
          <w:tcPr>
            <w:tcW w:w="1276" w:type="dxa"/>
            <w:tcBorders>
              <w:bottom w:val="single" w:sz="6" w:space="0" w:color="A6A6A6" w:themeColor="background1" w:themeShade="A6"/>
            </w:tcBorders>
            <w:shd w:val="clear" w:color="auto" w:fill="FFFFFF" w:themeFill="background1"/>
            <w:vAlign w:val="center"/>
          </w:tcPr>
          <w:p w14:paraId="4279FD22" w14:textId="77777777" w:rsidR="00BF028F" w:rsidRPr="003058F5" w:rsidRDefault="00BF028F" w:rsidP="00845FCD">
            <w:pPr>
              <w:pStyle w:val="ListParagraph"/>
              <w:numPr>
                <w:ilvl w:val="0"/>
                <w:numId w:val="30"/>
              </w:numPr>
              <w:spacing w:line="276" w:lineRule="auto"/>
              <w:jc w:val="center"/>
              <w:textAlignment w:val="baseline"/>
              <w:rPr>
                <w:rFonts w:eastAsia="Times New Roman" w:cs="Arial"/>
                <w:sz w:val="22"/>
                <w:szCs w:val="16"/>
                <w:lang w:eastAsia="en-GB"/>
              </w:rPr>
            </w:pPr>
          </w:p>
        </w:tc>
      </w:tr>
      <w:tr w:rsidR="00AC7539" w:rsidRPr="003058F5" w14:paraId="0A0F147C" w14:textId="77777777" w:rsidTr="007140AC">
        <w:trPr>
          <w:trHeight w:val="465"/>
        </w:trPr>
        <w:tc>
          <w:tcPr>
            <w:tcW w:w="3400" w:type="dxa"/>
            <w:gridSpan w:val="2"/>
            <w:tcBorders>
              <w:bottom w:val="single" w:sz="6" w:space="0" w:color="A6A6A6" w:themeColor="background1" w:themeShade="A6"/>
            </w:tcBorders>
            <w:shd w:val="clear" w:color="auto" w:fill="FFFFFF" w:themeFill="background1"/>
            <w:tcMar>
              <w:top w:w="113" w:type="dxa"/>
              <w:left w:w="113" w:type="dxa"/>
              <w:bottom w:w="113" w:type="dxa"/>
              <w:right w:w="113" w:type="dxa"/>
            </w:tcMar>
            <w:vAlign w:val="center"/>
          </w:tcPr>
          <w:p w14:paraId="391F310D" w14:textId="3BE233EF" w:rsidR="00B6715F" w:rsidRPr="003058F5" w:rsidRDefault="002456F2" w:rsidP="00C638D6">
            <w:pPr>
              <w:spacing w:line="276" w:lineRule="auto"/>
              <w:textAlignment w:val="baseline"/>
            </w:pPr>
            <w:r w:rsidRPr="003058F5">
              <w:t xml:space="preserve">(F) We do not have a formal process to identify and incorporate </w:t>
            </w:r>
            <w:r w:rsidR="0045138D" w:rsidRPr="003058F5">
              <w:t>material</w:t>
            </w:r>
            <w:r w:rsidRPr="003058F5">
              <w:t xml:space="preserve"> ESG risks and </w:t>
            </w:r>
            <w:r w:rsidR="002A553E" w:rsidRPr="003058F5">
              <w:t xml:space="preserve">ESG </w:t>
            </w:r>
            <w:r w:rsidRPr="003058F5">
              <w:t>incidents</w:t>
            </w:r>
            <w:r w:rsidR="00217808" w:rsidRPr="003058F5">
              <w:t xml:space="preserve"> into our risk management process</w:t>
            </w:r>
          </w:p>
        </w:tc>
        <w:tc>
          <w:tcPr>
            <w:tcW w:w="1276" w:type="dxa"/>
            <w:tcBorders>
              <w:bottom w:val="single" w:sz="6" w:space="0" w:color="A6A6A6" w:themeColor="background1" w:themeShade="A6"/>
            </w:tcBorders>
            <w:shd w:val="clear" w:color="auto" w:fill="EDEDED" w:themeFill="accent3" w:themeFillTint="33"/>
            <w:vAlign w:val="center"/>
          </w:tcPr>
          <w:p w14:paraId="3C2D984A" w14:textId="77777777" w:rsidR="00085D6F" w:rsidRPr="00AC7539" w:rsidRDefault="00085D6F" w:rsidP="00AC7539">
            <w:pPr>
              <w:spacing w:line="276" w:lineRule="auto"/>
              <w:textAlignment w:val="baseline"/>
              <w:rPr>
                <w:rFonts w:eastAsia="Times New Roman" w:cs="Arial"/>
                <w:sz w:val="22"/>
                <w:szCs w:val="16"/>
                <w:lang w:eastAsia="en-GB"/>
              </w:rPr>
            </w:pPr>
          </w:p>
        </w:tc>
        <w:tc>
          <w:tcPr>
            <w:tcW w:w="1276" w:type="dxa"/>
            <w:tcBorders>
              <w:bottom w:val="single" w:sz="6" w:space="0" w:color="A6A6A6" w:themeColor="background1" w:themeShade="A6"/>
            </w:tcBorders>
            <w:shd w:val="clear" w:color="auto" w:fill="FFFFFF" w:themeFill="background1"/>
            <w:vAlign w:val="center"/>
          </w:tcPr>
          <w:p w14:paraId="7CA986E7" w14:textId="07149891" w:rsidR="00B6715F" w:rsidRPr="003058F5" w:rsidRDefault="00B6715F" w:rsidP="00845FCD">
            <w:pPr>
              <w:pStyle w:val="ListParagraph"/>
              <w:numPr>
                <w:ilvl w:val="0"/>
                <w:numId w:val="30"/>
              </w:numPr>
              <w:spacing w:line="276" w:lineRule="auto"/>
              <w:jc w:val="center"/>
              <w:textAlignment w:val="baseline"/>
              <w:rPr>
                <w:rFonts w:eastAsia="Times New Roman" w:cs="Arial"/>
                <w:sz w:val="22"/>
                <w:szCs w:val="16"/>
                <w:lang w:eastAsia="en-GB"/>
              </w:rPr>
            </w:pPr>
          </w:p>
        </w:tc>
        <w:tc>
          <w:tcPr>
            <w:tcW w:w="1276" w:type="dxa"/>
            <w:gridSpan w:val="2"/>
            <w:tcBorders>
              <w:bottom w:val="single" w:sz="6" w:space="0" w:color="A6A6A6" w:themeColor="background1" w:themeShade="A6"/>
            </w:tcBorders>
            <w:shd w:val="clear" w:color="auto" w:fill="FFFFFF" w:themeFill="background1"/>
            <w:vAlign w:val="center"/>
          </w:tcPr>
          <w:p w14:paraId="0EA93B31" w14:textId="77777777" w:rsidR="00B6715F" w:rsidRPr="003058F5" w:rsidRDefault="00B6715F" w:rsidP="00845FCD">
            <w:pPr>
              <w:pStyle w:val="ListParagraph"/>
              <w:numPr>
                <w:ilvl w:val="0"/>
                <w:numId w:val="30"/>
              </w:numPr>
              <w:spacing w:line="276" w:lineRule="auto"/>
              <w:jc w:val="center"/>
              <w:textAlignment w:val="baseline"/>
              <w:rPr>
                <w:rFonts w:eastAsia="Times New Roman" w:cs="Arial"/>
                <w:sz w:val="22"/>
                <w:szCs w:val="16"/>
                <w:lang w:eastAsia="en-GB"/>
              </w:rPr>
            </w:pPr>
          </w:p>
        </w:tc>
        <w:tc>
          <w:tcPr>
            <w:tcW w:w="1276" w:type="dxa"/>
            <w:gridSpan w:val="2"/>
            <w:tcBorders>
              <w:bottom w:val="single" w:sz="6" w:space="0" w:color="A6A6A6" w:themeColor="background1" w:themeShade="A6"/>
            </w:tcBorders>
            <w:shd w:val="clear" w:color="auto" w:fill="FFFFFF" w:themeFill="background1"/>
            <w:vAlign w:val="center"/>
          </w:tcPr>
          <w:p w14:paraId="0D50703D" w14:textId="77777777" w:rsidR="00B6715F" w:rsidRPr="003058F5" w:rsidRDefault="00B6715F" w:rsidP="00845FCD">
            <w:pPr>
              <w:pStyle w:val="ListParagraph"/>
              <w:numPr>
                <w:ilvl w:val="0"/>
                <w:numId w:val="30"/>
              </w:numPr>
              <w:spacing w:line="276" w:lineRule="auto"/>
              <w:jc w:val="center"/>
              <w:textAlignment w:val="baseline"/>
              <w:rPr>
                <w:rFonts w:eastAsia="Times New Roman" w:cs="Arial"/>
                <w:sz w:val="22"/>
                <w:szCs w:val="16"/>
                <w:lang w:eastAsia="en-GB"/>
              </w:rPr>
            </w:pPr>
          </w:p>
        </w:tc>
        <w:tc>
          <w:tcPr>
            <w:tcW w:w="1276" w:type="dxa"/>
            <w:tcBorders>
              <w:bottom w:val="single" w:sz="6" w:space="0" w:color="A6A6A6" w:themeColor="background1" w:themeShade="A6"/>
            </w:tcBorders>
            <w:shd w:val="clear" w:color="auto" w:fill="FFFFFF" w:themeFill="background1"/>
            <w:vAlign w:val="center"/>
          </w:tcPr>
          <w:p w14:paraId="61EE98CB" w14:textId="77777777" w:rsidR="00B6715F" w:rsidRPr="003058F5" w:rsidRDefault="00B6715F" w:rsidP="00845FCD">
            <w:pPr>
              <w:pStyle w:val="ListParagraph"/>
              <w:numPr>
                <w:ilvl w:val="0"/>
                <w:numId w:val="30"/>
              </w:numPr>
              <w:spacing w:line="276" w:lineRule="auto"/>
              <w:jc w:val="center"/>
              <w:textAlignment w:val="baseline"/>
              <w:rPr>
                <w:rFonts w:eastAsia="Times New Roman" w:cs="Arial"/>
                <w:sz w:val="22"/>
                <w:szCs w:val="16"/>
                <w:lang w:eastAsia="en-GB"/>
              </w:rPr>
            </w:pPr>
          </w:p>
        </w:tc>
        <w:tc>
          <w:tcPr>
            <w:tcW w:w="1276" w:type="dxa"/>
            <w:gridSpan w:val="2"/>
            <w:tcBorders>
              <w:bottom w:val="single" w:sz="6" w:space="0" w:color="A6A6A6" w:themeColor="background1" w:themeShade="A6"/>
            </w:tcBorders>
            <w:shd w:val="clear" w:color="auto" w:fill="FFFFFF" w:themeFill="background1"/>
            <w:vAlign w:val="center"/>
          </w:tcPr>
          <w:p w14:paraId="19688C46" w14:textId="77777777" w:rsidR="00B6715F" w:rsidRPr="003058F5" w:rsidRDefault="00B6715F" w:rsidP="00845FCD">
            <w:pPr>
              <w:pStyle w:val="ListParagraph"/>
              <w:numPr>
                <w:ilvl w:val="0"/>
                <w:numId w:val="30"/>
              </w:numPr>
              <w:spacing w:line="276" w:lineRule="auto"/>
              <w:jc w:val="center"/>
              <w:textAlignment w:val="baseline"/>
              <w:rPr>
                <w:rFonts w:eastAsia="Times New Roman" w:cs="Arial"/>
                <w:sz w:val="22"/>
                <w:szCs w:val="16"/>
                <w:lang w:eastAsia="en-GB"/>
              </w:rPr>
            </w:pPr>
          </w:p>
        </w:tc>
        <w:tc>
          <w:tcPr>
            <w:tcW w:w="1276" w:type="dxa"/>
            <w:tcBorders>
              <w:bottom w:val="single" w:sz="6" w:space="0" w:color="A6A6A6" w:themeColor="background1" w:themeShade="A6"/>
            </w:tcBorders>
            <w:shd w:val="clear" w:color="auto" w:fill="FFFFFF" w:themeFill="background1"/>
            <w:vAlign w:val="center"/>
          </w:tcPr>
          <w:p w14:paraId="5ADA1BD1" w14:textId="77777777" w:rsidR="00B6715F" w:rsidRPr="003058F5" w:rsidRDefault="00B6715F" w:rsidP="00845FCD">
            <w:pPr>
              <w:pStyle w:val="ListParagraph"/>
              <w:numPr>
                <w:ilvl w:val="0"/>
                <w:numId w:val="30"/>
              </w:numPr>
              <w:spacing w:line="276" w:lineRule="auto"/>
              <w:jc w:val="center"/>
              <w:textAlignment w:val="baseline"/>
              <w:rPr>
                <w:rFonts w:eastAsia="Times New Roman" w:cs="Arial"/>
                <w:sz w:val="22"/>
                <w:szCs w:val="16"/>
                <w:lang w:eastAsia="en-GB"/>
              </w:rPr>
            </w:pPr>
          </w:p>
        </w:tc>
        <w:tc>
          <w:tcPr>
            <w:tcW w:w="1276" w:type="dxa"/>
            <w:gridSpan w:val="2"/>
            <w:tcBorders>
              <w:bottom w:val="single" w:sz="6" w:space="0" w:color="A6A6A6" w:themeColor="background1" w:themeShade="A6"/>
            </w:tcBorders>
            <w:shd w:val="clear" w:color="auto" w:fill="FFFFFF" w:themeFill="background1"/>
            <w:vAlign w:val="center"/>
          </w:tcPr>
          <w:p w14:paraId="7C69F837" w14:textId="77777777" w:rsidR="00B6715F" w:rsidRPr="003058F5" w:rsidRDefault="00B6715F" w:rsidP="00845FCD">
            <w:pPr>
              <w:pStyle w:val="ListParagraph"/>
              <w:numPr>
                <w:ilvl w:val="0"/>
                <w:numId w:val="30"/>
              </w:numPr>
              <w:spacing w:line="276" w:lineRule="auto"/>
              <w:jc w:val="center"/>
              <w:textAlignment w:val="baseline"/>
              <w:rPr>
                <w:rFonts w:eastAsia="Times New Roman" w:cs="Arial"/>
                <w:sz w:val="22"/>
                <w:szCs w:val="16"/>
                <w:lang w:eastAsia="en-GB"/>
              </w:rPr>
            </w:pPr>
          </w:p>
        </w:tc>
        <w:tc>
          <w:tcPr>
            <w:tcW w:w="1276" w:type="dxa"/>
            <w:tcBorders>
              <w:bottom w:val="single" w:sz="6" w:space="0" w:color="A6A6A6" w:themeColor="background1" w:themeShade="A6"/>
            </w:tcBorders>
            <w:shd w:val="clear" w:color="auto" w:fill="FFFFFF" w:themeFill="background1"/>
            <w:vAlign w:val="center"/>
          </w:tcPr>
          <w:p w14:paraId="08644747" w14:textId="77777777" w:rsidR="00B6715F" w:rsidRPr="003058F5" w:rsidRDefault="00B6715F" w:rsidP="00845FCD">
            <w:pPr>
              <w:pStyle w:val="ListParagraph"/>
              <w:numPr>
                <w:ilvl w:val="0"/>
                <w:numId w:val="30"/>
              </w:numPr>
              <w:spacing w:line="276" w:lineRule="auto"/>
              <w:jc w:val="center"/>
              <w:textAlignment w:val="baseline"/>
              <w:rPr>
                <w:rFonts w:eastAsia="Times New Roman" w:cs="Arial"/>
                <w:sz w:val="22"/>
                <w:szCs w:val="16"/>
                <w:lang w:eastAsia="en-GB"/>
              </w:rPr>
            </w:pPr>
          </w:p>
        </w:tc>
      </w:tr>
      <w:tr w:rsidR="00EC0B39" w:rsidRPr="003058F5" w14:paraId="6D8C2CF5" w14:textId="77777777" w:rsidTr="00AC7539">
        <w:trPr>
          <w:trHeight w:val="300"/>
        </w:trPr>
        <w:tc>
          <w:tcPr>
            <w:tcW w:w="14884" w:type="dxa"/>
            <w:gridSpan w:val="15"/>
            <w:tcBorders>
              <w:left w:val="nil"/>
              <w:right w:val="nil"/>
            </w:tcBorders>
            <w:shd w:val="clear" w:color="auto" w:fill="FFFFFF" w:themeFill="background1"/>
            <w:tcMar>
              <w:top w:w="0" w:type="dxa"/>
              <w:bottom w:w="0" w:type="dxa"/>
            </w:tcMar>
            <w:vAlign w:val="center"/>
          </w:tcPr>
          <w:p w14:paraId="083B7F38" w14:textId="77777777" w:rsidR="00EC0B39" w:rsidRPr="003058F5" w:rsidRDefault="00EC0B39" w:rsidP="00082BCE">
            <w:pPr>
              <w:spacing w:line="240" w:lineRule="auto"/>
              <w:jc w:val="center"/>
              <w:textAlignment w:val="baseline"/>
              <w:rPr>
                <w:rStyle w:val="Hyperlink"/>
                <w:sz w:val="16"/>
                <w:szCs w:val="16"/>
              </w:rPr>
            </w:pPr>
          </w:p>
        </w:tc>
      </w:tr>
      <w:tr w:rsidR="00EC0B39" w:rsidRPr="003058F5" w14:paraId="2C27400F" w14:textId="77777777" w:rsidTr="00AC7539">
        <w:trPr>
          <w:trHeight w:val="300"/>
        </w:trPr>
        <w:tc>
          <w:tcPr>
            <w:tcW w:w="14884" w:type="dxa"/>
            <w:gridSpan w:val="15"/>
            <w:shd w:val="clear" w:color="auto" w:fill="0070C0"/>
            <w:vAlign w:val="center"/>
          </w:tcPr>
          <w:p w14:paraId="35A593E3" w14:textId="77777777" w:rsidR="00EC0B39" w:rsidRPr="003058F5" w:rsidRDefault="00EC0B39" w:rsidP="00082BCE">
            <w:pPr>
              <w:rPr>
                <w:rStyle w:val="Hyperlink"/>
                <w:b/>
                <w:bCs/>
                <w:color w:val="FFFFFF" w:themeColor="background1"/>
                <w:sz w:val="18"/>
                <w:szCs w:val="18"/>
              </w:rPr>
            </w:pPr>
            <w:r w:rsidRPr="003058F5">
              <w:rPr>
                <w:rFonts w:eastAsia="Times New Roman" w:cs="Arial"/>
                <w:b/>
                <w:bCs/>
                <w:color w:val="FFFFFF" w:themeColor="background1"/>
                <w:sz w:val="18"/>
                <w:szCs w:val="18"/>
                <w:lang w:eastAsia="en-GB"/>
              </w:rPr>
              <w:t>Explanatory notes</w:t>
            </w:r>
          </w:p>
        </w:tc>
      </w:tr>
      <w:tr w:rsidR="00EC0B39" w:rsidRPr="003058F5" w14:paraId="41829801" w14:textId="77777777" w:rsidTr="00AC7539">
        <w:trPr>
          <w:trHeight w:val="300"/>
        </w:trPr>
        <w:tc>
          <w:tcPr>
            <w:tcW w:w="1842" w:type="dxa"/>
            <w:shd w:val="clear" w:color="auto" w:fill="auto"/>
            <w:vAlign w:val="center"/>
          </w:tcPr>
          <w:p w14:paraId="78D15C0F" w14:textId="77777777" w:rsidR="00EC0B39" w:rsidRPr="003058F5" w:rsidRDefault="00EC0B39" w:rsidP="00082BCE">
            <w:pPr>
              <w:rPr>
                <w:rStyle w:val="Hyperlink"/>
                <w:b/>
                <w:sz w:val="16"/>
                <w:szCs w:val="16"/>
              </w:rPr>
            </w:pPr>
            <w:r w:rsidRPr="003058F5">
              <w:rPr>
                <w:b/>
                <w:sz w:val="16"/>
                <w:szCs w:val="16"/>
              </w:rPr>
              <w:lastRenderedPageBreak/>
              <w:t>Purpose of indicator</w:t>
            </w:r>
          </w:p>
        </w:tc>
        <w:tc>
          <w:tcPr>
            <w:tcW w:w="13042" w:type="dxa"/>
            <w:gridSpan w:val="14"/>
            <w:shd w:val="clear" w:color="auto" w:fill="auto"/>
            <w:vAlign w:val="center"/>
          </w:tcPr>
          <w:p w14:paraId="12C598C6" w14:textId="3EEFDCC0" w:rsidR="00EC0B39" w:rsidRPr="003058F5" w:rsidRDefault="00F01C7D" w:rsidP="00082BCE">
            <w:pPr>
              <w:rPr>
                <w:rStyle w:val="Hyperlink"/>
                <w:color w:val="000000" w:themeColor="text1"/>
                <w:sz w:val="16"/>
                <w:szCs w:val="16"/>
              </w:rPr>
            </w:pPr>
            <w:r w:rsidRPr="003058F5">
              <w:rPr>
                <w:rStyle w:val="Hyperlink"/>
                <w:color w:val="000000" w:themeColor="text1"/>
                <w:sz w:val="16"/>
                <w:szCs w:val="16"/>
              </w:rPr>
              <w:t>This indicator aims to assess whether signatories</w:t>
            </w:r>
            <w:r w:rsidR="00386F8F">
              <w:rPr>
                <w:rStyle w:val="Hyperlink"/>
                <w:color w:val="000000" w:themeColor="text1"/>
                <w:sz w:val="16"/>
                <w:szCs w:val="16"/>
              </w:rPr>
              <w:t>’</w:t>
            </w:r>
            <w:r w:rsidRPr="003058F5">
              <w:rPr>
                <w:rStyle w:val="Hyperlink"/>
                <w:color w:val="000000" w:themeColor="text1"/>
                <w:sz w:val="16"/>
                <w:szCs w:val="16"/>
              </w:rPr>
              <w:t xml:space="preserve"> risk management processes formally incorporate material ESG risks and </w:t>
            </w:r>
            <w:r w:rsidR="00F5792D" w:rsidRPr="003058F5">
              <w:rPr>
                <w:rStyle w:val="Hyperlink"/>
                <w:color w:val="000000" w:themeColor="text1"/>
                <w:sz w:val="16"/>
                <w:szCs w:val="16"/>
              </w:rPr>
              <w:t xml:space="preserve">ESG </w:t>
            </w:r>
            <w:r w:rsidRPr="003058F5">
              <w:rPr>
                <w:rStyle w:val="Hyperlink"/>
                <w:color w:val="000000" w:themeColor="text1"/>
                <w:sz w:val="16"/>
                <w:szCs w:val="16"/>
              </w:rPr>
              <w:t xml:space="preserve">incidents into their investment decisions and research. It is considered </w:t>
            </w:r>
            <w:r w:rsidR="00CD2984" w:rsidRPr="003058F5">
              <w:rPr>
                <w:rStyle w:val="Hyperlink"/>
                <w:color w:val="000000" w:themeColor="text1"/>
                <w:sz w:val="16"/>
                <w:szCs w:val="16"/>
              </w:rPr>
              <w:t>good</w:t>
            </w:r>
            <w:r w:rsidRPr="003058F5">
              <w:rPr>
                <w:rStyle w:val="Hyperlink"/>
                <w:color w:val="000000" w:themeColor="text1"/>
                <w:sz w:val="16"/>
                <w:szCs w:val="16"/>
              </w:rPr>
              <w:t xml:space="preserve"> practice to have a formal process in place </w:t>
            </w:r>
            <w:r w:rsidR="00F9356D">
              <w:rPr>
                <w:rStyle w:val="Hyperlink"/>
                <w:color w:val="000000" w:themeColor="text1"/>
                <w:sz w:val="16"/>
                <w:szCs w:val="16"/>
              </w:rPr>
              <w:t>to</w:t>
            </w:r>
            <w:r w:rsidR="00F9356D" w:rsidRPr="003058F5">
              <w:rPr>
                <w:rStyle w:val="Hyperlink"/>
                <w:color w:val="000000" w:themeColor="text1"/>
                <w:sz w:val="16"/>
                <w:szCs w:val="16"/>
              </w:rPr>
              <w:t xml:space="preserve"> </w:t>
            </w:r>
            <w:r w:rsidRPr="003058F5">
              <w:rPr>
                <w:rStyle w:val="Hyperlink"/>
                <w:color w:val="000000" w:themeColor="text1"/>
                <w:sz w:val="16"/>
                <w:szCs w:val="16"/>
              </w:rPr>
              <w:t>regularly identify and incorporat</w:t>
            </w:r>
            <w:r w:rsidR="00F9356D">
              <w:rPr>
                <w:rStyle w:val="Hyperlink"/>
                <w:color w:val="000000" w:themeColor="text1"/>
                <w:sz w:val="16"/>
                <w:szCs w:val="16"/>
              </w:rPr>
              <w:t>e</w:t>
            </w:r>
            <w:r w:rsidRPr="003058F5">
              <w:rPr>
                <w:rStyle w:val="Hyperlink"/>
                <w:color w:val="000000" w:themeColor="text1"/>
                <w:sz w:val="16"/>
                <w:szCs w:val="16"/>
              </w:rPr>
              <w:t xml:space="preserve"> ESG risks and </w:t>
            </w:r>
            <w:r w:rsidR="00C0044C" w:rsidRPr="003058F5">
              <w:rPr>
                <w:rStyle w:val="Hyperlink"/>
                <w:color w:val="000000" w:themeColor="text1"/>
                <w:sz w:val="16"/>
                <w:szCs w:val="16"/>
              </w:rPr>
              <w:t xml:space="preserve">ESG </w:t>
            </w:r>
            <w:r w:rsidRPr="003058F5">
              <w:rPr>
                <w:rStyle w:val="Hyperlink"/>
                <w:color w:val="000000" w:themeColor="text1"/>
                <w:sz w:val="16"/>
                <w:szCs w:val="16"/>
              </w:rPr>
              <w:t xml:space="preserve">incidents, ideally at the individual asset level, to have the appropriate level of oversight and scrutiny to adequately inform investment decisions. This process needs to be able to identify risks and incidents </w:t>
            </w:r>
            <w:r w:rsidR="00F9356D">
              <w:rPr>
                <w:rStyle w:val="Hyperlink"/>
                <w:color w:val="000000" w:themeColor="text1"/>
                <w:sz w:val="16"/>
                <w:szCs w:val="16"/>
              </w:rPr>
              <w:t>with</w:t>
            </w:r>
            <w:r w:rsidRPr="003058F5">
              <w:rPr>
                <w:rStyle w:val="Hyperlink"/>
                <w:color w:val="000000" w:themeColor="text1"/>
                <w:sz w:val="16"/>
                <w:szCs w:val="16"/>
              </w:rPr>
              <w:t xml:space="preserve"> material implications for the valuation or business model</w:t>
            </w:r>
            <w:r w:rsidR="00F9356D">
              <w:rPr>
                <w:rStyle w:val="Hyperlink"/>
                <w:color w:val="000000" w:themeColor="text1"/>
                <w:sz w:val="16"/>
                <w:szCs w:val="16"/>
              </w:rPr>
              <w:t>, which</w:t>
            </w:r>
            <w:r w:rsidRPr="003058F5">
              <w:rPr>
                <w:rStyle w:val="Hyperlink"/>
                <w:color w:val="000000" w:themeColor="text1"/>
                <w:sz w:val="16"/>
                <w:szCs w:val="16"/>
              </w:rPr>
              <w:t xml:space="preserve"> might also have implications for the </w:t>
            </w:r>
            <w:r w:rsidR="00C0044C" w:rsidRPr="003058F5">
              <w:rPr>
                <w:rStyle w:val="Hyperlink"/>
                <w:color w:val="000000" w:themeColor="text1"/>
                <w:sz w:val="16"/>
                <w:szCs w:val="16"/>
              </w:rPr>
              <w:t xml:space="preserve">investment </w:t>
            </w:r>
            <w:r w:rsidRPr="003058F5">
              <w:rPr>
                <w:rStyle w:val="Hyperlink"/>
                <w:color w:val="000000" w:themeColor="text1"/>
                <w:sz w:val="16"/>
                <w:szCs w:val="16"/>
              </w:rPr>
              <w:t>manager in terms of reputational risk.</w:t>
            </w:r>
          </w:p>
        </w:tc>
      </w:tr>
      <w:tr w:rsidR="00EC0B39" w:rsidRPr="003058F5" w14:paraId="691DF240" w14:textId="77777777" w:rsidTr="00AC7539">
        <w:trPr>
          <w:trHeight w:val="300"/>
        </w:trPr>
        <w:tc>
          <w:tcPr>
            <w:tcW w:w="1842" w:type="dxa"/>
            <w:shd w:val="clear" w:color="auto" w:fill="auto"/>
            <w:vAlign w:val="center"/>
          </w:tcPr>
          <w:p w14:paraId="4A0E416B" w14:textId="77777777" w:rsidR="00EC0B39" w:rsidRPr="003058F5" w:rsidRDefault="00EC0B39" w:rsidP="00082BCE">
            <w:pPr>
              <w:rPr>
                <w:rStyle w:val="Hyperlink"/>
                <w:b/>
                <w:sz w:val="16"/>
                <w:szCs w:val="16"/>
              </w:rPr>
            </w:pPr>
            <w:r w:rsidRPr="003058F5">
              <w:rPr>
                <w:b/>
                <w:sz w:val="16"/>
                <w:szCs w:val="16"/>
              </w:rPr>
              <w:t>Additional reporting guidance</w:t>
            </w:r>
          </w:p>
        </w:tc>
        <w:tc>
          <w:tcPr>
            <w:tcW w:w="13042" w:type="dxa"/>
            <w:gridSpan w:val="14"/>
            <w:shd w:val="clear" w:color="auto" w:fill="auto"/>
            <w:vAlign w:val="center"/>
          </w:tcPr>
          <w:p w14:paraId="1FF084A8" w14:textId="4AF7ED63" w:rsidR="00813464" w:rsidRPr="003058F5" w:rsidRDefault="00FE4EC5" w:rsidP="00813464">
            <w:pPr>
              <w:rPr>
                <w:rStyle w:val="Hyperlink"/>
                <w:color w:val="000000" w:themeColor="text1"/>
                <w:sz w:val="16"/>
                <w:szCs w:val="16"/>
              </w:rPr>
            </w:pPr>
            <w:r w:rsidRPr="003058F5">
              <w:rPr>
                <w:rStyle w:val="Hyperlink"/>
                <w:color w:val="000000" w:themeColor="text1"/>
                <w:sz w:val="16"/>
                <w:szCs w:val="16"/>
              </w:rPr>
              <w:t>In this indicator</w:t>
            </w:r>
            <w:r w:rsidR="00386F8F">
              <w:rPr>
                <w:rStyle w:val="Hyperlink"/>
                <w:color w:val="000000" w:themeColor="text1"/>
                <w:sz w:val="16"/>
                <w:szCs w:val="16"/>
              </w:rPr>
              <w:t>,</w:t>
            </w:r>
            <w:r w:rsidRPr="003058F5">
              <w:rPr>
                <w:rStyle w:val="Hyperlink"/>
                <w:color w:val="000000" w:themeColor="text1"/>
                <w:sz w:val="16"/>
                <w:szCs w:val="16"/>
              </w:rPr>
              <w:t xml:space="preserve"> a </w:t>
            </w:r>
            <w:r w:rsidR="00386F8F">
              <w:rPr>
                <w:rStyle w:val="Hyperlink"/>
                <w:color w:val="000000" w:themeColor="text1"/>
                <w:sz w:val="16"/>
                <w:szCs w:val="16"/>
              </w:rPr>
              <w:t>‘</w:t>
            </w:r>
            <w:r w:rsidRPr="003058F5">
              <w:rPr>
                <w:rStyle w:val="Hyperlink"/>
                <w:color w:val="000000" w:themeColor="text1"/>
                <w:sz w:val="16"/>
                <w:szCs w:val="16"/>
              </w:rPr>
              <w:t>formal</w:t>
            </w:r>
            <w:r w:rsidR="00386F8F">
              <w:rPr>
                <w:rStyle w:val="Hyperlink"/>
                <w:color w:val="000000" w:themeColor="text1"/>
                <w:sz w:val="16"/>
                <w:szCs w:val="16"/>
              </w:rPr>
              <w:t>’</w:t>
            </w:r>
            <w:r w:rsidRPr="003058F5">
              <w:rPr>
                <w:rStyle w:val="Hyperlink"/>
                <w:color w:val="000000" w:themeColor="text1"/>
                <w:sz w:val="16"/>
                <w:szCs w:val="16"/>
              </w:rPr>
              <w:t xml:space="preserve"> process refers to an agreed-upon structure and process, including any oversight and responsibility to carry out said process.</w:t>
            </w:r>
          </w:p>
        </w:tc>
      </w:tr>
      <w:tr w:rsidR="00EC0B39" w:rsidRPr="003058F5" w14:paraId="0E4652A4" w14:textId="77777777" w:rsidTr="00AC7539">
        <w:trPr>
          <w:trHeight w:val="300"/>
        </w:trPr>
        <w:tc>
          <w:tcPr>
            <w:tcW w:w="1842" w:type="dxa"/>
            <w:shd w:val="clear" w:color="auto" w:fill="auto"/>
            <w:vAlign w:val="center"/>
          </w:tcPr>
          <w:p w14:paraId="3CE37D8E" w14:textId="77777777" w:rsidR="00EC0B39" w:rsidRPr="003058F5" w:rsidRDefault="00EC0B39" w:rsidP="00082BCE">
            <w:pPr>
              <w:rPr>
                <w:b/>
                <w:bCs/>
                <w:sz w:val="16"/>
                <w:szCs w:val="16"/>
              </w:rPr>
            </w:pPr>
            <w:r w:rsidRPr="003058F5">
              <w:rPr>
                <w:b/>
                <w:bCs/>
                <w:sz w:val="16"/>
                <w:szCs w:val="16"/>
              </w:rPr>
              <w:t>Other resources</w:t>
            </w:r>
          </w:p>
        </w:tc>
        <w:tc>
          <w:tcPr>
            <w:tcW w:w="13042" w:type="dxa"/>
            <w:gridSpan w:val="14"/>
            <w:shd w:val="clear" w:color="auto" w:fill="auto"/>
            <w:vAlign w:val="center"/>
          </w:tcPr>
          <w:p w14:paraId="7E549789" w14:textId="245ADDF0" w:rsidR="00EC0B39" w:rsidRPr="003058F5" w:rsidRDefault="008F7EBA" w:rsidP="00EC0B39">
            <w:pPr>
              <w:rPr>
                <w:rStyle w:val="Hyperlink"/>
                <w:color w:val="000000" w:themeColor="text1"/>
              </w:rPr>
            </w:pPr>
            <w:r w:rsidRPr="003058F5">
              <w:rPr>
                <w:rStyle w:val="Hyperlink"/>
                <w:color w:val="000000" w:themeColor="text1"/>
                <w:sz w:val="16"/>
                <w:szCs w:val="16"/>
              </w:rPr>
              <w:t>For further guidance</w:t>
            </w:r>
            <w:r w:rsidR="00386F8F">
              <w:rPr>
                <w:rStyle w:val="Hyperlink"/>
                <w:color w:val="000000" w:themeColor="text1"/>
                <w:sz w:val="16"/>
                <w:szCs w:val="16"/>
              </w:rPr>
              <w:t>,</w:t>
            </w:r>
            <w:r w:rsidRPr="003058F5">
              <w:rPr>
                <w:rStyle w:val="Hyperlink"/>
                <w:color w:val="000000" w:themeColor="text1"/>
                <w:sz w:val="16"/>
                <w:szCs w:val="16"/>
              </w:rPr>
              <w:t xml:space="preserve"> refer to the PRI</w:t>
            </w:r>
            <w:r w:rsidR="00386F8F">
              <w:rPr>
                <w:rStyle w:val="Hyperlink"/>
                <w:color w:val="000000" w:themeColor="text1"/>
                <w:sz w:val="16"/>
                <w:szCs w:val="16"/>
              </w:rPr>
              <w:t>’</w:t>
            </w:r>
            <w:r w:rsidRPr="003058F5">
              <w:rPr>
                <w:rStyle w:val="Hyperlink"/>
                <w:color w:val="000000" w:themeColor="text1"/>
                <w:sz w:val="16"/>
                <w:szCs w:val="16"/>
              </w:rPr>
              <w:t xml:space="preserve">s </w:t>
            </w:r>
            <w:hyperlink r:id="rId42" w:history="1">
              <w:r w:rsidRPr="003058F5">
                <w:rPr>
                  <w:rStyle w:val="Hyperlink"/>
                  <w:sz w:val="16"/>
                  <w:szCs w:val="16"/>
                </w:rPr>
                <w:t>Technical guide: ESG incorporation in hedge funds</w:t>
              </w:r>
            </w:hyperlink>
            <w:r w:rsidRPr="003058F5">
              <w:rPr>
                <w:rStyle w:val="Hyperlink"/>
                <w:color w:val="auto"/>
                <w:sz w:val="16"/>
                <w:szCs w:val="16"/>
              </w:rPr>
              <w:t>,</w:t>
            </w:r>
            <w:r w:rsidRPr="003058F5">
              <w:rPr>
                <w:rStyle w:val="Hyperlink"/>
                <w:color w:val="000000" w:themeColor="text1"/>
                <w:sz w:val="16"/>
                <w:szCs w:val="16"/>
              </w:rPr>
              <w:t xml:space="preserve"> which provides a suggested framework for fund managers to incorporate </w:t>
            </w:r>
            <w:r w:rsidR="00140CF0" w:rsidRPr="003058F5">
              <w:rPr>
                <w:rStyle w:val="Hyperlink"/>
                <w:color w:val="000000" w:themeColor="text1"/>
                <w:sz w:val="16"/>
                <w:szCs w:val="16"/>
              </w:rPr>
              <w:t xml:space="preserve">material </w:t>
            </w:r>
            <w:r w:rsidRPr="003058F5">
              <w:rPr>
                <w:rStyle w:val="Hyperlink"/>
                <w:color w:val="000000" w:themeColor="text1"/>
                <w:sz w:val="16"/>
                <w:szCs w:val="16"/>
              </w:rPr>
              <w:t xml:space="preserve">ESG factors into </w:t>
            </w:r>
            <w:r w:rsidR="00F9356D">
              <w:rPr>
                <w:rStyle w:val="Hyperlink"/>
                <w:color w:val="000000" w:themeColor="text1"/>
                <w:sz w:val="16"/>
                <w:szCs w:val="16"/>
              </w:rPr>
              <w:t xml:space="preserve">their </w:t>
            </w:r>
            <w:r w:rsidRPr="003058F5">
              <w:rPr>
                <w:rStyle w:val="Hyperlink"/>
                <w:color w:val="000000" w:themeColor="text1"/>
                <w:sz w:val="16"/>
                <w:szCs w:val="16"/>
              </w:rPr>
              <w:t>hedge fund strategies.</w:t>
            </w:r>
          </w:p>
        </w:tc>
      </w:tr>
      <w:tr w:rsidR="00EC0B39" w:rsidRPr="003058F5" w14:paraId="22FE4F71" w14:textId="77777777" w:rsidTr="00AC7539">
        <w:trPr>
          <w:trHeight w:val="300"/>
        </w:trPr>
        <w:tc>
          <w:tcPr>
            <w:tcW w:w="14884" w:type="dxa"/>
            <w:gridSpan w:val="15"/>
            <w:shd w:val="clear" w:color="auto" w:fill="0070C0"/>
            <w:vAlign w:val="center"/>
          </w:tcPr>
          <w:p w14:paraId="2B9234BF" w14:textId="77777777" w:rsidR="00EC0B39" w:rsidRPr="003058F5" w:rsidRDefault="00EC0B39" w:rsidP="00082BCE">
            <w:pPr>
              <w:rPr>
                <w:color w:val="FFFFFF" w:themeColor="background1"/>
                <w:sz w:val="16"/>
                <w:szCs w:val="16"/>
              </w:rPr>
            </w:pPr>
            <w:r w:rsidRPr="003058F5">
              <w:rPr>
                <w:rFonts w:eastAsia="Times New Roman" w:cs="Arial"/>
                <w:b/>
                <w:bCs/>
                <w:color w:val="FFFFFF" w:themeColor="background1"/>
                <w:sz w:val="18"/>
                <w:szCs w:val="18"/>
                <w:lang w:eastAsia="en-GB"/>
              </w:rPr>
              <w:t>Logic</w:t>
            </w:r>
          </w:p>
        </w:tc>
      </w:tr>
      <w:tr w:rsidR="00610F66" w:rsidRPr="003058F5" w14:paraId="6DEEB86C" w14:textId="77777777" w:rsidTr="00AC7539">
        <w:trPr>
          <w:trHeight w:val="300"/>
        </w:trPr>
        <w:tc>
          <w:tcPr>
            <w:tcW w:w="1842" w:type="dxa"/>
            <w:shd w:val="clear" w:color="auto" w:fill="auto"/>
            <w:vAlign w:val="center"/>
          </w:tcPr>
          <w:p w14:paraId="113A638B" w14:textId="77777777" w:rsidR="00610F66" w:rsidRPr="003058F5" w:rsidRDefault="00610F66" w:rsidP="00610F66">
            <w:pPr>
              <w:rPr>
                <w:b/>
                <w:bCs/>
                <w:sz w:val="16"/>
                <w:szCs w:val="16"/>
              </w:rPr>
            </w:pPr>
            <w:r w:rsidRPr="003058F5">
              <w:rPr>
                <w:b/>
                <w:bCs/>
                <w:sz w:val="16"/>
                <w:szCs w:val="16"/>
              </w:rPr>
              <w:t>Dependent on</w:t>
            </w:r>
          </w:p>
        </w:tc>
        <w:tc>
          <w:tcPr>
            <w:tcW w:w="13042" w:type="dxa"/>
            <w:gridSpan w:val="14"/>
            <w:shd w:val="clear" w:color="auto" w:fill="auto"/>
            <w:vAlign w:val="center"/>
          </w:tcPr>
          <w:p w14:paraId="08097589" w14:textId="4D00F40A" w:rsidR="00610F66" w:rsidRPr="003058F5" w:rsidRDefault="00740665" w:rsidP="00610F66">
            <w:pPr>
              <w:rPr>
                <w:color w:val="000000" w:themeColor="text1"/>
                <w:sz w:val="16"/>
                <w:szCs w:val="16"/>
              </w:rPr>
            </w:pPr>
            <w:r w:rsidRPr="003058F5">
              <w:rPr>
                <w:color w:val="000000" w:themeColor="text1"/>
                <w:sz w:val="16"/>
                <w:szCs w:val="16"/>
              </w:rPr>
              <w:t xml:space="preserve">[OO </w:t>
            </w:r>
            <w:r w:rsidR="006C54A4">
              <w:rPr>
                <w:color w:val="000000" w:themeColor="text1"/>
                <w:sz w:val="16"/>
                <w:szCs w:val="16"/>
              </w:rPr>
              <w:t>2</w:t>
            </w:r>
            <w:r w:rsidRPr="003058F5">
              <w:rPr>
                <w:color w:val="000000" w:themeColor="text1"/>
                <w:sz w:val="16"/>
                <w:szCs w:val="16"/>
              </w:rPr>
              <w:t>1]</w:t>
            </w:r>
          </w:p>
        </w:tc>
      </w:tr>
      <w:tr w:rsidR="00EC0B39" w:rsidRPr="003058F5" w14:paraId="72A4066F" w14:textId="77777777" w:rsidTr="00AC7539">
        <w:trPr>
          <w:trHeight w:val="300"/>
        </w:trPr>
        <w:tc>
          <w:tcPr>
            <w:tcW w:w="1842" w:type="dxa"/>
            <w:shd w:val="clear" w:color="auto" w:fill="auto"/>
            <w:vAlign w:val="center"/>
          </w:tcPr>
          <w:p w14:paraId="7A25F527" w14:textId="77777777" w:rsidR="00EC0B39" w:rsidRPr="003058F5" w:rsidRDefault="00EC0B39" w:rsidP="00082BCE">
            <w:pPr>
              <w:rPr>
                <w:b/>
                <w:bCs/>
                <w:sz w:val="16"/>
                <w:szCs w:val="16"/>
              </w:rPr>
            </w:pPr>
            <w:r w:rsidRPr="003058F5">
              <w:rPr>
                <w:b/>
                <w:bCs/>
                <w:sz w:val="16"/>
                <w:szCs w:val="16"/>
              </w:rPr>
              <w:t>Gateway to</w:t>
            </w:r>
          </w:p>
        </w:tc>
        <w:tc>
          <w:tcPr>
            <w:tcW w:w="13042" w:type="dxa"/>
            <w:gridSpan w:val="14"/>
            <w:shd w:val="clear" w:color="auto" w:fill="auto"/>
            <w:vAlign w:val="center"/>
          </w:tcPr>
          <w:p w14:paraId="1D3AC4FE" w14:textId="487C8A3D" w:rsidR="00EC0B39" w:rsidRPr="003058F5" w:rsidRDefault="003D7232" w:rsidP="00082BCE">
            <w:pPr>
              <w:rPr>
                <w:color w:val="000000" w:themeColor="text1"/>
                <w:sz w:val="16"/>
                <w:szCs w:val="16"/>
              </w:rPr>
            </w:pPr>
            <w:r w:rsidRPr="003058F5">
              <w:rPr>
                <w:color w:val="000000" w:themeColor="text1"/>
                <w:sz w:val="16"/>
                <w:szCs w:val="16"/>
              </w:rPr>
              <w:t>N/A</w:t>
            </w:r>
          </w:p>
        </w:tc>
      </w:tr>
      <w:tr w:rsidR="00EC0B39" w:rsidRPr="003058F5" w14:paraId="6CA3E557" w14:textId="77777777" w:rsidTr="00AC7539">
        <w:trPr>
          <w:trHeight w:val="300"/>
        </w:trPr>
        <w:tc>
          <w:tcPr>
            <w:tcW w:w="14884" w:type="dxa"/>
            <w:gridSpan w:val="15"/>
            <w:shd w:val="clear" w:color="auto" w:fill="0070C0"/>
            <w:vAlign w:val="center"/>
          </w:tcPr>
          <w:p w14:paraId="1997B914" w14:textId="77777777" w:rsidR="00EC0B39" w:rsidRPr="003058F5" w:rsidRDefault="00EC0B39" w:rsidP="00082BCE">
            <w:pPr>
              <w:rPr>
                <w:rFonts w:eastAsia="Times New Roman" w:cs="Arial"/>
                <w:b/>
                <w:bCs/>
                <w:color w:val="FFFFFF" w:themeColor="background1"/>
                <w:sz w:val="18"/>
                <w:szCs w:val="18"/>
                <w:lang w:eastAsia="en-GB"/>
              </w:rPr>
            </w:pPr>
            <w:r w:rsidRPr="003058F5">
              <w:rPr>
                <w:rFonts w:eastAsia="Times New Roman" w:cs="Arial"/>
                <w:b/>
                <w:bCs/>
                <w:color w:val="FFFFFF" w:themeColor="background1"/>
                <w:sz w:val="18"/>
                <w:szCs w:val="18"/>
                <w:lang w:eastAsia="en-GB"/>
              </w:rPr>
              <w:t>Assessment</w:t>
            </w:r>
          </w:p>
        </w:tc>
      </w:tr>
      <w:tr w:rsidR="00EC0B39" w:rsidRPr="003058F5" w14:paraId="0282EB91" w14:textId="77777777" w:rsidTr="00AC7539">
        <w:trPr>
          <w:trHeight w:val="354"/>
        </w:trPr>
        <w:tc>
          <w:tcPr>
            <w:tcW w:w="1842" w:type="dxa"/>
            <w:shd w:val="clear" w:color="auto" w:fill="auto"/>
            <w:vAlign w:val="center"/>
          </w:tcPr>
          <w:p w14:paraId="66A239D5" w14:textId="77777777" w:rsidR="00EC0B39" w:rsidRPr="003058F5" w:rsidRDefault="00EC0B39" w:rsidP="00082BCE">
            <w:pPr>
              <w:rPr>
                <w:b/>
                <w:sz w:val="16"/>
                <w:szCs w:val="16"/>
              </w:rPr>
            </w:pPr>
            <w:r w:rsidRPr="003058F5">
              <w:rPr>
                <w:b/>
                <w:sz w:val="16"/>
                <w:szCs w:val="16"/>
              </w:rPr>
              <w:t>Assessment criteria</w:t>
            </w:r>
          </w:p>
        </w:tc>
        <w:tc>
          <w:tcPr>
            <w:tcW w:w="6521" w:type="dxa"/>
            <w:gridSpan w:val="6"/>
            <w:shd w:val="clear" w:color="auto" w:fill="auto"/>
            <w:vAlign w:val="center"/>
          </w:tcPr>
          <w:p w14:paraId="0373F473" w14:textId="51E2A7FF" w:rsidR="003F799E" w:rsidRPr="003058F5" w:rsidRDefault="003F799E" w:rsidP="00EC0B39">
            <w:pPr>
              <w:rPr>
                <w:rStyle w:val="Hyperlink"/>
                <w:color w:val="000000" w:themeColor="text1"/>
                <w:sz w:val="16"/>
                <w:szCs w:val="16"/>
              </w:rPr>
            </w:pPr>
            <w:r w:rsidRPr="003058F5">
              <w:rPr>
                <w:rStyle w:val="Hyperlink"/>
                <w:color w:val="000000" w:themeColor="text1"/>
                <w:sz w:val="16"/>
                <w:szCs w:val="16"/>
              </w:rPr>
              <w:t>100 points for this indicator.</w:t>
            </w:r>
          </w:p>
          <w:p w14:paraId="12757F8D" w14:textId="77777777" w:rsidR="003F799E" w:rsidRPr="003058F5" w:rsidRDefault="003F799E" w:rsidP="00EC0B39">
            <w:pPr>
              <w:rPr>
                <w:rStyle w:val="Hyperlink"/>
                <w:color w:val="000000" w:themeColor="text1"/>
                <w:sz w:val="16"/>
                <w:szCs w:val="16"/>
              </w:rPr>
            </w:pPr>
          </w:p>
          <w:p w14:paraId="7B5354A8" w14:textId="1B099DB5" w:rsidR="00FA766C" w:rsidRPr="003058F5" w:rsidRDefault="00FA766C" w:rsidP="00FA766C">
            <w:pPr>
              <w:rPr>
                <w:rStyle w:val="Hyperlink"/>
                <w:color w:val="000000" w:themeColor="text1"/>
                <w:sz w:val="16"/>
                <w:szCs w:val="16"/>
              </w:rPr>
            </w:pPr>
            <w:r w:rsidRPr="003058F5">
              <w:rPr>
                <w:rStyle w:val="Hyperlink"/>
                <w:color w:val="000000" w:themeColor="text1"/>
                <w:sz w:val="16"/>
                <w:szCs w:val="16"/>
              </w:rPr>
              <w:t>100 points for 4 selections from A–D.</w:t>
            </w:r>
          </w:p>
          <w:p w14:paraId="46E3AD30" w14:textId="5AF3F34E" w:rsidR="00FA766C" w:rsidRPr="003058F5" w:rsidRDefault="00FA766C" w:rsidP="00FA766C">
            <w:pPr>
              <w:rPr>
                <w:rStyle w:val="Hyperlink"/>
                <w:color w:val="000000" w:themeColor="text1"/>
                <w:sz w:val="16"/>
                <w:szCs w:val="16"/>
              </w:rPr>
            </w:pPr>
            <w:r w:rsidRPr="003058F5">
              <w:rPr>
                <w:rStyle w:val="Hyperlink"/>
                <w:color w:val="000000" w:themeColor="text1"/>
                <w:sz w:val="16"/>
                <w:szCs w:val="16"/>
              </w:rPr>
              <w:t>75 points for 3 selections from A–D.</w:t>
            </w:r>
          </w:p>
          <w:p w14:paraId="2777E387" w14:textId="5BC9ED46" w:rsidR="00FA766C" w:rsidRPr="003058F5" w:rsidRDefault="00FA766C" w:rsidP="00FA766C">
            <w:pPr>
              <w:rPr>
                <w:rStyle w:val="Hyperlink"/>
                <w:color w:val="000000" w:themeColor="text1"/>
                <w:sz w:val="16"/>
                <w:szCs w:val="16"/>
              </w:rPr>
            </w:pPr>
            <w:r w:rsidRPr="003058F5">
              <w:rPr>
                <w:rStyle w:val="Hyperlink"/>
                <w:color w:val="000000" w:themeColor="text1"/>
                <w:sz w:val="16"/>
                <w:szCs w:val="16"/>
              </w:rPr>
              <w:t>50 points for 2 selections from A–D.</w:t>
            </w:r>
          </w:p>
          <w:p w14:paraId="3D608AC2" w14:textId="6CA06C85" w:rsidR="00FA766C" w:rsidRPr="003058F5" w:rsidRDefault="00FA766C" w:rsidP="00FA766C">
            <w:pPr>
              <w:rPr>
                <w:rStyle w:val="Hyperlink"/>
                <w:color w:val="000000" w:themeColor="text1"/>
                <w:sz w:val="16"/>
                <w:szCs w:val="16"/>
              </w:rPr>
            </w:pPr>
            <w:r w:rsidRPr="003058F5">
              <w:rPr>
                <w:rStyle w:val="Hyperlink"/>
                <w:color w:val="000000" w:themeColor="text1"/>
                <w:sz w:val="16"/>
                <w:szCs w:val="16"/>
              </w:rPr>
              <w:t>25 points for 1 selection from A–D.</w:t>
            </w:r>
          </w:p>
          <w:p w14:paraId="1249C41D" w14:textId="61701F34" w:rsidR="003F799E" w:rsidRPr="003058F5" w:rsidRDefault="003F799E">
            <w:pPr>
              <w:rPr>
                <w:rStyle w:val="Hyperlink"/>
                <w:color w:val="000000" w:themeColor="text1"/>
                <w:sz w:val="16"/>
                <w:szCs w:val="16"/>
              </w:rPr>
            </w:pPr>
            <w:r w:rsidRPr="003058F5">
              <w:rPr>
                <w:rStyle w:val="Hyperlink"/>
                <w:color w:val="000000" w:themeColor="text1"/>
                <w:sz w:val="16"/>
                <w:szCs w:val="16"/>
              </w:rPr>
              <w:t>0 points for E</w:t>
            </w:r>
            <w:r w:rsidR="00841702" w:rsidRPr="003058F5">
              <w:rPr>
                <w:rStyle w:val="Hyperlink"/>
                <w:color w:val="000000" w:themeColor="text1"/>
                <w:sz w:val="16"/>
                <w:szCs w:val="16"/>
              </w:rPr>
              <w:t>, F</w:t>
            </w:r>
            <w:r w:rsidRPr="003058F5">
              <w:rPr>
                <w:rStyle w:val="Hyperlink"/>
                <w:color w:val="000000" w:themeColor="text1"/>
                <w:sz w:val="16"/>
                <w:szCs w:val="16"/>
              </w:rPr>
              <w:t>.</w:t>
            </w:r>
          </w:p>
        </w:tc>
        <w:tc>
          <w:tcPr>
            <w:tcW w:w="6521" w:type="dxa"/>
            <w:gridSpan w:val="8"/>
            <w:shd w:val="clear" w:color="auto" w:fill="auto"/>
            <w:vAlign w:val="center"/>
          </w:tcPr>
          <w:p w14:paraId="7E46F11B" w14:textId="77777777" w:rsidR="006C2C4B" w:rsidRPr="003058F5" w:rsidRDefault="006C2C4B" w:rsidP="006C2C4B">
            <w:pPr>
              <w:spacing w:line="240" w:lineRule="auto"/>
              <w:rPr>
                <w:rFonts w:cs="Arial"/>
                <w:color w:val="000000"/>
                <w:sz w:val="16"/>
                <w:szCs w:val="16"/>
              </w:rPr>
            </w:pPr>
            <w:r w:rsidRPr="003058F5">
              <w:rPr>
                <w:rFonts w:cs="Arial"/>
                <w:color w:val="000000"/>
                <w:sz w:val="16"/>
                <w:szCs w:val="16"/>
              </w:rPr>
              <w:t>Further details:</w:t>
            </w:r>
          </w:p>
          <w:p w14:paraId="029C9472" w14:textId="77777777" w:rsidR="006C2C4B" w:rsidRPr="003058F5" w:rsidRDefault="006C2C4B" w:rsidP="006C2C4B">
            <w:pPr>
              <w:spacing w:line="240" w:lineRule="auto"/>
              <w:rPr>
                <w:rFonts w:cs="Arial"/>
                <w:color w:val="000000"/>
                <w:sz w:val="16"/>
                <w:szCs w:val="16"/>
              </w:rPr>
            </w:pPr>
          </w:p>
          <w:p w14:paraId="23FA0E50" w14:textId="389EF1C9" w:rsidR="003F799E" w:rsidRPr="003058F5" w:rsidRDefault="00386F8F" w:rsidP="00EC0B39">
            <w:pPr>
              <w:rPr>
                <w:rFonts w:cs="Arial"/>
                <w:color w:val="000000"/>
                <w:sz w:val="16"/>
                <w:szCs w:val="16"/>
              </w:rPr>
            </w:pPr>
            <w:r>
              <w:rPr>
                <w:rFonts w:cs="Arial"/>
                <w:color w:val="000000"/>
                <w:sz w:val="16"/>
                <w:szCs w:val="16"/>
              </w:rPr>
              <w:t>Selecting</w:t>
            </w:r>
            <w:r w:rsidR="006C2C4B" w:rsidRPr="003058F5">
              <w:rPr>
                <w:rFonts w:cs="Arial"/>
                <w:color w:val="000000"/>
                <w:sz w:val="16"/>
                <w:szCs w:val="16"/>
              </w:rPr>
              <w:t xml:space="preserve"> </w:t>
            </w:r>
            <w:r w:rsidR="00F9356D">
              <w:rPr>
                <w:rFonts w:cs="Arial"/>
                <w:color w:val="000000"/>
                <w:sz w:val="16"/>
                <w:szCs w:val="16"/>
              </w:rPr>
              <w:t>‘</w:t>
            </w:r>
            <w:r w:rsidR="006C2C4B" w:rsidRPr="003058F5">
              <w:rPr>
                <w:rFonts w:cs="Arial"/>
                <w:color w:val="000000"/>
                <w:sz w:val="16"/>
                <w:szCs w:val="16"/>
              </w:rPr>
              <w:t>F</w:t>
            </w:r>
            <w:r w:rsidR="00F9356D">
              <w:rPr>
                <w:rFonts w:cs="Arial"/>
                <w:color w:val="000000"/>
                <w:sz w:val="16"/>
                <w:szCs w:val="16"/>
              </w:rPr>
              <w:t>’</w:t>
            </w:r>
            <w:r w:rsidR="006C2C4B" w:rsidRPr="003058F5">
              <w:rPr>
                <w:rFonts w:cs="Arial"/>
                <w:color w:val="000000"/>
                <w:sz w:val="16"/>
                <w:szCs w:val="16"/>
              </w:rPr>
              <w:t xml:space="preserve"> will result in 0/100 points for this indicator.</w:t>
            </w:r>
          </w:p>
          <w:p w14:paraId="28760D68" w14:textId="77777777" w:rsidR="006C2C4B" w:rsidRPr="003058F5" w:rsidRDefault="006C2C4B" w:rsidP="006C2C4B">
            <w:pPr>
              <w:rPr>
                <w:rFonts w:cs="Arial"/>
                <w:sz w:val="16"/>
                <w:szCs w:val="16"/>
              </w:rPr>
            </w:pPr>
          </w:p>
          <w:p w14:paraId="78918AB3" w14:textId="7878EFF2" w:rsidR="001D2E60" w:rsidRPr="003058F5" w:rsidRDefault="00201D64" w:rsidP="00EC0B39">
            <w:pPr>
              <w:rPr>
                <w:rStyle w:val="Hyperlink"/>
                <w:color w:val="000000" w:themeColor="text1"/>
              </w:rPr>
            </w:pPr>
            <w:r w:rsidRPr="003058F5">
              <w:rPr>
                <w:rFonts w:cs="Arial"/>
                <w:color w:val="000000" w:themeColor="text1"/>
                <w:sz w:val="16"/>
                <w:szCs w:val="16"/>
              </w:rPr>
              <w:t xml:space="preserve">The number of </w:t>
            </w:r>
            <w:r w:rsidR="00EF07AD" w:rsidRPr="003058F5">
              <w:rPr>
                <w:rFonts w:cs="Arial"/>
                <w:color w:val="000000" w:themeColor="text1"/>
                <w:sz w:val="16"/>
                <w:szCs w:val="16"/>
              </w:rPr>
              <w:t>strategy</w:t>
            </w:r>
            <w:r w:rsidRPr="003058F5">
              <w:rPr>
                <w:rFonts w:cs="Arial"/>
                <w:color w:val="000000" w:themeColor="text1"/>
                <w:sz w:val="16"/>
                <w:szCs w:val="16"/>
              </w:rPr>
              <w:t xml:space="preserve"> types applicable will not affect the points available for this indicator, as each </w:t>
            </w:r>
            <w:r w:rsidR="00EF07AD" w:rsidRPr="003058F5">
              <w:rPr>
                <w:rFonts w:cs="Arial"/>
                <w:color w:val="000000" w:themeColor="text1"/>
                <w:sz w:val="16"/>
                <w:szCs w:val="16"/>
              </w:rPr>
              <w:t>strategy</w:t>
            </w:r>
            <w:r w:rsidRPr="003058F5">
              <w:rPr>
                <w:rFonts w:cs="Arial"/>
                <w:color w:val="000000" w:themeColor="text1"/>
                <w:sz w:val="16"/>
                <w:szCs w:val="16"/>
              </w:rPr>
              <w:t xml:space="preserve"> will receive a separate score.</w:t>
            </w:r>
          </w:p>
        </w:tc>
      </w:tr>
      <w:tr w:rsidR="00EC0B39" w:rsidRPr="003058F5" w14:paraId="40AC1B59" w14:textId="77777777" w:rsidTr="00AC7539">
        <w:trPr>
          <w:trHeight w:val="300"/>
        </w:trPr>
        <w:tc>
          <w:tcPr>
            <w:tcW w:w="1842" w:type="dxa"/>
            <w:shd w:val="clear" w:color="auto" w:fill="auto"/>
            <w:vAlign w:val="center"/>
          </w:tcPr>
          <w:p w14:paraId="5DCAB2D6" w14:textId="77777777" w:rsidR="00EC0B39" w:rsidRPr="003058F5" w:rsidDel="002635ED" w:rsidRDefault="00EC0B39" w:rsidP="00082BCE">
            <w:pPr>
              <w:spacing w:line="240" w:lineRule="auto"/>
              <w:rPr>
                <w:b/>
                <w:bCs/>
                <w:sz w:val="16"/>
                <w:szCs w:val="16"/>
              </w:rPr>
            </w:pPr>
            <w:r w:rsidRPr="003058F5">
              <w:rPr>
                <w:b/>
                <w:sz w:val="16"/>
                <w:szCs w:val="16"/>
              </w:rPr>
              <w:t>Multiplier</w:t>
            </w:r>
          </w:p>
        </w:tc>
        <w:tc>
          <w:tcPr>
            <w:tcW w:w="13042" w:type="dxa"/>
            <w:gridSpan w:val="14"/>
            <w:shd w:val="clear" w:color="auto" w:fill="auto"/>
            <w:vAlign w:val="center"/>
          </w:tcPr>
          <w:p w14:paraId="443BAEC2" w14:textId="0A319670" w:rsidR="00EC0B39" w:rsidRPr="003058F5" w:rsidRDefault="007E4534" w:rsidP="00082BCE">
            <w:pPr>
              <w:rPr>
                <w:rStyle w:val="Hyperlink"/>
                <w:color w:val="000000" w:themeColor="text1"/>
              </w:rPr>
            </w:pPr>
            <w:r>
              <w:rPr>
                <w:rStyle w:val="Hyperlink"/>
                <w:color w:val="000000" w:themeColor="text1"/>
                <w:sz w:val="16"/>
                <w:szCs w:val="16"/>
              </w:rPr>
              <w:t>Moderate</w:t>
            </w:r>
          </w:p>
        </w:tc>
      </w:tr>
    </w:tbl>
    <w:p w14:paraId="5ADDDD06" w14:textId="22340A30" w:rsidR="00082BCE" w:rsidRPr="003058F5" w:rsidRDefault="00082BCE">
      <w:pPr>
        <w:spacing w:after="160" w:line="259" w:lineRule="auto"/>
        <w:rPr>
          <w:sz w:val="16"/>
          <w:szCs w:val="16"/>
        </w:rPr>
      </w:pPr>
    </w:p>
    <w:p w14:paraId="170B9342" w14:textId="5504AF7D" w:rsidR="00DF39DB" w:rsidRPr="007140AC" w:rsidRDefault="00DF39DB" w:rsidP="007140AC">
      <w:pPr>
        <w:rPr>
          <w:rFonts w:eastAsiaTheme="majorEastAsia" w:cstheme="majorBidi"/>
          <w:caps/>
          <w:color w:val="2F5496" w:themeColor="accent1" w:themeShade="BF"/>
          <w:sz w:val="22"/>
          <w:szCs w:val="22"/>
        </w:rPr>
      </w:pPr>
    </w:p>
    <w:sectPr w:rsidR="00DF39DB" w:rsidRPr="007140AC" w:rsidSect="005144BD">
      <w:footerReference w:type="default" r:id="rId43"/>
      <w:headerReference w:type="first" r:id="rId44"/>
      <w:footerReference w:type="first" r:id="rId45"/>
      <w:pgSz w:w="16838" w:h="11906" w:orient="landscape"/>
      <w:pgMar w:top="1440" w:right="998" w:bottom="1440" w:left="993"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B70CE3" w14:textId="77777777" w:rsidR="006A0B2B" w:rsidRDefault="006A0B2B" w:rsidP="00A27FF8">
      <w:pPr>
        <w:spacing w:line="240" w:lineRule="auto"/>
      </w:pPr>
      <w:r>
        <w:separator/>
      </w:r>
    </w:p>
  </w:endnote>
  <w:endnote w:type="continuationSeparator" w:id="0">
    <w:p w14:paraId="31A6BA75" w14:textId="77777777" w:rsidR="006A0B2B" w:rsidRDefault="006A0B2B" w:rsidP="00A27FF8">
      <w:pPr>
        <w:spacing w:line="240" w:lineRule="auto"/>
      </w:pPr>
      <w:r>
        <w:continuationSeparator/>
      </w:r>
    </w:p>
  </w:endnote>
  <w:endnote w:type="continuationNotice" w:id="1">
    <w:p w14:paraId="51FAB95B" w14:textId="77777777" w:rsidR="006A0B2B" w:rsidRDefault="006A0B2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Times">
    <w:panose1 w:val="02020603050405020304"/>
    <w:charset w:val="00"/>
    <w:family w:val="roman"/>
    <w:pitch w:val="variable"/>
    <w:sig w:usb0="E0002EFF" w:usb1="C000785B" w:usb2="00000009" w:usb3="00000000" w:csb0="000001FF" w:csb1="00000000"/>
  </w:font>
  <w:font w:name="Alright Sans Regular">
    <w:altName w:val="Arial"/>
    <w:panose1 w:val="00000000000000000000"/>
    <w:charset w:val="00"/>
    <w:family w:val="modern"/>
    <w:notTrueType/>
    <w:pitch w:val="variable"/>
    <w:sig w:usb0="0000008F" w:usb1="00000001" w:usb2="00000000" w:usb3="00000000" w:csb0="0000000B" w:csb1="00000000"/>
  </w:font>
  <w:font w:name="Alright Sans Light">
    <w:altName w:val="Calibri"/>
    <w:panose1 w:val="00000000000000000000"/>
    <w:charset w:val="00"/>
    <w:family w:val="auto"/>
    <w:notTrueType/>
    <w:pitch w:val="variable"/>
    <w:sig w:usb0="0000000F" w:usb1="00000001" w:usb2="00000000" w:usb3="00000000" w:csb0="0000000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35DE77" w14:textId="7362C7A9" w:rsidR="001A0834" w:rsidRPr="0098553C" w:rsidRDefault="001A0834" w:rsidP="00A27FF8">
    <w:pPr>
      <w:pStyle w:val="Footer"/>
      <w:framePr w:w="11854" w:wrap="around" w:vAnchor="text" w:hAnchor="page" w:x="16" w:y="391"/>
      <w:jc w:val="center"/>
      <w:rPr>
        <w:rStyle w:val="PageNumber"/>
        <w:rFonts w:ascii="Alright Sans Light" w:hAnsi="Alright Sans Light"/>
        <w:color w:val="808080"/>
      </w:rPr>
    </w:pPr>
    <w:r w:rsidRPr="0098553C">
      <w:rPr>
        <w:rStyle w:val="PageNumber"/>
        <w:rFonts w:ascii="Alright Sans Light" w:hAnsi="Alright Sans Light"/>
        <w:color w:val="808080"/>
      </w:rPr>
      <w:fldChar w:fldCharType="begin"/>
    </w:r>
    <w:r w:rsidRPr="0098553C">
      <w:rPr>
        <w:rStyle w:val="PageNumber"/>
        <w:rFonts w:ascii="Alright Sans Light" w:hAnsi="Alright Sans Light"/>
        <w:color w:val="808080"/>
      </w:rPr>
      <w:instrText xml:space="preserve">PAGE  </w:instrText>
    </w:r>
    <w:r w:rsidRPr="0098553C">
      <w:rPr>
        <w:rStyle w:val="PageNumber"/>
        <w:rFonts w:ascii="Alright Sans Light" w:hAnsi="Alright Sans Light"/>
        <w:color w:val="808080"/>
      </w:rPr>
      <w:fldChar w:fldCharType="separate"/>
    </w:r>
    <w:r>
      <w:rPr>
        <w:rStyle w:val="PageNumber"/>
        <w:rFonts w:ascii="Alright Sans Light" w:hAnsi="Alright Sans Light"/>
        <w:noProof/>
        <w:color w:val="808080"/>
      </w:rPr>
      <w:t>50</w:t>
    </w:r>
    <w:r w:rsidRPr="0098553C">
      <w:rPr>
        <w:rStyle w:val="PageNumber"/>
        <w:rFonts w:ascii="Alright Sans Light" w:hAnsi="Alright Sans Light"/>
        <w:color w:val="808080"/>
      </w:rPr>
      <w:fldChar w:fldCharType="end"/>
    </w:r>
  </w:p>
  <w:p w14:paraId="44A43680" w14:textId="63AC175A" w:rsidR="001A0834" w:rsidRDefault="001A0834">
    <w:pPr>
      <w:pStyle w:val="Footer"/>
    </w:pPr>
    <w:r w:rsidRPr="000F3CF4">
      <w:rPr>
        <w:noProof/>
        <w:lang w:val="en-US"/>
      </w:rPr>
      <mc:AlternateContent>
        <mc:Choice Requires="wps">
          <w:drawing>
            <wp:anchor distT="45720" distB="45720" distL="114300" distR="114300" simplePos="0" relativeHeight="251658249" behindDoc="0" locked="0" layoutInCell="1" allowOverlap="1" wp14:anchorId="5C08D63F" wp14:editId="3F718C96">
              <wp:simplePos x="0" y="0"/>
              <wp:positionH relativeFrom="margin">
                <wp:align>right</wp:align>
              </wp:positionH>
              <wp:positionV relativeFrom="paragraph">
                <wp:posOffset>160020</wp:posOffset>
              </wp:positionV>
              <wp:extent cx="400050" cy="280670"/>
              <wp:effectExtent l="0" t="0" r="0" b="5080"/>
              <wp:wrapSquare wrapText="bothSides"/>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050" cy="280670"/>
                      </a:xfrm>
                      <a:prstGeom prst="rect">
                        <a:avLst/>
                      </a:prstGeom>
                      <a:noFill/>
                      <a:ln w="9525">
                        <a:noFill/>
                        <a:miter lim="800000"/>
                        <a:headEnd/>
                        <a:tailEnd/>
                      </a:ln>
                    </wps:spPr>
                    <wps:txbx>
                      <w:txbxContent>
                        <w:p w14:paraId="17C05691" w14:textId="7507B4CA" w:rsidR="001A0834" w:rsidRPr="000F3CF4" w:rsidRDefault="001A0834" w:rsidP="00794C3D">
                          <w:pPr>
                            <w:jc w:val="right"/>
                            <w:rPr>
                              <w:color w:val="FFFFFF" w:themeColor="background1"/>
                            </w:rPr>
                          </w:pPr>
                          <w:r w:rsidRPr="00794C3D">
                            <w:rPr>
                              <w:color w:val="FFFFFF" w:themeColor="background1"/>
                            </w:rPr>
                            <w:fldChar w:fldCharType="begin"/>
                          </w:r>
                          <w:r w:rsidRPr="00794C3D">
                            <w:rPr>
                              <w:color w:val="FFFFFF" w:themeColor="background1"/>
                            </w:rPr>
                            <w:instrText xml:space="preserve"> PAGE   \* MERGEFORMAT </w:instrText>
                          </w:r>
                          <w:r w:rsidRPr="00794C3D">
                            <w:rPr>
                              <w:color w:val="FFFFFF" w:themeColor="background1"/>
                            </w:rPr>
                            <w:fldChar w:fldCharType="separate"/>
                          </w:r>
                          <w:r>
                            <w:rPr>
                              <w:noProof/>
                              <w:color w:val="FFFFFF" w:themeColor="background1"/>
                            </w:rPr>
                            <w:t>50</w:t>
                          </w:r>
                          <w:r w:rsidRPr="00794C3D">
                            <w:rPr>
                              <w:noProof/>
                              <w:color w:val="FFFFFF" w:themeColor="background1"/>
                            </w:rP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C08D63F" id="_x0000_t202" coordsize="21600,21600" o:spt="202" path="m,l,21600r21600,l21600,xe">
              <v:stroke joinstyle="miter"/>
              <v:path gradientshapeok="t" o:connecttype="rect"/>
            </v:shapetype>
            <v:shape id="Text Box 12" o:spid="_x0000_s1031" type="#_x0000_t202" style="position:absolute;margin-left:-19.7pt;margin-top:12.6pt;width:31.5pt;height:22.1pt;z-index:251658249;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" filled="f" stroked="f">
              <v:textbox>
                <w:txbxContent>
                  <w:p w14:paraId="17C05691" w14:textId="7507B4CA" w:rsidR="001A0834" w:rsidRPr="000F3CF4" w:rsidRDefault="001A0834" w:rsidP="00794C3D">
                    <w:pPr>
                      <w:jc w:val="right"/>
                      <w:rPr>
                        <w:color w:val="FFFFFF" w:themeColor="background1"/>
                      </w:rPr>
                    </w:pPr>
                    <w:r w:rsidRPr="00794C3D">
                      <w:rPr>
                        <w:color w:val="FFFFFF" w:themeColor="background1"/>
                      </w:rPr>
                      <w:fldChar w:fldCharType="begin"/>
                    </w:r>
                    <w:r w:rsidRPr="00794C3D">
                      <w:rPr>
                        <w:color w:val="FFFFFF" w:themeColor="background1"/>
                      </w:rPr>
                      <w:instrText xml:space="preserve"> PAGE   \* MERGEFORMAT </w:instrText>
                    </w:r>
                    <w:r w:rsidRPr="00794C3D">
                      <w:rPr>
                        <w:color w:val="FFFFFF" w:themeColor="background1"/>
                      </w:rPr>
                      <w:fldChar w:fldCharType="separate"/>
                    </w:r>
                    <w:r>
                      <w:rPr>
                        <w:noProof/>
                        <w:color w:val="FFFFFF" w:themeColor="background1"/>
                      </w:rPr>
                      <w:t>50</w:t>
                    </w:r>
                    <w:r w:rsidRPr="00794C3D">
                      <w:rPr>
                        <w:noProof/>
                        <w:color w:val="FFFFFF" w:themeColor="background1"/>
                      </w:rPr>
                      <w:fldChar w:fldCharType="end"/>
                    </w:r>
                  </w:p>
                </w:txbxContent>
              </v:textbox>
              <w10:wrap type="square" anchorx="margin"/>
            </v:shape>
          </w:pict>
        </mc:Fallback>
      </mc:AlternateContent>
    </w:r>
    <w:r w:rsidRPr="000F3CF4">
      <w:rPr>
        <w:noProof/>
        <w:lang w:val="en-US"/>
      </w:rPr>
      <mc:AlternateContent>
        <mc:Choice Requires="wps">
          <w:drawing>
            <wp:anchor distT="45720" distB="45720" distL="114300" distR="114300" simplePos="0" relativeHeight="251658246" behindDoc="0" locked="0" layoutInCell="1" allowOverlap="1" wp14:anchorId="0789A107" wp14:editId="4DCCDF5D">
              <wp:simplePos x="0" y="0"/>
              <wp:positionH relativeFrom="column">
                <wp:posOffset>5132070</wp:posOffset>
              </wp:positionH>
              <wp:positionV relativeFrom="paragraph">
                <wp:posOffset>150495</wp:posOffset>
              </wp:positionV>
              <wp:extent cx="1781175" cy="280670"/>
              <wp:effectExtent l="0" t="0" r="0" b="5080"/>
              <wp:wrapSquare wrapText="bothSides"/>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280670"/>
                      </a:xfrm>
                      <a:prstGeom prst="rect">
                        <a:avLst/>
                      </a:prstGeom>
                      <a:noFill/>
                      <a:ln w="9525">
                        <a:noFill/>
                        <a:miter lim="800000"/>
                        <a:headEnd/>
                        <a:tailEnd/>
                      </a:ln>
                    </wps:spPr>
                    <wps:txbx>
                      <w:txbxContent>
                        <w:p w14:paraId="64D6E6FF" w14:textId="1E87AABF" w:rsidR="001A0834" w:rsidRPr="000F3CF4" w:rsidRDefault="00000000" w:rsidP="000F3CF4">
                          <w:pPr>
                            <w:jc w:val="right"/>
                            <w:rPr>
                              <w:color w:val="FFFFFF" w:themeColor="background1"/>
                            </w:rPr>
                          </w:pPr>
                          <w:hyperlink r:id="rId1" w:history="1">
                            <w:r w:rsidR="001A0834" w:rsidRPr="000F3CF4">
                              <w:rPr>
                                <w:rStyle w:val="Hyperlink"/>
                                <w:color w:val="FFFFFF" w:themeColor="background1"/>
                              </w:rPr>
                              <w:t>reporting@unpri.org</w:t>
                            </w:r>
                          </w:hyperlink>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789A107" id="Text Box 13" o:spid="_x0000_s1032" type="#_x0000_t202" style="position:absolute;margin-left:404.1pt;margin-top:11.85pt;width:140.25pt;height:22.1pt;z-index:25165824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" filled="f" stroked="f">
              <v:textbox>
                <w:txbxContent>
                  <w:p w14:paraId="64D6E6FF" w14:textId="1E87AABF" w:rsidR="001A0834" w:rsidRPr="000F3CF4" w:rsidRDefault="00000000" w:rsidP="000F3CF4">
                    <w:pPr>
                      <w:jc w:val="right"/>
                      <w:rPr>
                        <w:color w:val="FFFFFF" w:themeColor="background1"/>
                      </w:rPr>
                    </w:pPr>
                    <w:hyperlink r:id="rId2" w:history="1">
                      <w:r w:rsidR="001A0834" w:rsidRPr="000F3CF4">
                        <w:rPr>
                          <w:rStyle w:val="Hyperlink"/>
                          <w:color w:val="FFFFFF" w:themeColor="background1"/>
                        </w:rPr>
                        <w:t>reporting@unpri.org</w:t>
                      </w:r>
                    </w:hyperlink>
                  </w:p>
                </w:txbxContent>
              </v:textbox>
              <w10:wrap type="square"/>
            </v:shape>
          </w:pict>
        </mc:Fallback>
      </mc:AlternateContent>
    </w:r>
    <w:r>
      <w:rPr>
        <w:noProof/>
        <w:lang w:val="en-US"/>
      </w:rPr>
      <mc:AlternateContent>
        <mc:Choice Requires="wps">
          <w:drawing>
            <wp:anchor distT="0" distB="0" distL="114300" distR="114300" simplePos="0" relativeHeight="251658248" behindDoc="0" locked="0" layoutInCell="1" allowOverlap="1" wp14:anchorId="30468904" wp14:editId="2CA28821">
              <wp:simplePos x="0" y="0"/>
              <wp:positionH relativeFrom="column">
                <wp:posOffset>1264920</wp:posOffset>
              </wp:positionH>
              <wp:positionV relativeFrom="paragraph">
                <wp:posOffset>179070</wp:posOffset>
              </wp:positionV>
              <wp:extent cx="2514600" cy="242570"/>
              <wp:effectExtent l="0" t="0" r="0" b="5080"/>
              <wp:wrapNone/>
              <wp:docPr id="14" name="Text Box 14"/>
              <wp:cNvGraphicFramePr/>
              <a:graphic xmlns:a="http://schemas.openxmlformats.org/drawingml/2006/main">
                <a:graphicData uri="http://schemas.microsoft.com/office/word/2010/wordprocessingShape">
                  <wps:wsp>
                    <wps:cNvSpPr txBox="1"/>
                    <wps:spPr>
                      <a:xfrm>
                        <a:off x="0" y="0"/>
                        <a:ext cx="2514600" cy="242570"/>
                      </a:xfrm>
                      <a:prstGeom prst="rect">
                        <a:avLst/>
                      </a:prstGeom>
                      <a:noFill/>
                      <a:ln w="6350">
                        <a:noFill/>
                      </a:ln>
                    </wps:spPr>
                    <wps:txbx>
                      <w:txbxContent>
                        <w:p w14:paraId="2600DEC0" w14:textId="732A5EEE" w:rsidR="001A0834" w:rsidRPr="00794C3D" w:rsidRDefault="001A0834">
                          <w:pPr>
                            <w:rPr>
                              <w:color w:val="FFFFFF" w:themeColor="background1"/>
                              <w:sz w:val="14"/>
                              <w:szCs w:val="14"/>
                            </w:rPr>
                          </w:pPr>
                          <w:r w:rsidRPr="00794C3D">
                            <w:rPr>
                              <w:color w:val="FFFFFF" w:themeColor="background1"/>
                              <w:sz w:val="14"/>
                              <w:szCs w:val="14"/>
                            </w:rPr>
                            <w:t xml:space="preserve">Copyright © </w:t>
                          </w:r>
                          <w:r>
                            <w:rPr>
                              <w:color w:val="FFFFFF" w:themeColor="background1"/>
                              <w:sz w:val="14"/>
                              <w:szCs w:val="14"/>
                            </w:rPr>
                            <w:t>202</w:t>
                          </w:r>
                          <w:r w:rsidR="000F36CA">
                            <w:rPr>
                              <w:color w:val="FFFFFF" w:themeColor="background1"/>
                              <w:sz w:val="14"/>
                              <w:szCs w:val="14"/>
                            </w:rPr>
                            <w:t>2</w:t>
                          </w:r>
                          <w:r w:rsidRPr="00794C3D">
                            <w:rPr>
                              <w:color w:val="FFFFFF" w:themeColor="background1"/>
                              <w:sz w:val="14"/>
                              <w:szCs w:val="14"/>
                            </w:rPr>
                            <w:t xml:space="preserve"> PRI Association All Rights Reserved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0468904" id="Text Box 14" o:spid="_x0000_s1033" type="#_x0000_t202" style="position:absolute;margin-left:99.6pt;margin-top:14.1pt;width:198pt;height:19.1pt;z-index:251658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" filled="f" stroked="f" strokeweight=".5pt">
              <v:textbox>
                <w:txbxContent>
                  <w:p w14:paraId="2600DEC0" w14:textId="732A5EEE" w:rsidR="001A0834" w:rsidRPr="00794C3D" w:rsidRDefault="001A0834">
                    <w:pPr>
                      <w:rPr>
                        <w:color w:val="FFFFFF" w:themeColor="background1"/>
                        <w:sz w:val="14"/>
                        <w:szCs w:val="14"/>
                      </w:rPr>
                    </w:pPr>
                    <w:r w:rsidRPr="00794C3D">
                      <w:rPr>
                        <w:color w:val="FFFFFF" w:themeColor="background1"/>
                        <w:sz w:val="14"/>
                        <w:szCs w:val="14"/>
                      </w:rPr>
                      <w:t xml:space="preserve">Copyright © </w:t>
                    </w:r>
                    <w:r>
                      <w:rPr>
                        <w:color w:val="FFFFFF" w:themeColor="background1"/>
                        <w:sz w:val="14"/>
                        <w:szCs w:val="14"/>
                      </w:rPr>
                      <w:t>202</w:t>
                    </w:r>
                    <w:r w:rsidR="000F36CA">
                      <w:rPr>
                        <w:color w:val="FFFFFF" w:themeColor="background1"/>
                        <w:sz w:val="14"/>
                        <w:szCs w:val="14"/>
                      </w:rPr>
                      <w:t>2</w:t>
                    </w:r>
                    <w:r w:rsidRPr="00794C3D">
                      <w:rPr>
                        <w:color w:val="FFFFFF" w:themeColor="background1"/>
                        <w:sz w:val="14"/>
                        <w:szCs w:val="14"/>
                      </w:rPr>
                      <w:t xml:space="preserve"> PRI Association All Rights Reserved</w:t>
                    </w:r>
                  </w:p>
                </w:txbxContent>
              </v:textbox>
            </v:shape>
          </w:pict>
        </mc:Fallback>
      </mc:AlternateContent>
    </w:r>
    <w:r w:rsidRPr="000F3CF4">
      <w:rPr>
        <w:noProof/>
        <w:lang w:val="en-US"/>
      </w:rPr>
      <mc:AlternateContent>
        <mc:Choice Requires="wps">
          <w:drawing>
            <wp:anchor distT="0" distB="0" distL="114300" distR="114300" simplePos="0" relativeHeight="251658245" behindDoc="0" locked="0" layoutInCell="1" allowOverlap="1" wp14:anchorId="05849E73" wp14:editId="75896E4D">
              <wp:simplePos x="0" y="0"/>
              <wp:positionH relativeFrom="page">
                <wp:posOffset>-55245</wp:posOffset>
              </wp:positionH>
              <wp:positionV relativeFrom="paragraph">
                <wp:posOffset>-69166</wp:posOffset>
              </wp:positionV>
              <wp:extent cx="10753725" cy="657225"/>
              <wp:effectExtent l="0" t="0" r="9525" b="9525"/>
              <wp:wrapNone/>
              <wp:docPr id="10" name="Rectangle 10"/>
              <wp:cNvGraphicFramePr/>
              <a:graphic xmlns:a="http://schemas.openxmlformats.org/drawingml/2006/main">
                <a:graphicData uri="http://schemas.microsoft.com/office/word/2010/wordprocessingShape">
                  <wps:wsp>
                    <wps:cNvSpPr/>
                    <wps:spPr>
                      <a:xfrm>
                        <a:off x="0" y="0"/>
                        <a:ext cx="10753725" cy="657225"/>
                      </a:xfrm>
                      <a:prstGeom prst="rect">
                        <a:avLst/>
                      </a:prstGeom>
                      <a:solidFill>
                        <a:srgbClr val="0070C0"/>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B769550" w14:textId="77777777" w:rsidR="001A0834" w:rsidRDefault="001A0834" w:rsidP="00621DCE">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05849E73" id="Rectangle 10" o:spid="_x0000_s1034" style="position:absolute;margin-left:-4.35pt;margin-top:-5.45pt;width:846.75pt;height:51.75pt;z-index:251658245;visibility:visible;mso-wrap-style:square;mso-width-percent:0;mso-wrap-distance-left:9pt;mso-wrap-distance-top:0;mso-wrap-distance-right:9pt;mso-wrap-distance-bottom:0;mso-position-horizontal:absolute;mso-position-horizontal-relative:page;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" fillcolor="#0070c0" stroked="f" strokeweight="1pt">
              <v:textbox>
                <w:txbxContent>
                  <w:p w14:paraId="6B769550" w14:textId="77777777" w:rsidR="001A0834" w:rsidRDefault="001A0834" w:rsidP="00621DCE">
                    <w:pPr>
                      <w:jc w:val="center"/>
                    </w:pPr>
                  </w:p>
                </w:txbxContent>
              </v:textbox>
              <w10:wrap anchorx="page"/>
            </v:rect>
          </w:pict>
        </mc:Fallback>
      </mc:AlternateContent>
    </w:r>
    <w:r w:rsidRPr="000F3CF4">
      <w:rPr>
        <w:noProof/>
        <w:lang w:val="en-US"/>
      </w:rPr>
      <w:drawing>
        <wp:anchor distT="0" distB="0" distL="114300" distR="114300" simplePos="0" relativeHeight="251658247" behindDoc="0" locked="0" layoutInCell="1" allowOverlap="1" wp14:anchorId="2144A5CC" wp14:editId="2E5348CB">
          <wp:simplePos x="0" y="0"/>
          <wp:positionH relativeFrom="margin">
            <wp:posOffset>-64770</wp:posOffset>
          </wp:positionH>
          <wp:positionV relativeFrom="paragraph">
            <wp:posOffset>142875</wp:posOffset>
          </wp:positionV>
          <wp:extent cx="1152525" cy="250190"/>
          <wp:effectExtent l="0" t="0" r="9525" b="0"/>
          <wp:wrapNone/>
          <wp:docPr id="225" name="Picture 2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152525" cy="25019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11BE47" w14:textId="45892385" w:rsidR="001A0834" w:rsidRDefault="001A0834">
    <w:pPr>
      <w:pStyle w:val="Footer"/>
    </w:pPr>
    <w:r>
      <w:rPr>
        <w:noProof/>
        <w:lang w:val="en-US"/>
      </w:rPr>
      <w:drawing>
        <wp:anchor distT="0" distB="0" distL="114300" distR="114300" simplePos="0" relativeHeight="251658244" behindDoc="0" locked="0" layoutInCell="1" allowOverlap="1" wp14:anchorId="1737016D" wp14:editId="76BA39BA">
          <wp:simplePos x="0" y="0"/>
          <wp:positionH relativeFrom="margin">
            <wp:posOffset>-57150</wp:posOffset>
          </wp:positionH>
          <wp:positionV relativeFrom="paragraph">
            <wp:posOffset>128905</wp:posOffset>
          </wp:positionV>
          <wp:extent cx="1152525" cy="250263"/>
          <wp:effectExtent l="0" t="0" r="0" b="0"/>
          <wp:wrapNone/>
          <wp:docPr id="227" name="Picture 2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52525" cy="250263"/>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rPr>
      <mc:AlternateContent>
        <mc:Choice Requires="wps">
          <w:drawing>
            <wp:anchor distT="45720" distB="45720" distL="114300" distR="114300" simplePos="0" relativeHeight="251658243" behindDoc="0" locked="0" layoutInCell="1" allowOverlap="1" wp14:anchorId="7B18AA66" wp14:editId="63EF2F0D">
              <wp:simplePos x="0" y="0"/>
              <wp:positionH relativeFrom="column">
                <wp:posOffset>5579745</wp:posOffset>
              </wp:positionH>
              <wp:positionV relativeFrom="paragraph">
                <wp:posOffset>112395</wp:posOffset>
              </wp:positionV>
              <wp:extent cx="3220720" cy="280670"/>
              <wp:effectExtent l="0" t="0" r="0" b="5080"/>
              <wp:wrapSquare wrapText="bothSides"/>
              <wp:docPr id="217" name="Text Box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20720" cy="280670"/>
                      </a:xfrm>
                      <a:prstGeom prst="rect">
                        <a:avLst/>
                      </a:prstGeom>
                      <a:noFill/>
                      <a:ln w="9525">
                        <a:noFill/>
                        <a:miter lim="800000"/>
                        <a:headEnd/>
                        <a:tailEnd/>
                      </a:ln>
                    </wps:spPr>
                    <wps:txbx>
                      <w:txbxContent>
                        <w:p w14:paraId="7937A2A2" w14:textId="68BA7019" w:rsidR="001A0834" w:rsidRPr="000F3CF4" w:rsidRDefault="00000000" w:rsidP="000F3CF4">
                          <w:pPr>
                            <w:jc w:val="right"/>
                            <w:rPr>
                              <w:color w:val="FFFFFF" w:themeColor="background1"/>
                            </w:rPr>
                          </w:pPr>
                          <w:hyperlink r:id="rId2" w:history="1">
                            <w:r w:rsidR="001A0834" w:rsidRPr="000F3CF4">
                              <w:rPr>
                                <w:rStyle w:val="Hyperlink"/>
                                <w:color w:val="FFFFFF" w:themeColor="background1"/>
                              </w:rPr>
                              <w:t>reporting@unpri.org</w:t>
                            </w:r>
                          </w:hyperlink>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B18AA66" id="_x0000_t202" coordsize="21600,21600" o:spt="202" path="m,l,21600r21600,l21600,xe">
              <v:stroke joinstyle="miter"/>
              <v:path gradientshapeok="t" o:connecttype="rect"/>
            </v:shapetype>
            <v:shape id="Text Box 217" o:spid="_x0000_s1035" type="#_x0000_t202" style="position:absolute;margin-left:439.35pt;margin-top:8.85pt;width:253.6pt;height:22.1pt;z-index:251658243;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" filled="f" stroked="f">
              <v:textbox>
                <w:txbxContent>
                  <w:p w14:paraId="7937A2A2" w14:textId="68BA7019" w:rsidR="001A0834" w:rsidRPr="000F3CF4" w:rsidRDefault="00000000" w:rsidP="000F3CF4">
                    <w:pPr>
                      <w:jc w:val="right"/>
                      <w:rPr>
                        <w:color w:val="FFFFFF" w:themeColor="background1"/>
                      </w:rPr>
                    </w:pPr>
                    <w:hyperlink r:id="rId3" w:history="1">
                      <w:r w:rsidR="001A0834" w:rsidRPr="000F3CF4">
                        <w:rPr>
                          <w:rStyle w:val="Hyperlink"/>
                          <w:color w:val="FFFFFF" w:themeColor="background1"/>
                        </w:rPr>
                        <w:t>reporting@unpri.org</w:t>
                      </w:r>
                    </w:hyperlink>
                  </w:p>
                </w:txbxContent>
              </v:textbox>
              <w10:wrap type="square"/>
            </v:shape>
          </w:pict>
        </mc:Fallback>
      </mc:AlternateContent>
    </w:r>
    <w:r>
      <w:rPr>
        <w:noProof/>
        <w:lang w:val="en-US"/>
      </w:rPr>
      <mc:AlternateContent>
        <mc:Choice Requires="wps">
          <w:drawing>
            <wp:anchor distT="0" distB="0" distL="114300" distR="114300" simplePos="0" relativeHeight="251658242" behindDoc="0" locked="0" layoutInCell="1" allowOverlap="1" wp14:anchorId="66AF83C7" wp14:editId="47A1CC26">
              <wp:simplePos x="0" y="0"/>
              <wp:positionH relativeFrom="page">
                <wp:posOffset>-28576</wp:posOffset>
              </wp:positionH>
              <wp:positionV relativeFrom="paragraph">
                <wp:posOffset>-78105</wp:posOffset>
              </wp:positionV>
              <wp:extent cx="10753725" cy="657225"/>
              <wp:effectExtent l="0" t="0" r="9525" b="9525"/>
              <wp:wrapNone/>
              <wp:docPr id="1" name="Rectangle 1"/>
              <wp:cNvGraphicFramePr/>
              <a:graphic xmlns:a="http://schemas.openxmlformats.org/drawingml/2006/main">
                <a:graphicData uri="http://schemas.microsoft.com/office/word/2010/wordprocessingShape">
                  <wps:wsp>
                    <wps:cNvSpPr/>
                    <wps:spPr>
                      <a:xfrm>
                        <a:off x="0" y="0"/>
                        <a:ext cx="10753725" cy="657225"/>
                      </a:xfrm>
                      <a:prstGeom prst="rect">
                        <a:avLst/>
                      </a:prstGeom>
                      <a:solidFill>
                        <a:srgbClr val="0070C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4122AB2F" id="Rectangle 1" o:spid="_x0000_s1026" style="position:absolute;margin-left:-2.25pt;margin-top:-6.15pt;width:846.75pt;height:51.75pt;z-index:251658242;visibility:visible;mso-wrap-style:square;mso-width-percent:0;mso-wrap-distance-left:9pt;mso-wrap-distance-top:0;mso-wrap-distance-right:9pt;mso-wrap-distance-bottom:0;mso-position-horizontal:absolute;mso-position-horizontal-relative:page;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" fillcolor="#0070c0" stroked="f" strokeweight="1pt">
              <w10:wrap anchorx="page"/>
            </v:rect>
          </w:pict>
        </mc:Fallback>
      </mc:AlternateContent>
    </w:r>
    <w:r w:rsidRPr="00A27FF8">
      <w:rPr>
        <w:noProof/>
        <w:lang w:val="en-US"/>
      </w:rPr>
      <w:drawing>
        <wp:anchor distT="0" distB="0" distL="114300" distR="114300" simplePos="0" relativeHeight="251658240" behindDoc="0" locked="0" layoutInCell="1" allowOverlap="1" wp14:anchorId="2A34F176" wp14:editId="4C1FF676">
          <wp:simplePos x="0" y="0"/>
          <wp:positionH relativeFrom="page">
            <wp:posOffset>8255</wp:posOffset>
          </wp:positionH>
          <wp:positionV relativeFrom="page">
            <wp:posOffset>9783445</wp:posOffset>
          </wp:positionV>
          <wp:extent cx="2919095" cy="881380"/>
          <wp:effectExtent l="0" t="0" r="0" b="0"/>
          <wp:wrapNone/>
          <wp:docPr id="228" name="Picture 2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ooter 2014 -Address.jpg"/>
                  <pic:cNvPicPr/>
                </pic:nvPicPr>
                <pic:blipFill>
                  <a:blip r:embed="rId4">
                    <a:extLst>
                      <a:ext uri="{28A0092B-C50C-407E-A947-70E740481C1C}">
                        <a14:useLocalDpi xmlns:a14="http://schemas.microsoft.com/office/drawing/2010/main" val="0"/>
                      </a:ext>
                    </a:extLst>
                  </a:blip>
                  <a:stretch>
                    <a:fillRect/>
                  </a:stretch>
                </pic:blipFill>
                <pic:spPr>
                  <a:xfrm>
                    <a:off x="0" y="0"/>
                    <a:ext cx="2919095" cy="881380"/>
                  </a:xfrm>
                  <a:prstGeom prst="rect">
                    <a:avLst/>
                  </a:prstGeom>
                </pic:spPr>
              </pic:pic>
            </a:graphicData>
          </a:graphic>
          <wp14:sizeRelH relativeFrom="page">
            <wp14:pctWidth>0</wp14:pctWidth>
          </wp14:sizeRelH>
          <wp14:sizeRelV relativeFrom="page">
            <wp14:pctHeight>0</wp14:pctHeight>
          </wp14:sizeRelV>
        </wp:anchor>
      </w:drawing>
    </w:r>
    <w:r w:rsidRPr="00A27FF8">
      <w:rPr>
        <w:noProof/>
        <w:lang w:val="en-US"/>
      </w:rPr>
      <w:drawing>
        <wp:anchor distT="0" distB="0" distL="114300" distR="114300" simplePos="0" relativeHeight="251658241" behindDoc="0" locked="0" layoutInCell="1" allowOverlap="1" wp14:anchorId="013EE85C" wp14:editId="6564BC94">
          <wp:simplePos x="0" y="0"/>
          <wp:positionH relativeFrom="page">
            <wp:posOffset>3590265</wp:posOffset>
          </wp:positionH>
          <wp:positionV relativeFrom="page">
            <wp:posOffset>9648825</wp:posOffset>
          </wp:positionV>
          <wp:extent cx="3972833" cy="881999"/>
          <wp:effectExtent l="0" t="0" r="0" b="0"/>
          <wp:wrapNone/>
          <wp:docPr id="229" name="Picture 2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footer 2014 -Partnership.jpg"/>
                  <pic:cNvPicPr/>
                </pic:nvPicPr>
                <pic:blipFill>
                  <a:blip r:embed="rId5">
                    <a:extLst>
                      <a:ext uri="{28A0092B-C50C-407E-A947-70E740481C1C}">
                        <a14:useLocalDpi xmlns:a14="http://schemas.microsoft.com/office/drawing/2010/main" val="0"/>
                      </a:ext>
                    </a:extLst>
                  </a:blip>
                  <a:stretch>
                    <a:fillRect/>
                  </a:stretch>
                </pic:blipFill>
                <pic:spPr>
                  <a:xfrm>
                    <a:off x="0" y="0"/>
                    <a:ext cx="3972833" cy="881999"/>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41C386" w14:textId="77777777" w:rsidR="006A0B2B" w:rsidRDefault="006A0B2B" w:rsidP="00A27FF8">
      <w:pPr>
        <w:spacing w:line="240" w:lineRule="auto"/>
      </w:pPr>
      <w:r>
        <w:separator/>
      </w:r>
    </w:p>
  </w:footnote>
  <w:footnote w:type="continuationSeparator" w:id="0">
    <w:p w14:paraId="7CE2AC16" w14:textId="77777777" w:rsidR="006A0B2B" w:rsidRDefault="006A0B2B" w:rsidP="00A27FF8">
      <w:pPr>
        <w:spacing w:line="240" w:lineRule="auto"/>
      </w:pPr>
      <w:r>
        <w:continuationSeparator/>
      </w:r>
    </w:p>
  </w:footnote>
  <w:footnote w:type="continuationNotice" w:id="1">
    <w:p w14:paraId="16B2D289" w14:textId="77777777" w:rsidR="006A0B2B" w:rsidRDefault="006A0B2B">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DEF59F" w14:textId="77777777" w:rsidR="001A0834" w:rsidRDefault="001A0834">
    <w:pPr>
      <w:pStyle w:val="Header"/>
    </w:pPr>
    <w:r>
      <w:rPr>
        <w:noProof/>
        <w:lang w:val="en-US"/>
      </w:rPr>
      <w:drawing>
        <wp:anchor distT="0" distB="0" distL="114300" distR="114300" simplePos="0" relativeHeight="251660298" behindDoc="1" locked="0" layoutInCell="1" allowOverlap="1" wp14:anchorId="19A30BE5" wp14:editId="7144422E">
          <wp:simplePos x="0" y="0"/>
          <wp:positionH relativeFrom="page">
            <wp:posOffset>714375</wp:posOffset>
          </wp:positionH>
          <wp:positionV relativeFrom="topMargin">
            <wp:align>bottom</wp:align>
          </wp:positionV>
          <wp:extent cx="2152650" cy="467628"/>
          <wp:effectExtent l="0" t="0" r="0" b="8890"/>
          <wp:wrapNone/>
          <wp:docPr id="226" name="Picture 2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rotWithShape="1">
                  <a:blip r:embed="rId1">
                    <a:extLst>
                      <a:ext uri="{28A0092B-C50C-407E-A947-70E740481C1C}">
                        <a14:useLocalDpi xmlns:a14="http://schemas.microsoft.com/office/drawing/2010/main" val="0"/>
                      </a:ext>
                    </a:extLst>
                  </a:blip>
                  <a:srcRect t="51798" r="59961"/>
                  <a:stretch/>
                </pic:blipFill>
                <pic:spPr bwMode="auto">
                  <a:xfrm>
                    <a:off x="0" y="0"/>
                    <a:ext cx="2152650" cy="467628"/>
                  </a:xfrm>
                  <a:prstGeom prst="rect">
                    <a:avLst/>
                  </a:prstGeom>
                  <a:noFill/>
                  <a:ln>
                    <a:noFill/>
                  </a:ln>
                  <a:extLst>
                    <a:ext uri="{53640926-AAD7-44d8-BBD7-CCE9431645EC}">
                      <a14:shadowObscured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arto="http://schemas.microsoft.com/office/word/2006/arto"/>
                    </a:ext>
                  </a:ex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9866FF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007631C0"/>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CE2AA636"/>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7FD47862"/>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6C72E37E"/>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526C886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3"/>
    <w:multiLevelType w:val="singleLevel"/>
    <w:tmpl w:val="289C3712"/>
    <w:lvl w:ilvl="0">
      <w:start w:val="1"/>
      <w:numFmt w:val="bullet"/>
      <w:pStyle w:val="ListBullet2"/>
      <w:lvlText w:val=""/>
      <w:lvlJc w:val="left"/>
      <w:pPr>
        <w:tabs>
          <w:tab w:val="num" w:pos="2191"/>
        </w:tabs>
        <w:ind w:left="2191" w:hanging="360"/>
      </w:pPr>
      <w:rPr>
        <w:rFonts w:ascii="Symbol" w:hAnsi="Symbol" w:hint="default"/>
      </w:rPr>
    </w:lvl>
  </w:abstractNum>
  <w:abstractNum w:abstractNumId="7" w15:restartNumberingAfterBreak="0">
    <w:nsid w:val="FFFFFF88"/>
    <w:multiLevelType w:val="singleLevel"/>
    <w:tmpl w:val="F57C5536"/>
    <w:lvl w:ilvl="0">
      <w:start w:val="1"/>
      <w:numFmt w:val="decimal"/>
      <w:lvlText w:val="%1."/>
      <w:lvlJc w:val="left"/>
      <w:pPr>
        <w:tabs>
          <w:tab w:val="num" w:pos="360"/>
        </w:tabs>
        <w:ind w:left="360" w:hanging="360"/>
      </w:pPr>
    </w:lvl>
  </w:abstractNum>
  <w:abstractNum w:abstractNumId="8" w15:restartNumberingAfterBreak="0">
    <w:nsid w:val="038546AB"/>
    <w:multiLevelType w:val="hybridMultilevel"/>
    <w:tmpl w:val="A6CA1BCA"/>
    <w:lvl w:ilvl="0" w:tplc="728AA2B4">
      <w:start w:val="1"/>
      <w:numFmt w:val="bullet"/>
      <w:lvlText w:val="Օ"/>
      <w:lvlJc w:val="left"/>
      <w:pPr>
        <w:ind w:left="360" w:hanging="360"/>
      </w:pPr>
      <w:rPr>
        <w:rFonts w:ascii="Arial" w:hAnsi="Arial" w:hint="default"/>
        <w:sz w:val="22"/>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05D74290"/>
    <w:multiLevelType w:val="hybridMultilevel"/>
    <w:tmpl w:val="926CA1C4"/>
    <w:lvl w:ilvl="0" w:tplc="A7F4A6E6">
      <w:start w:val="1"/>
      <w:numFmt w:val="bullet"/>
      <w:lvlText w:val=""/>
      <w:lvlJc w:val="left"/>
      <w:pPr>
        <w:tabs>
          <w:tab w:val="num" w:pos="720"/>
        </w:tabs>
        <w:ind w:left="720" w:hanging="360"/>
      </w:pPr>
      <w:rPr>
        <w:rFonts w:ascii="Symbol" w:hAnsi="Symbol" w:hint="default"/>
        <w:sz w:val="20"/>
      </w:rPr>
    </w:lvl>
    <w:lvl w:ilvl="1" w:tplc="41E45324" w:tentative="1">
      <w:start w:val="1"/>
      <w:numFmt w:val="bullet"/>
      <w:lvlText w:val=""/>
      <w:lvlJc w:val="left"/>
      <w:pPr>
        <w:tabs>
          <w:tab w:val="num" w:pos="1440"/>
        </w:tabs>
        <w:ind w:left="1440" w:hanging="360"/>
      </w:pPr>
      <w:rPr>
        <w:rFonts w:ascii="Symbol" w:hAnsi="Symbol" w:hint="default"/>
        <w:sz w:val="20"/>
      </w:rPr>
    </w:lvl>
    <w:lvl w:ilvl="2" w:tplc="DECCBDD8" w:tentative="1">
      <w:start w:val="1"/>
      <w:numFmt w:val="bullet"/>
      <w:lvlText w:val=""/>
      <w:lvlJc w:val="left"/>
      <w:pPr>
        <w:tabs>
          <w:tab w:val="num" w:pos="2160"/>
        </w:tabs>
        <w:ind w:left="2160" w:hanging="360"/>
      </w:pPr>
      <w:rPr>
        <w:rFonts w:ascii="Symbol" w:hAnsi="Symbol" w:hint="default"/>
        <w:sz w:val="20"/>
      </w:rPr>
    </w:lvl>
    <w:lvl w:ilvl="3" w:tplc="BA46914A" w:tentative="1">
      <w:start w:val="1"/>
      <w:numFmt w:val="bullet"/>
      <w:lvlText w:val=""/>
      <w:lvlJc w:val="left"/>
      <w:pPr>
        <w:tabs>
          <w:tab w:val="num" w:pos="2880"/>
        </w:tabs>
        <w:ind w:left="2880" w:hanging="360"/>
      </w:pPr>
      <w:rPr>
        <w:rFonts w:ascii="Symbol" w:hAnsi="Symbol" w:hint="default"/>
        <w:sz w:val="20"/>
      </w:rPr>
    </w:lvl>
    <w:lvl w:ilvl="4" w:tplc="5F5A6DDE" w:tentative="1">
      <w:start w:val="1"/>
      <w:numFmt w:val="bullet"/>
      <w:lvlText w:val=""/>
      <w:lvlJc w:val="left"/>
      <w:pPr>
        <w:tabs>
          <w:tab w:val="num" w:pos="3600"/>
        </w:tabs>
        <w:ind w:left="3600" w:hanging="360"/>
      </w:pPr>
      <w:rPr>
        <w:rFonts w:ascii="Symbol" w:hAnsi="Symbol" w:hint="default"/>
        <w:sz w:val="20"/>
      </w:rPr>
    </w:lvl>
    <w:lvl w:ilvl="5" w:tplc="653E5316" w:tentative="1">
      <w:start w:val="1"/>
      <w:numFmt w:val="bullet"/>
      <w:lvlText w:val=""/>
      <w:lvlJc w:val="left"/>
      <w:pPr>
        <w:tabs>
          <w:tab w:val="num" w:pos="4320"/>
        </w:tabs>
        <w:ind w:left="4320" w:hanging="360"/>
      </w:pPr>
      <w:rPr>
        <w:rFonts w:ascii="Symbol" w:hAnsi="Symbol" w:hint="default"/>
        <w:sz w:val="20"/>
      </w:rPr>
    </w:lvl>
    <w:lvl w:ilvl="6" w:tplc="0936D6D0" w:tentative="1">
      <w:start w:val="1"/>
      <w:numFmt w:val="bullet"/>
      <w:lvlText w:val=""/>
      <w:lvlJc w:val="left"/>
      <w:pPr>
        <w:tabs>
          <w:tab w:val="num" w:pos="5040"/>
        </w:tabs>
        <w:ind w:left="5040" w:hanging="360"/>
      </w:pPr>
      <w:rPr>
        <w:rFonts w:ascii="Symbol" w:hAnsi="Symbol" w:hint="default"/>
        <w:sz w:val="20"/>
      </w:rPr>
    </w:lvl>
    <w:lvl w:ilvl="7" w:tplc="78B2EAC0" w:tentative="1">
      <w:start w:val="1"/>
      <w:numFmt w:val="bullet"/>
      <w:lvlText w:val=""/>
      <w:lvlJc w:val="left"/>
      <w:pPr>
        <w:tabs>
          <w:tab w:val="num" w:pos="5760"/>
        </w:tabs>
        <w:ind w:left="5760" w:hanging="360"/>
      </w:pPr>
      <w:rPr>
        <w:rFonts w:ascii="Symbol" w:hAnsi="Symbol" w:hint="default"/>
        <w:sz w:val="20"/>
      </w:rPr>
    </w:lvl>
    <w:lvl w:ilvl="8" w:tplc="695A26A2"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06CC6663"/>
    <w:multiLevelType w:val="hybridMultilevel"/>
    <w:tmpl w:val="620267E0"/>
    <w:lvl w:ilvl="0" w:tplc="3B06DE28">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073D5050"/>
    <w:multiLevelType w:val="hybridMultilevel"/>
    <w:tmpl w:val="D3285FB6"/>
    <w:lvl w:ilvl="0" w:tplc="4C667732">
      <w:start w:val="1"/>
      <w:numFmt w:val="bullet"/>
      <w:lvlText w:val="Օ"/>
      <w:lvlJc w:val="left"/>
      <w:pPr>
        <w:ind w:left="360" w:hanging="360"/>
      </w:pPr>
      <w:rPr>
        <w:rFonts w:ascii="Arial" w:hAnsi="Arial" w:hint="default"/>
        <w:sz w:val="22"/>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09CE5AF8"/>
    <w:multiLevelType w:val="hybridMultilevel"/>
    <w:tmpl w:val="2FB22C52"/>
    <w:lvl w:ilvl="0" w:tplc="08090003">
      <w:start w:val="1"/>
      <w:numFmt w:val="bullet"/>
      <w:lvlText w:val="o"/>
      <w:lvlJc w:val="left"/>
      <w:pPr>
        <w:ind w:left="720" w:hanging="360"/>
      </w:pPr>
      <w:rPr>
        <w:rFonts w:ascii="Courier New" w:hAnsi="Courier New" w:cs="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0CB9408B"/>
    <w:multiLevelType w:val="hybridMultilevel"/>
    <w:tmpl w:val="89980416"/>
    <w:lvl w:ilvl="0" w:tplc="03A8BCCE">
      <w:start w:val="1"/>
      <w:numFmt w:val="bullet"/>
      <w:lvlText w:val=""/>
      <w:lvlJc w:val="left"/>
      <w:pPr>
        <w:ind w:left="360" w:hanging="360"/>
      </w:pPr>
      <w:rPr>
        <w:rFonts w:ascii="Wingdings" w:hAnsi="Wingdings" w:cs="Symbol" w:hint="default"/>
        <w:b w:val="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0D1C0C3D"/>
    <w:multiLevelType w:val="hybridMultilevel"/>
    <w:tmpl w:val="50787AC6"/>
    <w:lvl w:ilvl="0" w:tplc="3B06DE28">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0DAE002B"/>
    <w:multiLevelType w:val="hybridMultilevel"/>
    <w:tmpl w:val="4532E644"/>
    <w:lvl w:ilvl="0" w:tplc="3B06DE28">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0E853B93"/>
    <w:multiLevelType w:val="hybridMultilevel"/>
    <w:tmpl w:val="602C09F2"/>
    <w:lvl w:ilvl="0" w:tplc="D8A6FABC">
      <w:start w:val="1"/>
      <w:numFmt w:val="bullet"/>
      <w:lvlText w:val="Օ"/>
      <w:lvlJc w:val="left"/>
      <w:pPr>
        <w:ind w:left="720" w:hanging="360"/>
      </w:pPr>
      <w:rPr>
        <w:rFonts w:ascii="Arial" w:hAnsi="Arial" w:hint="default"/>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0F0446F1"/>
    <w:multiLevelType w:val="hybridMultilevel"/>
    <w:tmpl w:val="88882CFE"/>
    <w:lvl w:ilvl="0" w:tplc="D8A6FABC">
      <w:start w:val="1"/>
      <w:numFmt w:val="bullet"/>
      <w:lvlText w:val="Օ"/>
      <w:lvlJc w:val="left"/>
      <w:pPr>
        <w:ind w:left="720" w:hanging="360"/>
      </w:pPr>
      <w:rPr>
        <w:rFonts w:ascii="Arial" w:hAnsi="Arial" w:hint="default"/>
        <w:b w:val="0"/>
        <w:sz w:val="2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10204A3B"/>
    <w:multiLevelType w:val="hybridMultilevel"/>
    <w:tmpl w:val="EE8E752C"/>
    <w:lvl w:ilvl="0" w:tplc="BEA8B28A">
      <w:start w:val="1"/>
      <w:numFmt w:val="bullet"/>
      <w:lvlText w:val=""/>
      <w:lvlJc w:val="left"/>
      <w:pPr>
        <w:ind w:left="720" w:hanging="360"/>
      </w:pPr>
      <w:rPr>
        <w:rFonts w:ascii="Wingdings" w:hAnsi="Wingdings" w:hint="default"/>
        <w:b w:val="0"/>
        <w:sz w:val="20"/>
        <w:szCs w:val="2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10413D8D"/>
    <w:multiLevelType w:val="multilevel"/>
    <w:tmpl w:val="05A620E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rPr>
        <w:color w:val="0070C0"/>
      </w:rPr>
    </w:lvl>
    <w:lvl w:ilvl="3">
      <w:start w:val="1"/>
      <w:numFmt w:val="decimal"/>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0" w15:restartNumberingAfterBreak="0">
    <w:nsid w:val="11AD5236"/>
    <w:multiLevelType w:val="hybridMultilevel"/>
    <w:tmpl w:val="AAA89406"/>
    <w:lvl w:ilvl="0" w:tplc="31CEFECE">
      <w:start w:val="1"/>
      <w:numFmt w:val="bullet"/>
      <w:lvlText w:val=""/>
      <w:lvlJc w:val="left"/>
      <w:pPr>
        <w:ind w:left="360" w:hanging="360"/>
      </w:pPr>
      <w:rPr>
        <w:rFonts w:ascii="Wingdings" w:hAnsi="Wingdings" w:hint="default"/>
        <w:sz w:val="20"/>
        <w:szCs w:val="18"/>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1" w15:restartNumberingAfterBreak="0">
    <w:nsid w:val="14F65C3E"/>
    <w:multiLevelType w:val="hybridMultilevel"/>
    <w:tmpl w:val="1DD82A88"/>
    <w:lvl w:ilvl="0" w:tplc="3B06DE28">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2" w15:restartNumberingAfterBreak="0">
    <w:nsid w:val="166852BB"/>
    <w:multiLevelType w:val="hybridMultilevel"/>
    <w:tmpl w:val="B8C03E7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17B00189"/>
    <w:multiLevelType w:val="hybridMultilevel"/>
    <w:tmpl w:val="18E0C478"/>
    <w:lvl w:ilvl="0" w:tplc="3B06DE28">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 w15:restartNumberingAfterBreak="0">
    <w:nsid w:val="183D7F8C"/>
    <w:multiLevelType w:val="hybridMultilevel"/>
    <w:tmpl w:val="C4381A06"/>
    <w:lvl w:ilvl="0" w:tplc="D4D0C43C">
      <w:start w:val="1"/>
      <w:numFmt w:val="bullet"/>
      <w:lvlText w:val="Օ"/>
      <w:lvlJc w:val="left"/>
      <w:pPr>
        <w:ind w:left="720" w:hanging="360"/>
      </w:pPr>
      <w:rPr>
        <w:rFonts w:ascii="Arial" w:hAnsi="Arial" w:hint="default"/>
        <w:sz w:val="22"/>
        <w:szCs w:val="2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 w15:restartNumberingAfterBreak="0">
    <w:nsid w:val="1C70193A"/>
    <w:multiLevelType w:val="hybridMultilevel"/>
    <w:tmpl w:val="78328AD0"/>
    <w:lvl w:ilvl="0" w:tplc="066A8F36">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1CD01F27"/>
    <w:multiLevelType w:val="hybridMultilevel"/>
    <w:tmpl w:val="37B0E102"/>
    <w:lvl w:ilvl="0" w:tplc="0D06F330">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1D7C5EBA"/>
    <w:multiLevelType w:val="hybridMultilevel"/>
    <w:tmpl w:val="81CA93C6"/>
    <w:lvl w:ilvl="0" w:tplc="D8A6FABC">
      <w:start w:val="1"/>
      <w:numFmt w:val="bullet"/>
      <w:lvlText w:val="Օ"/>
      <w:lvlJc w:val="left"/>
      <w:pPr>
        <w:ind w:left="720" w:hanging="360"/>
      </w:pPr>
      <w:rPr>
        <w:rFonts w:ascii="Arial" w:hAnsi="Arial" w:hint="default"/>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1D8C37E2"/>
    <w:multiLevelType w:val="hybridMultilevel"/>
    <w:tmpl w:val="1FCE8DBC"/>
    <w:lvl w:ilvl="0" w:tplc="5E4C0E84">
      <w:start w:val="1"/>
      <w:numFmt w:val="bullet"/>
      <w:lvlText w:val="Օ"/>
      <w:lvlJc w:val="left"/>
      <w:pPr>
        <w:ind w:left="360" w:hanging="360"/>
      </w:pPr>
      <w:rPr>
        <w:rFonts w:ascii="Arial" w:hAnsi="Arial" w:cs="Arial" w:hint="default"/>
        <w:b w:val="0"/>
        <w:sz w:val="22"/>
        <w:szCs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9" w15:restartNumberingAfterBreak="0">
    <w:nsid w:val="1EE73CBF"/>
    <w:multiLevelType w:val="hybridMultilevel"/>
    <w:tmpl w:val="71F06000"/>
    <w:lvl w:ilvl="0" w:tplc="5CB289DC">
      <w:start w:val="1"/>
      <w:numFmt w:val="bullet"/>
      <w:lvlText w:val="Օ"/>
      <w:lvlJc w:val="left"/>
      <w:pPr>
        <w:ind w:left="360" w:hanging="360"/>
      </w:pPr>
      <w:rPr>
        <w:rFonts w:ascii="Arial" w:hAnsi="Arial" w:hint="default"/>
        <w:sz w:val="22"/>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0" w15:restartNumberingAfterBreak="0">
    <w:nsid w:val="216438C5"/>
    <w:multiLevelType w:val="hybridMultilevel"/>
    <w:tmpl w:val="C37CF29C"/>
    <w:lvl w:ilvl="0" w:tplc="56CC227E">
      <w:start w:val="2"/>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223F126B"/>
    <w:multiLevelType w:val="hybridMultilevel"/>
    <w:tmpl w:val="13D8B848"/>
    <w:lvl w:ilvl="0" w:tplc="34F63FCC">
      <w:start w:val="1"/>
      <w:numFmt w:val="bullet"/>
      <w:lvlText w:val=""/>
      <w:lvlJc w:val="left"/>
      <w:pPr>
        <w:ind w:left="360" w:hanging="360"/>
      </w:pPr>
      <w:rPr>
        <w:rFonts w:ascii="Wingdings" w:hAnsi="Wingdings" w:hint="default"/>
        <w:sz w:val="20"/>
        <w:szCs w:val="12"/>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2" w15:restartNumberingAfterBreak="0">
    <w:nsid w:val="22640020"/>
    <w:multiLevelType w:val="hybridMultilevel"/>
    <w:tmpl w:val="055C1AFC"/>
    <w:lvl w:ilvl="0" w:tplc="E75695A4">
      <w:start w:val="1"/>
      <w:numFmt w:val="bullet"/>
      <w:lvlText w:val="Օ"/>
      <w:lvlJc w:val="left"/>
      <w:pPr>
        <w:ind w:left="720" w:hanging="360"/>
      </w:pPr>
      <w:rPr>
        <w:rFonts w:ascii="Arial" w:hAnsi="Aria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251D0CEA"/>
    <w:multiLevelType w:val="hybridMultilevel"/>
    <w:tmpl w:val="9A0E9642"/>
    <w:lvl w:ilvl="0" w:tplc="991C3D66">
      <w:start w:val="1"/>
      <w:numFmt w:val="bullet"/>
      <w:lvlText w:val=""/>
      <w:lvlJc w:val="left"/>
      <w:pPr>
        <w:ind w:left="360" w:hanging="360"/>
      </w:pPr>
      <w:rPr>
        <w:rFonts w:ascii="Symbol" w:hAnsi="Symbol" w:hint="default"/>
      </w:rPr>
    </w:lvl>
    <w:lvl w:ilvl="1" w:tplc="F01E6D20">
      <w:start w:val="1"/>
      <w:numFmt w:val="bullet"/>
      <w:lvlText w:val=""/>
      <w:lvlJc w:val="left"/>
      <w:pPr>
        <w:ind w:left="720" w:hanging="360"/>
      </w:pPr>
      <w:rPr>
        <w:rFonts w:ascii="Wingdings" w:hAnsi="Wingdings" w:hint="default"/>
      </w:rPr>
    </w:lvl>
    <w:lvl w:ilvl="2" w:tplc="D6C6EE44">
      <w:start w:val="1"/>
      <w:numFmt w:val="bullet"/>
      <w:lvlText w:val=""/>
      <w:lvlJc w:val="left"/>
      <w:pPr>
        <w:ind w:left="1080" w:hanging="360"/>
      </w:pPr>
      <w:rPr>
        <w:rFonts w:ascii="Wingdings" w:hAnsi="Wingdings" w:hint="default"/>
      </w:rPr>
    </w:lvl>
    <w:lvl w:ilvl="3" w:tplc="6AF242E2">
      <w:start w:val="1"/>
      <w:numFmt w:val="bullet"/>
      <w:lvlText w:val=""/>
      <w:lvlJc w:val="left"/>
      <w:pPr>
        <w:ind w:left="1440" w:hanging="360"/>
      </w:pPr>
      <w:rPr>
        <w:rFonts w:ascii="Wingdings" w:hAnsi="Wingdings" w:hint="default"/>
      </w:rPr>
    </w:lvl>
    <w:lvl w:ilvl="4" w:tplc="4884633C">
      <w:start w:val="1"/>
      <w:numFmt w:val="bullet"/>
      <w:lvlText w:val=""/>
      <w:lvlJc w:val="left"/>
      <w:pPr>
        <w:ind w:left="1800" w:hanging="360"/>
      </w:pPr>
      <w:rPr>
        <w:rFonts w:ascii="Wingdings" w:hAnsi="Wingdings" w:hint="default"/>
      </w:rPr>
    </w:lvl>
    <w:lvl w:ilvl="5" w:tplc="7A1AD22C">
      <w:start w:val="1"/>
      <w:numFmt w:val="bullet"/>
      <w:lvlText w:val=""/>
      <w:lvlJc w:val="left"/>
      <w:pPr>
        <w:ind w:left="2160" w:hanging="360"/>
      </w:pPr>
      <w:rPr>
        <w:rFonts w:ascii="Wingdings" w:hAnsi="Wingdings" w:hint="default"/>
      </w:rPr>
    </w:lvl>
    <w:lvl w:ilvl="6" w:tplc="91923BD6">
      <w:start w:val="1"/>
      <w:numFmt w:val="bullet"/>
      <w:lvlText w:val=""/>
      <w:lvlJc w:val="left"/>
      <w:pPr>
        <w:ind w:left="2520" w:hanging="360"/>
      </w:pPr>
      <w:rPr>
        <w:rFonts w:ascii="Wingdings" w:hAnsi="Wingdings" w:hint="default"/>
      </w:rPr>
    </w:lvl>
    <w:lvl w:ilvl="7" w:tplc="F5986FA0">
      <w:start w:val="1"/>
      <w:numFmt w:val="bullet"/>
      <w:lvlText w:val=""/>
      <w:lvlJc w:val="left"/>
      <w:pPr>
        <w:ind w:left="2880" w:hanging="360"/>
      </w:pPr>
      <w:rPr>
        <w:rFonts w:ascii="Wingdings" w:hAnsi="Wingdings" w:hint="default"/>
      </w:rPr>
    </w:lvl>
    <w:lvl w:ilvl="8" w:tplc="BC580F86">
      <w:start w:val="1"/>
      <w:numFmt w:val="bullet"/>
      <w:lvlText w:val=""/>
      <w:lvlJc w:val="left"/>
      <w:pPr>
        <w:ind w:left="3240" w:hanging="360"/>
      </w:pPr>
      <w:rPr>
        <w:rFonts w:ascii="Wingdings" w:hAnsi="Wingdings" w:hint="default"/>
      </w:rPr>
    </w:lvl>
  </w:abstractNum>
  <w:abstractNum w:abstractNumId="34" w15:restartNumberingAfterBreak="0">
    <w:nsid w:val="25561C60"/>
    <w:multiLevelType w:val="hybridMultilevel"/>
    <w:tmpl w:val="A0381EC8"/>
    <w:lvl w:ilvl="0" w:tplc="D8A6FABC">
      <w:start w:val="1"/>
      <w:numFmt w:val="bullet"/>
      <w:lvlText w:val="Օ"/>
      <w:lvlJc w:val="left"/>
      <w:pPr>
        <w:ind w:left="720" w:hanging="360"/>
      </w:pPr>
      <w:rPr>
        <w:rFonts w:ascii="Arial" w:hAnsi="Arial" w:hint="default"/>
        <w:b w:val="0"/>
        <w:sz w:val="2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 w15:restartNumberingAfterBreak="0">
    <w:nsid w:val="25C240BF"/>
    <w:multiLevelType w:val="hybridMultilevel"/>
    <w:tmpl w:val="0B68D4AA"/>
    <w:lvl w:ilvl="0" w:tplc="02E8C898">
      <w:start w:val="1"/>
      <w:numFmt w:val="bullet"/>
      <w:lvlText w:val=""/>
      <w:lvlJc w:val="left"/>
      <w:pPr>
        <w:ind w:left="720" w:hanging="360"/>
      </w:pPr>
      <w:rPr>
        <w:rFonts w:ascii="Wingdings" w:hAnsi="Wingdings" w:hint="default"/>
        <w:b w:val="0"/>
        <w:bCs w:val="0"/>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26CD2D3C"/>
    <w:multiLevelType w:val="hybridMultilevel"/>
    <w:tmpl w:val="3494655A"/>
    <w:lvl w:ilvl="0" w:tplc="3B06DE28">
      <w:start w:val="1"/>
      <w:numFmt w:val="bullet"/>
      <w:lvlText w:val=""/>
      <w:lvlJc w:val="left"/>
      <w:pPr>
        <w:ind w:left="720" w:hanging="360"/>
      </w:pPr>
      <w:rPr>
        <w:rFonts w:ascii="Wingdings" w:hAnsi="Wingdings" w:hint="default"/>
        <w:sz w:val="2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7" w15:restartNumberingAfterBreak="0">
    <w:nsid w:val="27E94135"/>
    <w:multiLevelType w:val="hybridMultilevel"/>
    <w:tmpl w:val="DBCCB588"/>
    <w:lvl w:ilvl="0" w:tplc="3B06DE28">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8" w15:restartNumberingAfterBreak="0">
    <w:nsid w:val="28796F1E"/>
    <w:multiLevelType w:val="hybridMultilevel"/>
    <w:tmpl w:val="C5EEF5B6"/>
    <w:lvl w:ilvl="0" w:tplc="EA14807E">
      <w:start w:val="1"/>
      <w:numFmt w:val="bullet"/>
      <w:lvlText w:val="Օ"/>
      <w:lvlJc w:val="left"/>
      <w:pPr>
        <w:ind w:left="360" w:hanging="360"/>
      </w:pPr>
      <w:rPr>
        <w:rFonts w:ascii="Arial" w:hAnsi="Arial" w:hint="default"/>
        <w:sz w:val="22"/>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9" w15:restartNumberingAfterBreak="0">
    <w:nsid w:val="29393B3B"/>
    <w:multiLevelType w:val="hybridMultilevel"/>
    <w:tmpl w:val="045ECCAC"/>
    <w:lvl w:ilvl="0" w:tplc="E3F84308">
      <w:start w:val="4"/>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29724284"/>
    <w:multiLevelType w:val="hybridMultilevel"/>
    <w:tmpl w:val="7CB6D6CA"/>
    <w:lvl w:ilvl="0" w:tplc="A5E27E52">
      <w:start w:val="3"/>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2AAA6CD0"/>
    <w:multiLevelType w:val="hybridMultilevel"/>
    <w:tmpl w:val="79A8A1EE"/>
    <w:lvl w:ilvl="0" w:tplc="08090005">
      <w:start w:val="1"/>
      <w:numFmt w:val="bullet"/>
      <w:lvlText w:val=""/>
      <w:lvlJc w:val="left"/>
      <w:pPr>
        <w:ind w:left="717" w:hanging="360"/>
      </w:pPr>
      <w:rPr>
        <w:rFonts w:ascii="Wingdings" w:hAnsi="Wingdings" w:hint="default"/>
      </w:rPr>
    </w:lvl>
    <w:lvl w:ilvl="1" w:tplc="08090003" w:tentative="1">
      <w:start w:val="1"/>
      <w:numFmt w:val="bullet"/>
      <w:lvlText w:val="o"/>
      <w:lvlJc w:val="left"/>
      <w:pPr>
        <w:ind w:left="1437" w:hanging="360"/>
      </w:pPr>
      <w:rPr>
        <w:rFonts w:ascii="Courier New" w:hAnsi="Courier New" w:cs="Courier New" w:hint="default"/>
      </w:rPr>
    </w:lvl>
    <w:lvl w:ilvl="2" w:tplc="08090005" w:tentative="1">
      <w:start w:val="1"/>
      <w:numFmt w:val="bullet"/>
      <w:lvlText w:val=""/>
      <w:lvlJc w:val="left"/>
      <w:pPr>
        <w:ind w:left="2157" w:hanging="360"/>
      </w:pPr>
      <w:rPr>
        <w:rFonts w:ascii="Wingdings" w:hAnsi="Wingdings" w:hint="default"/>
      </w:rPr>
    </w:lvl>
    <w:lvl w:ilvl="3" w:tplc="08090001" w:tentative="1">
      <w:start w:val="1"/>
      <w:numFmt w:val="bullet"/>
      <w:lvlText w:val=""/>
      <w:lvlJc w:val="left"/>
      <w:pPr>
        <w:ind w:left="2877" w:hanging="360"/>
      </w:pPr>
      <w:rPr>
        <w:rFonts w:ascii="Symbol" w:hAnsi="Symbol" w:hint="default"/>
      </w:rPr>
    </w:lvl>
    <w:lvl w:ilvl="4" w:tplc="08090003" w:tentative="1">
      <w:start w:val="1"/>
      <w:numFmt w:val="bullet"/>
      <w:lvlText w:val="o"/>
      <w:lvlJc w:val="left"/>
      <w:pPr>
        <w:ind w:left="3597" w:hanging="360"/>
      </w:pPr>
      <w:rPr>
        <w:rFonts w:ascii="Courier New" w:hAnsi="Courier New" w:cs="Courier New" w:hint="default"/>
      </w:rPr>
    </w:lvl>
    <w:lvl w:ilvl="5" w:tplc="08090005" w:tentative="1">
      <w:start w:val="1"/>
      <w:numFmt w:val="bullet"/>
      <w:lvlText w:val=""/>
      <w:lvlJc w:val="left"/>
      <w:pPr>
        <w:ind w:left="4317" w:hanging="360"/>
      </w:pPr>
      <w:rPr>
        <w:rFonts w:ascii="Wingdings" w:hAnsi="Wingdings" w:hint="default"/>
      </w:rPr>
    </w:lvl>
    <w:lvl w:ilvl="6" w:tplc="08090001" w:tentative="1">
      <w:start w:val="1"/>
      <w:numFmt w:val="bullet"/>
      <w:lvlText w:val=""/>
      <w:lvlJc w:val="left"/>
      <w:pPr>
        <w:ind w:left="5037" w:hanging="360"/>
      </w:pPr>
      <w:rPr>
        <w:rFonts w:ascii="Symbol" w:hAnsi="Symbol" w:hint="default"/>
      </w:rPr>
    </w:lvl>
    <w:lvl w:ilvl="7" w:tplc="08090003" w:tentative="1">
      <w:start w:val="1"/>
      <w:numFmt w:val="bullet"/>
      <w:lvlText w:val="o"/>
      <w:lvlJc w:val="left"/>
      <w:pPr>
        <w:ind w:left="5757" w:hanging="360"/>
      </w:pPr>
      <w:rPr>
        <w:rFonts w:ascii="Courier New" w:hAnsi="Courier New" w:cs="Courier New" w:hint="default"/>
      </w:rPr>
    </w:lvl>
    <w:lvl w:ilvl="8" w:tplc="08090005" w:tentative="1">
      <w:start w:val="1"/>
      <w:numFmt w:val="bullet"/>
      <w:lvlText w:val=""/>
      <w:lvlJc w:val="left"/>
      <w:pPr>
        <w:ind w:left="6477" w:hanging="360"/>
      </w:pPr>
      <w:rPr>
        <w:rFonts w:ascii="Wingdings" w:hAnsi="Wingdings" w:hint="default"/>
      </w:rPr>
    </w:lvl>
  </w:abstractNum>
  <w:abstractNum w:abstractNumId="42" w15:restartNumberingAfterBreak="0">
    <w:nsid w:val="2F2C5E56"/>
    <w:multiLevelType w:val="hybridMultilevel"/>
    <w:tmpl w:val="8D7AE8FE"/>
    <w:lvl w:ilvl="0" w:tplc="D4D0C43C">
      <w:start w:val="1"/>
      <w:numFmt w:val="bullet"/>
      <w:lvlText w:val="Օ"/>
      <w:lvlJc w:val="left"/>
      <w:pPr>
        <w:ind w:left="720" w:hanging="360"/>
      </w:pPr>
      <w:rPr>
        <w:rFonts w:ascii="Arial" w:hAnsi="Arial" w:hint="default"/>
        <w:sz w:val="22"/>
        <w:szCs w:val="2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3" w15:restartNumberingAfterBreak="0">
    <w:nsid w:val="2F7D0422"/>
    <w:multiLevelType w:val="hybridMultilevel"/>
    <w:tmpl w:val="46D6D5DC"/>
    <w:lvl w:ilvl="0" w:tplc="E83021BA">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30795F21"/>
    <w:multiLevelType w:val="hybridMultilevel"/>
    <w:tmpl w:val="48CE9128"/>
    <w:lvl w:ilvl="0" w:tplc="391C385A">
      <w:start w:val="1"/>
      <w:numFmt w:val="bullet"/>
      <w:lvlText w:val="Օ"/>
      <w:lvlJc w:val="left"/>
      <w:pPr>
        <w:ind w:left="360" w:hanging="360"/>
      </w:pPr>
      <w:rPr>
        <w:rFonts w:ascii="Arial" w:hAnsi="Arial" w:hint="default"/>
        <w:sz w:val="22"/>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5" w15:restartNumberingAfterBreak="0">
    <w:nsid w:val="31000064"/>
    <w:multiLevelType w:val="hybridMultilevel"/>
    <w:tmpl w:val="4C829666"/>
    <w:lvl w:ilvl="0" w:tplc="B6AA131A">
      <w:start w:val="4"/>
      <w:numFmt w:val="bullet"/>
      <w:lvlText w:val=""/>
      <w:lvlJc w:val="left"/>
      <w:pPr>
        <w:ind w:left="1800" w:hanging="360"/>
      </w:pPr>
      <w:rPr>
        <w:rFonts w:ascii="Symbol" w:eastAsia="Calibri" w:hAnsi="Symbol" w:cs="Times New Roman" w:hint="default"/>
      </w:rPr>
    </w:lvl>
    <w:lvl w:ilvl="1" w:tplc="08090003">
      <w:start w:val="1"/>
      <w:numFmt w:val="bullet"/>
      <w:lvlText w:val="o"/>
      <w:lvlJc w:val="left"/>
      <w:pPr>
        <w:ind w:left="2520" w:hanging="360"/>
      </w:pPr>
      <w:rPr>
        <w:rFonts w:ascii="Courier New" w:hAnsi="Courier New" w:cs="Courier New" w:hint="default"/>
      </w:rPr>
    </w:lvl>
    <w:lvl w:ilvl="2" w:tplc="08090005">
      <w:start w:val="1"/>
      <w:numFmt w:val="bullet"/>
      <w:lvlText w:val=""/>
      <w:lvlJc w:val="left"/>
      <w:pPr>
        <w:ind w:left="3240" w:hanging="360"/>
      </w:pPr>
      <w:rPr>
        <w:rFonts w:ascii="Wingdings" w:hAnsi="Wingdings" w:hint="default"/>
      </w:rPr>
    </w:lvl>
    <w:lvl w:ilvl="3" w:tplc="08090001">
      <w:start w:val="1"/>
      <w:numFmt w:val="bullet"/>
      <w:lvlText w:val=""/>
      <w:lvlJc w:val="left"/>
      <w:pPr>
        <w:ind w:left="3960" w:hanging="360"/>
      </w:pPr>
      <w:rPr>
        <w:rFonts w:ascii="Symbol" w:hAnsi="Symbol" w:hint="default"/>
      </w:rPr>
    </w:lvl>
    <w:lvl w:ilvl="4" w:tplc="08090003">
      <w:start w:val="1"/>
      <w:numFmt w:val="bullet"/>
      <w:lvlText w:val="o"/>
      <w:lvlJc w:val="left"/>
      <w:pPr>
        <w:ind w:left="4680" w:hanging="360"/>
      </w:pPr>
      <w:rPr>
        <w:rFonts w:ascii="Courier New" w:hAnsi="Courier New" w:cs="Courier New" w:hint="default"/>
      </w:rPr>
    </w:lvl>
    <w:lvl w:ilvl="5" w:tplc="08090005">
      <w:start w:val="1"/>
      <w:numFmt w:val="bullet"/>
      <w:lvlText w:val=""/>
      <w:lvlJc w:val="left"/>
      <w:pPr>
        <w:ind w:left="5400" w:hanging="360"/>
      </w:pPr>
      <w:rPr>
        <w:rFonts w:ascii="Wingdings" w:hAnsi="Wingdings" w:hint="default"/>
      </w:rPr>
    </w:lvl>
    <w:lvl w:ilvl="6" w:tplc="08090001">
      <w:start w:val="1"/>
      <w:numFmt w:val="bullet"/>
      <w:lvlText w:val=""/>
      <w:lvlJc w:val="left"/>
      <w:pPr>
        <w:ind w:left="6120" w:hanging="360"/>
      </w:pPr>
      <w:rPr>
        <w:rFonts w:ascii="Symbol" w:hAnsi="Symbol" w:hint="default"/>
      </w:rPr>
    </w:lvl>
    <w:lvl w:ilvl="7" w:tplc="08090003">
      <w:start w:val="1"/>
      <w:numFmt w:val="bullet"/>
      <w:lvlText w:val="o"/>
      <w:lvlJc w:val="left"/>
      <w:pPr>
        <w:ind w:left="6840" w:hanging="360"/>
      </w:pPr>
      <w:rPr>
        <w:rFonts w:ascii="Courier New" w:hAnsi="Courier New" w:cs="Courier New" w:hint="default"/>
      </w:rPr>
    </w:lvl>
    <w:lvl w:ilvl="8" w:tplc="08090005">
      <w:start w:val="1"/>
      <w:numFmt w:val="bullet"/>
      <w:lvlText w:val=""/>
      <w:lvlJc w:val="left"/>
      <w:pPr>
        <w:ind w:left="7560" w:hanging="360"/>
      </w:pPr>
      <w:rPr>
        <w:rFonts w:ascii="Wingdings" w:hAnsi="Wingdings" w:hint="default"/>
      </w:rPr>
    </w:lvl>
  </w:abstractNum>
  <w:abstractNum w:abstractNumId="46" w15:restartNumberingAfterBreak="0">
    <w:nsid w:val="315E32BA"/>
    <w:multiLevelType w:val="hybridMultilevel"/>
    <w:tmpl w:val="86B68874"/>
    <w:lvl w:ilvl="0" w:tplc="926E01E2">
      <w:start w:val="1"/>
      <w:numFmt w:val="bullet"/>
      <w:lvlText w:val="Օ"/>
      <w:lvlJc w:val="left"/>
      <w:pPr>
        <w:ind w:left="360" w:hanging="360"/>
      </w:pPr>
      <w:rPr>
        <w:rFonts w:ascii="Arial" w:hAnsi="Arial" w:hint="default"/>
        <w:sz w:val="22"/>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47" w15:restartNumberingAfterBreak="0">
    <w:nsid w:val="34B96862"/>
    <w:multiLevelType w:val="hybridMultilevel"/>
    <w:tmpl w:val="7BC0EF86"/>
    <w:lvl w:ilvl="0" w:tplc="73DE75B8">
      <w:start w:val="1"/>
      <w:numFmt w:val="bullet"/>
      <w:lvlText w:val=""/>
      <w:lvlJc w:val="left"/>
      <w:pPr>
        <w:ind w:left="360" w:hanging="360"/>
      </w:pPr>
      <w:rPr>
        <w:rFonts w:ascii="Wingdings" w:hAnsi="Wingdings" w:hint="default"/>
        <w:sz w:val="20"/>
        <w:szCs w:val="12"/>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48" w15:restartNumberingAfterBreak="0">
    <w:nsid w:val="372F4722"/>
    <w:multiLevelType w:val="hybridMultilevel"/>
    <w:tmpl w:val="59C0B774"/>
    <w:lvl w:ilvl="0" w:tplc="BB14A38A">
      <w:start w:val="1"/>
      <w:numFmt w:val="bullet"/>
      <w:pStyle w:val="Bullestlist2"/>
      <w:lvlText w:val=""/>
      <w:lvlJc w:val="left"/>
      <w:pPr>
        <w:ind w:left="720" w:hanging="360"/>
      </w:pPr>
      <w:rPr>
        <w:rFonts w:ascii="Wingdings" w:hAnsi="Wingdings" w:hint="default"/>
        <w:color w:val="00B0F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15:restartNumberingAfterBreak="0">
    <w:nsid w:val="37795619"/>
    <w:multiLevelType w:val="hybridMultilevel"/>
    <w:tmpl w:val="2A9E3374"/>
    <w:lvl w:ilvl="0" w:tplc="5BB45B44">
      <w:start w:val="1"/>
      <w:numFmt w:val="bullet"/>
      <w:pStyle w:val="ListBullet"/>
      <w:lvlText w:val="■"/>
      <w:lvlJc w:val="left"/>
      <w:pPr>
        <w:ind w:left="720" w:hanging="360"/>
      </w:pPr>
      <w:rPr>
        <w:rFonts w:ascii="Arial" w:hAnsi="Arial" w:hint="default"/>
        <w:color w:val="0070C0"/>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0" w15:restartNumberingAfterBreak="0">
    <w:nsid w:val="38CA69DB"/>
    <w:multiLevelType w:val="hybridMultilevel"/>
    <w:tmpl w:val="63DEB42A"/>
    <w:lvl w:ilvl="0" w:tplc="0408F8E8">
      <w:start w:val="1"/>
      <w:numFmt w:val="bullet"/>
      <w:lvlText w:val="Օ"/>
      <w:lvlJc w:val="left"/>
      <w:pPr>
        <w:ind w:left="720" w:hanging="360"/>
      </w:pPr>
      <w:rPr>
        <w:rFonts w:ascii="Arial" w:hAnsi="Arial" w:hint="default"/>
        <w:sz w:val="2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1" w15:restartNumberingAfterBreak="0">
    <w:nsid w:val="3CA6710E"/>
    <w:multiLevelType w:val="hybridMultilevel"/>
    <w:tmpl w:val="105ABF88"/>
    <w:lvl w:ilvl="0" w:tplc="3B06DE28">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2" w15:restartNumberingAfterBreak="0">
    <w:nsid w:val="40885EC4"/>
    <w:multiLevelType w:val="hybridMultilevel"/>
    <w:tmpl w:val="4F447D96"/>
    <w:lvl w:ilvl="0" w:tplc="4AF2A51A">
      <w:numFmt w:val="bullet"/>
      <w:lvlText w:val=""/>
      <w:lvlJc w:val="left"/>
      <w:pPr>
        <w:ind w:left="1080" w:hanging="360"/>
      </w:pPr>
      <w:rPr>
        <w:rFonts w:ascii="Symbol" w:eastAsiaTheme="minorHAnsi" w:hAnsi="Symbol" w:cstheme="minorBidi" w:hint="default"/>
      </w:rPr>
    </w:lvl>
    <w:lvl w:ilvl="1" w:tplc="08090003">
      <w:start w:val="1"/>
      <w:numFmt w:val="bullet"/>
      <w:lvlText w:val="o"/>
      <w:lvlJc w:val="left"/>
      <w:pPr>
        <w:ind w:left="1800" w:hanging="360"/>
      </w:pPr>
      <w:rPr>
        <w:rFonts w:ascii="Courier New" w:hAnsi="Courier New" w:cs="Courier New" w:hint="default"/>
      </w:rPr>
    </w:lvl>
    <w:lvl w:ilvl="2" w:tplc="08090005">
      <w:start w:val="1"/>
      <w:numFmt w:val="bullet"/>
      <w:lvlText w:val=""/>
      <w:lvlJc w:val="left"/>
      <w:pPr>
        <w:ind w:left="2520" w:hanging="360"/>
      </w:pPr>
      <w:rPr>
        <w:rFonts w:ascii="Wingdings" w:hAnsi="Wingdings" w:hint="default"/>
      </w:rPr>
    </w:lvl>
    <w:lvl w:ilvl="3" w:tplc="08090001">
      <w:start w:val="1"/>
      <w:numFmt w:val="bullet"/>
      <w:lvlText w:val=""/>
      <w:lvlJc w:val="left"/>
      <w:pPr>
        <w:ind w:left="3240" w:hanging="360"/>
      </w:pPr>
      <w:rPr>
        <w:rFonts w:ascii="Symbol" w:hAnsi="Symbol" w:hint="default"/>
      </w:rPr>
    </w:lvl>
    <w:lvl w:ilvl="4" w:tplc="08090003">
      <w:start w:val="1"/>
      <w:numFmt w:val="bullet"/>
      <w:lvlText w:val="o"/>
      <w:lvlJc w:val="left"/>
      <w:pPr>
        <w:ind w:left="3960" w:hanging="360"/>
      </w:pPr>
      <w:rPr>
        <w:rFonts w:ascii="Courier New" w:hAnsi="Courier New" w:cs="Courier New" w:hint="default"/>
      </w:rPr>
    </w:lvl>
    <w:lvl w:ilvl="5" w:tplc="08090005">
      <w:start w:val="1"/>
      <w:numFmt w:val="bullet"/>
      <w:lvlText w:val=""/>
      <w:lvlJc w:val="left"/>
      <w:pPr>
        <w:ind w:left="4680" w:hanging="360"/>
      </w:pPr>
      <w:rPr>
        <w:rFonts w:ascii="Wingdings" w:hAnsi="Wingdings" w:hint="default"/>
      </w:rPr>
    </w:lvl>
    <w:lvl w:ilvl="6" w:tplc="08090001">
      <w:start w:val="1"/>
      <w:numFmt w:val="bullet"/>
      <w:lvlText w:val=""/>
      <w:lvlJc w:val="left"/>
      <w:pPr>
        <w:ind w:left="5400" w:hanging="360"/>
      </w:pPr>
      <w:rPr>
        <w:rFonts w:ascii="Symbol" w:hAnsi="Symbol" w:hint="default"/>
      </w:rPr>
    </w:lvl>
    <w:lvl w:ilvl="7" w:tplc="08090003">
      <w:start w:val="1"/>
      <w:numFmt w:val="bullet"/>
      <w:lvlText w:val="o"/>
      <w:lvlJc w:val="left"/>
      <w:pPr>
        <w:ind w:left="6120" w:hanging="360"/>
      </w:pPr>
      <w:rPr>
        <w:rFonts w:ascii="Courier New" w:hAnsi="Courier New" w:cs="Courier New" w:hint="default"/>
      </w:rPr>
    </w:lvl>
    <w:lvl w:ilvl="8" w:tplc="08090005">
      <w:start w:val="1"/>
      <w:numFmt w:val="bullet"/>
      <w:lvlText w:val=""/>
      <w:lvlJc w:val="left"/>
      <w:pPr>
        <w:ind w:left="6840" w:hanging="360"/>
      </w:pPr>
      <w:rPr>
        <w:rFonts w:ascii="Wingdings" w:hAnsi="Wingdings" w:hint="default"/>
      </w:rPr>
    </w:lvl>
  </w:abstractNum>
  <w:abstractNum w:abstractNumId="53" w15:restartNumberingAfterBreak="0">
    <w:nsid w:val="40F23464"/>
    <w:multiLevelType w:val="hybridMultilevel"/>
    <w:tmpl w:val="5292349E"/>
    <w:lvl w:ilvl="0" w:tplc="08090003">
      <w:start w:val="1"/>
      <w:numFmt w:val="bullet"/>
      <w:lvlText w:val="o"/>
      <w:lvlJc w:val="left"/>
      <w:pPr>
        <w:ind w:left="5180" w:hanging="360"/>
      </w:pPr>
      <w:rPr>
        <w:rFonts w:ascii="Courier New" w:hAnsi="Courier New" w:cs="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4" w15:restartNumberingAfterBreak="0">
    <w:nsid w:val="413678FF"/>
    <w:multiLevelType w:val="hybridMultilevel"/>
    <w:tmpl w:val="65CA5F66"/>
    <w:lvl w:ilvl="0" w:tplc="3B06DE28">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5" w15:restartNumberingAfterBreak="0">
    <w:nsid w:val="45D0772F"/>
    <w:multiLevelType w:val="hybridMultilevel"/>
    <w:tmpl w:val="074E93DA"/>
    <w:lvl w:ilvl="0" w:tplc="DF5A3802">
      <w:start w:val="1"/>
      <w:numFmt w:val="decimal"/>
      <w:lvlText w:val="%1."/>
      <w:lvlJc w:val="left"/>
      <w:pPr>
        <w:ind w:left="530" w:hanging="360"/>
      </w:pPr>
      <w:rPr>
        <w:rFonts w:hint="default"/>
      </w:rPr>
    </w:lvl>
    <w:lvl w:ilvl="1" w:tplc="08090019" w:tentative="1">
      <w:start w:val="1"/>
      <w:numFmt w:val="lowerLetter"/>
      <w:lvlText w:val="%2."/>
      <w:lvlJc w:val="left"/>
      <w:pPr>
        <w:ind w:left="1250" w:hanging="360"/>
      </w:pPr>
    </w:lvl>
    <w:lvl w:ilvl="2" w:tplc="0809001B" w:tentative="1">
      <w:start w:val="1"/>
      <w:numFmt w:val="lowerRoman"/>
      <w:lvlText w:val="%3."/>
      <w:lvlJc w:val="right"/>
      <w:pPr>
        <w:ind w:left="1970" w:hanging="180"/>
      </w:pPr>
    </w:lvl>
    <w:lvl w:ilvl="3" w:tplc="0809000F" w:tentative="1">
      <w:start w:val="1"/>
      <w:numFmt w:val="decimal"/>
      <w:lvlText w:val="%4."/>
      <w:lvlJc w:val="left"/>
      <w:pPr>
        <w:ind w:left="2690" w:hanging="360"/>
      </w:pPr>
    </w:lvl>
    <w:lvl w:ilvl="4" w:tplc="08090019" w:tentative="1">
      <w:start w:val="1"/>
      <w:numFmt w:val="lowerLetter"/>
      <w:lvlText w:val="%5."/>
      <w:lvlJc w:val="left"/>
      <w:pPr>
        <w:ind w:left="3410" w:hanging="360"/>
      </w:pPr>
    </w:lvl>
    <w:lvl w:ilvl="5" w:tplc="0809001B" w:tentative="1">
      <w:start w:val="1"/>
      <w:numFmt w:val="lowerRoman"/>
      <w:lvlText w:val="%6."/>
      <w:lvlJc w:val="right"/>
      <w:pPr>
        <w:ind w:left="4130" w:hanging="180"/>
      </w:pPr>
    </w:lvl>
    <w:lvl w:ilvl="6" w:tplc="0809000F" w:tentative="1">
      <w:start w:val="1"/>
      <w:numFmt w:val="decimal"/>
      <w:lvlText w:val="%7."/>
      <w:lvlJc w:val="left"/>
      <w:pPr>
        <w:ind w:left="4850" w:hanging="360"/>
      </w:pPr>
    </w:lvl>
    <w:lvl w:ilvl="7" w:tplc="08090019" w:tentative="1">
      <w:start w:val="1"/>
      <w:numFmt w:val="lowerLetter"/>
      <w:lvlText w:val="%8."/>
      <w:lvlJc w:val="left"/>
      <w:pPr>
        <w:ind w:left="5570" w:hanging="360"/>
      </w:pPr>
    </w:lvl>
    <w:lvl w:ilvl="8" w:tplc="0809001B" w:tentative="1">
      <w:start w:val="1"/>
      <w:numFmt w:val="lowerRoman"/>
      <w:lvlText w:val="%9."/>
      <w:lvlJc w:val="right"/>
      <w:pPr>
        <w:ind w:left="6290" w:hanging="180"/>
      </w:pPr>
    </w:lvl>
  </w:abstractNum>
  <w:abstractNum w:abstractNumId="56" w15:restartNumberingAfterBreak="0">
    <w:nsid w:val="474038EA"/>
    <w:multiLevelType w:val="hybridMultilevel"/>
    <w:tmpl w:val="509617D6"/>
    <w:lvl w:ilvl="0" w:tplc="B490ACF4">
      <w:start w:val="1"/>
      <w:numFmt w:val="bullet"/>
      <w:lvlText w:val="Օ"/>
      <w:lvlJc w:val="left"/>
      <w:pPr>
        <w:ind w:left="360" w:hanging="360"/>
      </w:pPr>
      <w:rPr>
        <w:rFonts w:ascii="Arial" w:hAnsi="Arial" w:hint="default"/>
        <w:sz w:val="22"/>
        <w:szCs w:val="22"/>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7" w15:restartNumberingAfterBreak="0">
    <w:nsid w:val="4780485D"/>
    <w:multiLevelType w:val="hybridMultilevel"/>
    <w:tmpl w:val="84EE1BCE"/>
    <w:lvl w:ilvl="0" w:tplc="EE549B0C">
      <w:start w:val="1"/>
      <w:numFmt w:val="bullet"/>
      <w:lvlText w:val=""/>
      <w:lvlJc w:val="left"/>
      <w:pPr>
        <w:ind w:left="720" w:hanging="360"/>
      </w:pPr>
      <w:rPr>
        <w:rFonts w:ascii="Wingdings" w:hAnsi="Wingdings" w:hint="default"/>
        <w:sz w:val="20"/>
        <w:szCs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8" w15:restartNumberingAfterBreak="0">
    <w:nsid w:val="47DE4FAF"/>
    <w:multiLevelType w:val="hybridMultilevel"/>
    <w:tmpl w:val="25C8EA68"/>
    <w:lvl w:ilvl="0" w:tplc="CBE0E830">
      <w:start w:val="1"/>
      <w:numFmt w:val="bullet"/>
      <w:pStyle w:val="Bullet1"/>
      <w:lvlText w:val=""/>
      <w:lvlJc w:val="left"/>
      <w:pPr>
        <w:ind w:left="360" w:hanging="360"/>
      </w:pPr>
      <w:rPr>
        <w:rFonts w:ascii="Symbol" w:hAnsi="Symbol" w:hint="default"/>
        <w:color w:val="FFC000" w:themeColor="accent4"/>
        <w:sz w:val="24"/>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9" w15:restartNumberingAfterBreak="0">
    <w:nsid w:val="483D05B0"/>
    <w:multiLevelType w:val="hybridMultilevel"/>
    <w:tmpl w:val="091258A2"/>
    <w:lvl w:ilvl="0" w:tplc="C470A982">
      <w:start w:val="1"/>
      <w:numFmt w:val="bullet"/>
      <w:lvlText w:val=""/>
      <w:lvlJc w:val="left"/>
      <w:pPr>
        <w:ind w:left="720" w:hanging="360"/>
      </w:pPr>
      <w:rPr>
        <w:rFonts w:ascii="Wingdings" w:hAnsi="Wingdings" w:hint="default"/>
        <w:sz w:val="20"/>
        <w:szCs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0" w15:restartNumberingAfterBreak="0">
    <w:nsid w:val="489F4E46"/>
    <w:multiLevelType w:val="hybridMultilevel"/>
    <w:tmpl w:val="66A2C9BA"/>
    <w:lvl w:ilvl="0" w:tplc="7996FA62">
      <w:start w:val="1"/>
      <w:numFmt w:val="bullet"/>
      <w:lvlText w:val=""/>
      <w:lvlJc w:val="left"/>
      <w:pPr>
        <w:ind w:left="360" w:hanging="360"/>
      </w:pPr>
      <w:rPr>
        <w:rFonts w:ascii="Wingdings" w:hAnsi="Wingdings" w:hint="default"/>
        <w:sz w:val="20"/>
        <w:szCs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1" w15:restartNumberingAfterBreak="0">
    <w:nsid w:val="4BF00BD7"/>
    <w:multiLevelType w:val="hybridMultilevel"/>
    <w:tmpl w:val="CDE0AB30"/>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62" w15:restartNumberingAfterBreak="0">
    <w:nsid w:val="4C0473ED"/>
    <w:multiLevelType w:val="hybridMultilevel"/>
    <w:tmpl w:val="1B1ED032"/>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3" w15:restartNumberingAfterBreak="0">
    <w:nsid w:val="4D3F3F1B"/>
    <w:multiLevelType w:val="hybridMultilevel"/>
    <w:tmpl w:val="4814AB22"/>
    <w:lvl w:ilvl="0" w:tplc="E75695A4">
      <w:start w:val="1"/>
      <w:numFmt w:val="bullet"/>
      <w:lvlText w:val="Օ"/>
      <w:lvlJc w:val="left"/>
      <w:pPr>
        <w:ind w:left="1080" w:hanging="360"/>
      </w:pPr>
      <w:rPr>
        <w:rFonts w:ascii="Arial" w:hAnsi="Aria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4" w15:restartNumberingAfterBreak="0">
    <w:nsid w:val="4D993C8B"/>
    <w:multiLevelType w:val="hybridMultilevel"/>
    <w:tmpl w:val="171C0040"/>
    <w:lvl w:ilvl="0" w:tplc="14844B26">
      <w:start w:val="1"/>
      <w:numFmt w:val="bullet"/>
      <w:lvlText w:val="Օ"/>
      <w:lvlJc w:val="left"/>
      <w:pPr>
        <w:ind w:left="360" w:hanging="360"/>
      </w:pPr>
      <w:rPr>
        <w:rFonts w:ascii="Arial" w:hAnsi="Arial" w:hint="default"/>
        <w:sz w:val="22"/>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5" w15:restartNumberingAfterBreak="0">
    <w:nsid w:val="4D9E76A1"/>
    <w:multiLevelType w:val="hybridMultilevel"/>
    <w:tmpl w:val="91EA696C"/>
    <w:lvl w:ilvl="0" w:tplc="0408F8E8">
      <w:start w:val="1"/>
      <w:numFmt w:val="bullet"/>
      <w:lvlText w:val="Օ"/>
      <w:lvlJc w:val="left"/>
      <w:pPr>
        <w:ind w:left="360" w:hanging="360"/>
      </w:pPr>
      <w:rPr>
        <w:rFonts w:ascii="Arial" w:hAnsi="Arial" w:hint="default"/>
        <w:sz w:val="22"/>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66" w15:restartNumberingAfterBreak="0">
    <w:nsid w:val="4F5C393B"/>
    <w:multiLevelType w:val="hybridMultilevel"/>
    <w:tmpl w:val="EA9CF8F2"/>
    <w:lvl w:ilvl="0" w:tplc="E75695A4">
      <w:start w:val="1"/>
      <w:numFmt w:val="bullet"/>
      <w:lvlText w:val="Օ"/>
      <w:lvlJc w:val="left"/>
      <w:pPr>
        <w:ind w:left="720" w:hanging="360"/>
      </w:pPr>
      <w:rPr>
        <w:rFonts w:ascii="Arial" w:hAnsi="Arial" w:hint="default"/>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7" w15:restartNumberingAfterBreak="0">
    <w:nsid w:val="516670D8"/>
    <w:multiLevelType w:val="hybridMultilevel"/>
    <w:tmpl w:val="DFF6A4D4"/>
    <w:lvl w:ilvl="0" w:tplc="926E01E2">
      <w:start w:val="1"/>
      <w:numFmt w:val="bullet"/>
      <w:lvlText w:val="Օ"/>
      <w:lvlJc w:val="left"/>
      <w:pPr>
        <w:ind w:left="360" w:hanging="360"/>
      </w:pPr>
      <w:rPr>
        <w:rFonts w:ascii="Arial" w:hAnsi="Arial" w:hint="default"/>
        <w:sz w:val="22"/>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68" w15:restartNumberingAfterBreak="0">
    <w:nsid w:val="520E1DD7"/>
    <w:multiLevelType w:val="hybridMultilevel"/>
    <w:tmpl w:val="F1EC87F0"/>
    <w:lvl w:ilvl="0" w:tplc="9626B5CC">
      <w:start w:val="1"/>
      <w:numFmt w:val="bullet"/>
      <w:lvlText w:val="Օ"/>
      <w:lvlJc w:val="left"/>
      <w:pPr>
        <w:ind w:left="360" w:hanging="360"/>
      </w:pPr>
      <w:rPr>
        <w:rFonts w:ascii="Arial" w:hAnsi="Arial" w:hint="default"/>
        <w:sz w:val="22"/>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9" w15:restartNumberingAfterBreak="0">
    <w:nsid w:val="558C1E44"/>
    <w:multiLevelType w:val="hybridMultilevel"/>
    <w:tmpl w:val="5C2C8DD2"/>
    <w:lvl w:ilvl="0" w:tplc="098235EE">
      <w:start w:val="1"/>
      <w:numFmt w:val="upperLetter"/>
      <w:lvlText w:val="(%1)"/>
      <w:lvlJc w:val="left"/>
      <w:pPr>
        <w:ind w:left="807" w:hanging="360"/>
      </w:pPr>
      <w:rPr>
        <w:rFonts w:eastAsia="Times New Roman" w:hint="default"/>
      </w:rPr>
    </w:lvl>
    <w:lvl w:ilvl="1" w:tplc="08090019" w:tentative="1">
      <w:start w:val="1"/>
      <w:numFmt w:val="lowerLetter"/>
      <w:lvlText w:val="%2."/>
      <w:lvlJc w:val="left"/>
      <w:pPr>
        <w:ind w:left="1527" w:hanging="360"/>
      </w:pPr>
    </w:lvl>
    <w:lvl w:ilvl="2" w:tplc="0809001B" w:tentative="1">
      <w:start w:val="1"/>
      <w:numFmt w:val="lowerRoman"/>
      <w:lvlText w:val="%3."/>
      <w:lvlJc w:val="right"/>
      <w:pPr>
        <w:ind w:left="2247" w:hanging="180"/>
      </w:pPr>
    </w:lvl>
    <w:lvl w:ilvl="3" w:tplc="0809000F" w:tentative="1">
      <w:start w:val="1"/>
      <w:numFmt w:val="decimal"/>
      <w:lvlText w:val="%4."/>
      <w:lvlJc w:val="left"/>
      <w:pPr>
        <w:ind w:left="2967" w:hanging="360"/>
      </w:pPr>
    </w:lvl>
    <w:lvl w:ilvl="4" w:tplc="08090019" w:tentative="1">
      <w:start w:val="1"/>
      <w:numFmt w:val="lowerLetter"/>
      <w:lvlText w:val="%5."/>
      <w:lvlJc w:val="left"/>
      <w:pPr>
        <w:ind w:left="3687" w:hanging="360"/>
      </w:pPr>
    </w:lvl>
    <w:lvl w:ilvl="5" w:tplc="0809001B" w:tentative="1">
      <w:start w:val="1"/>
      <w:numFmt w:val="lowerRoman"/>
      <w:lvlText w:val="%6."/>
      <w:lvlJc w:val="right"/>
      <w:pPr>
        <w:ind w:left="4407" w:hanging="180"/>
      </w:pPr>
    </w:lvl>
    <w:lvl w:ilvl="6" w:tplc="0809000F" w:tentative="1">
      <w:start w:val="1"/>
      <w:numFmt w:val="decimal"/>
      <w:lvlText w:val="%7."/>
      <w:lvlJc w:val="left"/>
      <w:pPr>
        <w:ind w:left="5127" w:hanging="360"/>
      </w:pPr>
    </w:lvl>
    <w:lvl w:ilvl="7" w:tplc="08090019" w:tentative="1">
      <w:start w:val="1"/>
      <w:numFmt w:val="lowerLetter"/>
      <w:lvlText w:val="%8."/>
      <w:lvlJc w:val="left"/>
      <w:pPr>
        <w:ind w:left="5847" w:hanging="360"/>
      </w:pPr>
    </w:lvl>
    <w:lvl w:ilvl="8" w:tplc="0809001B" w:tentative="1">
      <w:start w:val="1"/>
      <w:numFmt w:val="lowerRoman"/>
      <w:lvlText w:val="%9."/>
      <w:lvlJc w:val="right"/>
      <w:pPr>
        <w:ind w:left="6567" w:hanging="180"/>
      </w:pPr>
    </w:lvl>
  </w:abstractNum>
  <w:abstractNum w:abstractNumId="70" w15:restartNumberingAfterBreak="0">
    <w:nsid w:val="589A4514"/>
    <w:multiLevelType w:val="hybridMultilevel"/>
    <w:tmpl w:val="9A74DC7E"/>
    <w:lvl w:ilvl="0" w:tplc="3B06DE28">
      <w:start w:val="1"/>
      <w:numFmt w:val="bullet"/>
      <w:lvlText w:val=""/>
      <w:lvlJc w:val="left"/>
      <w:pPr>
        <w:ind w:left="720" w:hanging="360"/>
      </w:pPr>
      <w:rPr>
        <w:rFonts w:ascii="Wingdings" w:hAnsi="Wingdings" w:hint="default"/>
        <w:b w:val="0"/>
        <w:sz w:val="2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1" w15:restartNumberingAfterBreak="0">
    <w:nsid w:val="5DDF7AFD"/>
    <w:multiLevelType w:val="hybridMultilevel"/>
    <w:tmpl w:val="4EA43D98"/>
    <w:lvl w:ilvl="0" w:tplc="3B06DE28">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2" w15:restartNumberingAfterBreak="0">
    <w:nsid w:val="5E007EA8"/>
    <w:multiLevelType w:val="hybridMultilevel"/>
    <w:tmpl w:val="C68C7AC2"/>
    <w:lvl w:ilvl="0" w:tplc="D4D0C43C">
      <w:start w:val="1"/>
      <w:numFmt w:val="bullet"/>
      <w:lvlText w:val="Օ"/>
      <w:lvlJc w:val="left"/>
      <w:pPr>
        <w:ind w:left="360" w:hanging="360"/>
      </w:pPr>
      <w:rPr>
        <w:rFonts w:ascii="Arial" w:hAnsi="Arial" w:hint="default"/>
        <w:sz w:val="22"/>
        <w:szCs w:val="22"/>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3" w15:restartNumberingAfterBreak="0">
    <w:nsid w:val="5F836300"/>
    <w:multiLevelType w:val="hybridMultilevel"/>
    <w:tmpl w:val="8DFC8A96"/>
    <w:lvl w:ilvl="0" w:tplc="3B06DE28">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4" w15:restartNumberingAfterBreak="0">
    <w:nsid w:val="6021191B"/>
    <w:multiLevelType w:val="hybridMultilevel"/>
    <w:tmpl w:val="B43038CE"/>
    <w:lvl w:ilvl="0" w:tplc="3B06DE28">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5" w15:restartNumberingAfterBreak="0">
    <w:nsid w:val="61E546DD"/>
    <w:multiLevelType w:val="hybridMultilevel"/>
    <w:tmpl w:val="D0A039FA"/>
    <w:lvl w:ilvl="0" w:tplc="D8A6FABC">
      <w:start w:val="1"/>
      <w:numFmt w:val="bullet"/>
      <w:lvlText w:val="Օ"/>
      <w:lvlJc w:val="left"/>
      <w:pPr>
        <w:ind w:left="720" w:hanging="360"/>
      </w:pPr>
      <w:rPr>
        <w:rFonts w:ascii="Arial" w:hAnsi="Arial" w:hint="default"/>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6" w15:restartNumberingAfterBreak="0">
    <w:nsid w:val="62313F59"/>
    <w:multiLevelType w:val="hybridMultilevel"/>
    <w:tmpl w:val="AF4ECE10"/>
    <w:lvl w:ilvl="0" w:tplc="6358BF76">
      <w:start w:val="1"/>
      <w:numFmt w:val="bullet"/>
      <w:pStyle w:val="Subtitle"/>
      <w:lvlText w:val="■"/>
      <w:lvlJc w:val="left"/>
      <w:pPr>
        <w:ind w:left="720" w:hanging="360"/>
      </w:pPr>
      <w:rPr>
        <w:rFonts w:ascii="Arial" w:hAnsi="Arial" w:hint="default"/>
        <w:color w:val="00B0F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7" w15:restartNumberingAfterBreak="0">
    <w:nsid w:val="627C7320"/>
    <w:multiLevelType w:val="hybridMultilevel"/>
    <w:tmpl w:val="C3C60684"/>
    <w:lvl w:ilvl="0" w:tplc="3B06DE28">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8" w15:restartNumberingAfterBreak="0">
    <w:nsid w:val="62B32F4A"/>
    <w:multiLevelType w:val="hybridMultilevel"/>
    <w:tmpl w:val="617AE77E"/>
    <w:lvl w:ilvl="0" w:tplc="75EA2CA2">
      <w:start w:val="1"/>
      <w:numFmt w:val="bullet"/>
      <w:lvlText w:val="Օ"/>
      <w:lvlJc w:val="left"/>
      <w:pPr>
        <w:ind w:left="360" w:hanging="360"/>
      </w:pPr>
      <w:rPr>
        <w:rFonts w:ascii="Arial" w:hAnsi="Arial" w:hint="default"/>
        <w:sz w:val="22"/>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9" w15:restartNumberingAfterBreak="0">
    <w:nsid w:val="63B13CF8"/>
    <w:multiLevelType w:val="hybridMultilevel"/>
    <w:tmpl w:val="E05CE7E6"/>
    <w:lvl w:ilvl="0" w:tplc="E94A57A0">
      <w:start w:val="1"/>
      <w:numFmt w:val="bullet"/>
      <w:lvlText w:val="Օ"/>
      <w:lvlJc w:val="left"/>
      <w:pPr>
        <w:ind w:left="360" w:hanging="360"/>
      </w:pPr>
      <w:rPr>
        <w:rFonts w:ascii="Arial" w:hAnsi="Arial" w:hint="default"/>
        <w:sz w:val="22"/>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0" w15:restartNumberingAfterBreak="0">
    <w:nsid w:val="640909C9"/>
    <w:multiLevelType w:val="hybridMultilevel"/>
    <w:tmpl w:val="3F1CA702"/>
    <w:lvl w:ilvl="0" w:tplc="FFFFFFFF">
      <w:start w:val="1"/>
      <w:numFmt w:val="bullet"/>
      <w:lvlText w:val="Օ"/>
      <w:lvlJc w:val="left"/>
      <w:pPr>
        <w:ind w:left="5180" w:hanging="360"/>
      </w:pPr>
      <w:rPr>
        <w:rFonts w:ascii="Arial" w:hAnsi="Arial" w:hint="default"/>
      </w:rPr>
    </w:lvl>
    <w:lvl w:ilvl="1" w:tplc="E75695A4">
      <w:start w:val="1"/>
      <w:numFmt w:val="bullet"/>
      <w:lvlText w:val="Օ"/>
      <w:lvlJc w:val="left"/>
      <w:pPr>
        <w:ind w:left="1440" w:hanging="360"/>
      </w:pPr>
      <w:rPr>
        <w:rFonts w:ascii="Arial" w:hAnsi="Aria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1" w15:restartNumberingAfterBreak="0">
    <w:nsid w:val="64AE3FF8"/>
    <w:multiLevelType w:val="hybridMultilevel"/>
    <w:tmpl w:val="879E23D4"/>
    <w:lvl w:ilvl="0" w:tplc="3B06DE28">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2" w15:restartNumberingAfterBreak="0">
    <w:nsid w:val="662614A1"/>
    <w:multiLevelType w:val="hybridMultilevel"/>
    <w:tmpl w:val="D33AF314"/>
    <w:lvl w:ilvl="0" w:tplc="F7588BC4">
      <w:start w:val="1"/>
      <w:numFmt w:val="bullet"/>
      <w:lvlText w:val="Օ"/>
      <w:lvlJc w:val="left"/>
      <w:pPr>
        <w:ind w:left="360" w:hanging="360"/>
      </w:pPr>
      <w:rPr>
        <w:rFonts w:ascii="Arial" w:hAnsi="Arial" w:hint="default"/>
        <w:sz w:val="22"/>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3" w15:restartNumberingAfterBreak="0">
    <w:nsid w:val="682639C0"/>
    <w:multiLevelType w:val="hybridMultilevel"/>
    <w:tmpl w:val="E70E93E4"/>
    <w:lvl w:ilvl="0" w:tplc="367EDC0E">
      <w:start w:val="1"/>
      <w:numFmt w:val="bullet"/>
      <w:lvlText w:val="Օ"/>
      <w:lvlJc w:val="left"/>
      <w:pPr>
        <w:ind w:left="720" w:hanging="360"/>
      </w:pPr>
      <w:rPr>
        <w:rFonts w:ascii="Arial" w:hAnsi="Arial" w:hint="default"/>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4" w15:restartNumberingAfterBreak="0">
    <w:nsid w:val="695B0AE1"/>
    <w:multiLevelType w:val="hybridMultilevel"/>
    <w:tmpl w:val="30D819C6"/>
    <w:lvl w:ilvl="0" w:tplc="3B06DE28">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5" w15:restartNumberingAfterBreak="0">
    <w:nsid w:val="6B2C5759"/>
    <w:multiLevelType w:val="hybridMultilevel"/>
    <w:tmpl w:val="7AACA2F4"/>
    <w:lvl w:ilvl="0" w:tplc="E75695A4">
      <w:start w:val="1"/>
      <w:numFmt w:val="bullet"/>
      <w:lvlText w:val="Օ"/>
      <w:lvlJc w:val="left"/>
      <w:pPr>
        <w:ind w:left="5180" w:hanging="360"/>
      </w:pPr>
      <w:rPr>
        <w:rFonts w:ascii="Arial" w:hAnsi="Aria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6" w15:restartNumberingAfterBreak="0">
    <w:nsid w:val="6BCF2EAE"/>
    <w:multiLevelType w:val="hybridMultilevel"/>
    <w:tmpl w:val="5A60AEC8"/>
    <w:lvl w:ilvl="0" w:tplc="9AAE7ED6">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7" w15:restartNumberingAfterBreak="0">
    <w:nsid w:val="6C582900"/>
    <w:multiLevelType w:val="hybridMultilevel"/>
    <w:tmpl w:val="3992F370"/>
    <w:lvl w:ilvl="0" w:tplc="D8A6FABC">
      <w:start w:val="1"/>
      <w:numFmt w:val="bullet"/>
      <w:lvlText w:val="Օ"/>
      <w:lvlJc w:val="left"/>
      <w:pPr>
        <w:ind w:left="720" w:hanging="360"/>
      </w:pPr>
      <w:rPr>
        <w:rFonts w:ascii="Arial" w:hAnsi="Arial" w:hint="default"/>
        <w:sz w:val="2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8" w15:restartNumberingAfterBreak="0">
    <w:nsid w:val="6D6E59EB"/>
    <w:multiLevelType w:val="hybridMultilevel"/>
    <w:tmpl w:val="B9A47070"/>
    <w:lvl w:ilvl="0" w:tplc="926E01E2">
      <w:start w:val="1"/>
      <w:numFmt w:val="bullet"/>
      <w:lvlText w:val="Օ"/>
      <w:lvlJc w:val="left"/>
      <w:pPr>
        <w:ind w:left="360" w:hanging="360"/>
      </w:pPr>
      <w:rPr>
        <w:rFonts w:ascii="Arial" w:hAnsi="Arial" w:hint="default"/>
        <w:sz w:val="2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9" w15:restartNumberingAfterBreak="0">
    <w:nsid w:val="6F042FA5"/>
    <w:multiLevelType w:val="hybridMultilevel"/>
    <w:tmpl w:val="67B290EC"/>
    <w:lvl w:ilvl="0" w:tplc="2F66D948">
      <w:start w:val="1"/>
      <w:numFmt w:val="bullet"/>
      <w:lvlText w:val="Օ"/>
      <w:lvlJc w:val="left"/>
      <w:pPr>
        <w:ind w:left="360" w:hanging="360"/>
      </w:pPr>
      <w:rPr>
        <w:rFonts w:ascii="Arial" w:hAnsi="Arial" w:hint="default"/>
        <w:sz w:val="22"/>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0" w15:restartNumberingAfterBreak="0">
    <w:nsid w:val="73862300"/>
    <w:multiLevelType w:val="hybridMultilevel"/>
    <w:tmpl w:val="522A7B14"/>
    <w:lvl w:ilvl="0" w:tplc="31EC9982">
      <w:start w:val="1"/>
      <w:numFmt w:val="bullet"/>
      <w:lvlText w:val="Օ"/>
      <w:lvlJc w:val="left"/>
      <w:pPr>
        <w:ind w:left="360" w:hanging="360"/>
      </w:pPr>
      <w:rPr>
        <w:rFonts w:ascii="Arial" w:hAnsi="Arial" w:hint="default"/>
        <w:sz w:val="22"/>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1" w15:restartNumberingAfterBreak="0">
    <w:nsid w:val="74967192"/>
    <w:multiLevelType w:val="hybridMultilevel"/>
    <w:tmpl w:val="8AC4ECF8"/>
    <w:lvl w:ilvl="0" w:tplc="E75695A4">
      <w:start w:val="1"/>
      <w:numFmt w:val="bullet"/>
      <w:lvlText w:val="Օ"/>
      <w:lvlJc w:val="left"/>
      <w:pPr>
        <w:ind w:left="360" w:hanging="360"/>
      </w:pPr>
      <w:rPr>
        <w:rFonts w:ascii="Arial" w:hAnsi="Aria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2" w15:restartNumberingAfterBreak="0">
    <w:nsid w:val="78A8235D"/>
    <w:multiLevelType w:val="hybridMultilevel"/>
    <w:tmpl w:val="F4FC26EA"/>
    <w:lvl w:ilvl="0" w:tplc="29146B08">
      <w:start w:val="1"/>
      <w:numFmt w:val="bullet"/>
      <w:lvlText w:val="Օ"/>
      <w:lvlJc w:val="left"/>
      <w:pPr>
        <w:ind w:left="360" w:hanging="360"/>
      </w:pPr>
      <w:rPr>
        <w:rFonts w:ascii="Arial" w:hAnsi="Arial" w:hint="default"/>
        <w:sz w:val="22"/>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3" w15:restartNumberingAfterBreak="0">
    <w:nsid w:val="78F51CB5"/>
    <w:multiLevelType w:val="hybridMultilevel"/>
    <w:tmpl w:val="1F1A7F12"/>
    <w:lvl w:ilvl="0" w:tplc="3B06DE28">
      <w:start w:val="1"/>
      <w:numFmt w:val="bullet"/>
      <w:lvlText w:val=""/>
      <w:lvlJc w:val="left"/>
      <w:pPr>
        <w:ind w:left="518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4" w15:restartNumberingAfterBreak="0">
    <w:nsid w:val="78FB7F77"/>
    <w:multiLevelType w:val="hybridMultilevel"/>
    <w:tmpl w:val="A092ABD4"/>
    <w:lvl w:ilvl="0" w:tplc="739CC560">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5" w15:restartNumberingAfterBreak="0">
    <w:nsid w:val="79521039"/>
    <w:multiLevelType w:val="hybridMultilevel"/>
    <w:tmpl w:val="0C0687A6"/>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6" w15:restartNumberingAfterBreak="0">
    <w:nsid w:val="7B5F4F7A"/>
    <w:multiLevelType w:val="hybridMultilevel"/>
    <w:tmpl w:val="85DA6E3A"/>
    <w:lvl w:ilvl="0" w:tplc="384E7DEE">
      <w:start w:val="1"/>
      <w:numFmt w:val="bullet"/>
      <w:lvlText w:val="Օ"/>
      <w:lvlJc w:val="left"/>
      <w:pPr>
        <w:ind w:left="360" w:hanging="360"/>
      </w:pPr>
      <w:rPr>
        <w:rFonts w:ascii="Arial" w:hAnsi="Arial" w:hint="default"/>
        <w:sz w:val="22"/>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7" w15:restartNumberingAfterBreak="0">
    <w:nsid w:val="7B677AFB"/>
    <w:multiLevelType w:val="hybridMultilevel"/>
    <w:tmpl w:val="072EC014"/>
    <w:lvl w:ilvl="0" w:tplc="52B8E6AE">
      <w:start w:val="1"/>
      <w:numFmt w:val="bullet"/>
      <w:lvlText w:val="Օ"/>
      <w:lvlJc w:val="left"/>
      <w:pPr>
        <w:ind w:left="360" w:hanging="360"/>
      </w:pPr>
      <w:rPr>
        <w:rFonts w:ascii="Arial" w:hAnsi="Arial" w:hint="default"/>
        <w:sz w:val="22"/>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8" w15:restartNumberingAfterBreak="0">
    <w:nsid w:val="7C144C01"/>
    <w:multiLevelType w:val="hybridMultilevel"/>
    <w:tmpl w:val="F10AB518"/>
    <w:lvl w:ilvl="0" w:tplc="5E4C0E84">
      <w:start w:val="1"/>
      <w:numFmt w:val="bullet"/>
      <w:lvlText w:val="Օ"/>
      <w:lvlJc w:val="left"/>
      <w:pPr>
        <w:ind w:left="360" w:hanging="360"/>
      </w:pPr>
      <w:rPr>
        <w:rFonts w:ascii="Arial" w:hAnsi="Arial" w:cs="Arial" w:hint="default"/>
        <w:b w:val="0"/>
        <w:sz w:val="22"/>
        <w:szCs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9" w15:restartNumberingAfterBreak="0">
    <w:nsid w:val="7D0F0CF2"/>
    <w:multiLevelType w:val="hybridMultilevel"/>
    <w:tmpl w:val="F4C25C1C"/>
    <w:lvl w:ilvl="0" w:tplc="1496365C">
      <w:start w:val="1"/>
      <w:numFmt w:val="bullet"/>
      <w:pStyle w:val="ListBullet3"/>
      <w:lvlText w:val="■"/>
      <w:lvlJc w:val="left"/>
      <w:pPr>
        <w:tabs>
          <w:tab w:val="num" w:pos="926"/>
        </w:tabs>
        <w:ind w:left="926" w:hanging="360"/>
      </w:pPr>
      <w:rPr>
        <w:rFonts w:ascii="Arial" w:hAnsi="Arial" w:hint="default"/>
        <w:color w:val="7F7F7F" w:themeColor="text1" w:themeTint="8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758525085">
    <w:abstractNumId w:val="49"/>
  </w:num>
  <w:num w:numId="2" w16cid:durableId="1929918912">
    <w:abstractNumId w:val="6"/>
  </w:num>
  <w:num w:numId="3" w16cid:durableId="1013806026">
    <w:abstractNumId w:val="76"/>
  </w:num>
  <w:num w:numId="4" w16cid:durableId="1294753477">
    <w:abstractNumId w:val="48"/>
  </w:num>
  <w:num w:numId="5" w16cid:durableId="1628898953">
    <w:abstractNumId w:val="99"/>
  </w:num>
  <w:num w:numId="6" w16cid:durableId="267854261">
    <w:abstractNumId w:val="58"/>
  </w:num>
  <w:num w:numId="7" w16cid:durableId="271019340">
    <w:abstractNumId w:val="19"/>
  </w:num>
  <w:num w:numId="8" w16cid:durableId="1845826297">
    <w:abstractNumId w:val="33"/>
  </w:num>
  <w:num w:numId="9" w16cid:durableId="245380944">
    <w:abstractNumId w:val="55"/>
  </w:num>
  <w:num w:numId="10" w16cid:durableId="1389961667">
    <w:abstractNumId w:val="9"/>
  </w:num>
  <w:num w:numId="11" w16cid:durableId="1194348219">
    <w:abstractNumId w:val="52"/>
  </w:num>
  <w:num w:numId="12" w16cid:durableId="1970620779">
    <w:abstractNumId w:val="45"/>
  </w:num>
  <w:num w:numId="13" w16cid:durableId="2047482334">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79147415">
    <w:abstractNumId w:val="51"/>
  </w:num>
  <w:num w:numId="15" w16cid:durableId="858662456">
    <w:abstractNumId w:val="82"/>
  </w:num>
  <w:num w:numId="16" w16cid:durableId="173351268">
    <w:abstractNumId w:val="44"/>
  </w:num>
  <w:num w:numId="17" w16cid:durableId="1379865131">
    <w:abstractNumId w:val="37"/>
  </w:num>
  <w:num w:numId="18" w16cid:durableId="1182862353">
    <w:abstractNumId w:val="14"/>
  </w:num>
  <w:num w:numId="19" w16cid:durableId="830759940">
    <w:abstractNumId w:val="64"/>
  </w:num>
  <w:num w:numId="20" w16cid:durableId="209659080">
    <w:abstractNumId w:val="72"/>
  </w:num>
  <w:num w:numId="21" w16cid:durableId="1058239085">
    <w:abstractNumId w:val="21"/>
  </w:num>
  <w:num w:numId="22" w16cid:durableId="386955214">
    <w:abstractNumId w:val="92"/>
  </w:num>
  <w:num w:numId="23" w16cid:durableId="1515918053">
    <w:abstractNumId w:val="84"/>
  </w:num>
  <w:num w:numId="24" w16cid:durableId="963731089">
    <w:abstractNumId w:val="38"/>
  </w:num>
  <w:num w:numId="25" w16cid:durableId="1411122421">
    <w:abstractNumId w:val="81"/>
  </w:num>
  <w:num w:numId="26" w16cid:durableId="1060403439">
    <w:abstractNumId w:val="56"/>
  </w:num>
  <w:num w:numId="27" w16cid:durableId="1485387884">
    <w:abstractNumId w:val="74"/>
  </w:num>
  <w:num w:numId="28" w16cid:durableId="611018756">
    <w:abstractNumId w:val="83"/>
  </w:num>
  <w:num w:numId="29" w16cid:durableId="1198815066">
    <w:abstractNumId w:val="23"/>
  </w:num>
  <w:num w:numId="30" w16cid:durableId="1762070303">
    <w:abstractNumId w:val="89"/>
  </w:num>
  <w:num w:numId="31" w16cid:durableId="926691344">
    <w:abstractNumId w:val="96"/>
  </w:num>
  <w:num w:numId="32" w16cid:durableId="127549706">
    <w:abstractNumId w:val="29"/>
  </w:num>
  <w:num w:numId="33" w16cid:durableId="1308902091">
    <w:abstractNumId w:val="78"/>
  </w:num>
  <w:num w:numId="34" w16cid:durableId="843016873">
    <w:abstractNumId w:val="66"/>
  </w:num>
  <w:num w:numId="35" w16cid:durableId="467866288">
    <w:abstractNumId w:val="57"/>
  </w:num>
  <w:num w:numId="36" w16cid:durableId="1074821129">
    <w:abstractNumId w:val="90"/>
  </w:num>
  <w:num w:numId="37" w16cid:durableId="1132870070">
    <w:abstractNumId w:val="8"/>
  </w:num>
  <w:num w:numId="38" w16cid:durableId="1546989076">
    <w:abstractNumId w:val="93"/>
  </w:num>
  <w:num w:numId="39" w16cid:durableId="1217163705">
    <w:abstractNumId w:val="11"/>
  </w:num>
  <w:num w:numId="40" w16cid:durableId="552082003">
    <w:abstractNumId w:val="77"/>
  </w:num>
  <w:num w:numId="41" w16cid:durableId="52626677">
    <w:abstractNumId w:val="68"/>
  </w:num>
  <w:num w:numId="42" w16cid:durableId="1511413114">
    <w:abstractNumId w:val="62"/>
  </w:num>
  <w:num w:numId="43" w16cid:durableId="1795950463">
    <w:abstractNumId w:val="79"/>
  </w:num>
  <w:num w:numId="44" w16cid:durableId="748119395">
    <w:abstractNumId w:val="41"/>
  </w:num>
  <w:num w:numId="45" w16cid:durableId="431364348">
    <w:abstractNumId w:val="95"/>
  </w:num>
  <w:num w:numId="46" w16cid:durableId="1421218219">
    <w:abstractNumId w:val="15"/>
  </w:num>
  <w:num w:numId="47" w16cid:durableId="1634750596">
    <w:abstractNumId w:val="75"/>
  </w:num>
  <w:num w:numId="48" w16cid:durableId="1076710477">
    <w:abstractNumId w:val="91"/>
  </w:num>
  <w:num w:numId="49" w16cid:durableId="1582060834">
    <w:abstractNumId w:val="25"/>
  </w:num>
  <w:num w:numId="50" w16cid:durableId="183253231">
    <w:abstractNumId w:val="16"/>
  </w:num>
  <w:num w:numId="51" w16cid:durableId="1117407983">
    <w:abstractNumId w:val="40"/>
  </w:num>
  <w:num w:numId="52" w16cid:durableId="136991845">
    <w:abstractNumId w:val="53"/>
  </w:num>
  <w:num w:numId="53" w16cid:durableId="1494570157">
    <w:abstractNumId w:val="85"/>
  </w:num>
  <w:num w:numId="54" w16cid:durableId="1220675737">
    <w:abstractNumId w:val="80"/>
  </w:num>
  <w:num w:numId="55" w16cid:durableId="1327785114">
    <w:abstractNumId w:val="22"/>
  </w:num>
  <w:num w:numId="56" w16cid:durableId="1520588069">
    <w:abstractNumId w:val="35"/>
  </w:num>
  <w:num w:numId="57" w16cid:durableId="1706515284">
    <w:abstractNumId w:val="36"/>
  </w:num>
  <w:num w:numId="58" w16cid:durableId="1195771938">
    <w:abstractNumId w:val="43"/>
  </w:num>
  <w:num w:numId="59" w16cid:durableId="837887327">
    <w:abstractNumId w:val="94"/>
  </w:num>
  <w:num w:numId="60" w16cid:durableId="473566241">
    <w:abstractNumId w:val="69"/>
  </w:num>
  <w:num w:numId="61" w16cid:durableId="896861204">
    <w:abstractNumId w:val="12"/>
  </w:num>
  <w:num w:numId="62" w16cid:durableId="1930502630">
    <w:abstractNumId w:val="87"/>
  </w:num>
  <w:num w:numId="63" w16cid:durableId="508908664">
    <w:abstractNumId w:val="54"/>
  </w:num>
  <w:num w:numId="64" w16cid:durableId="1521892402">
    <w:abstractNumId w:val="17"/>
  </w:num>
  <w:num w:numId="65" w16cid:durableId="1144196164">
    <w:abstractNumId w:val="34"/>
  </w:num>
  <w:num w:numId="66" w16cid:durableId="22291664">
    <w:abstractNumId w:val="47"/>
  </w:num>
  <w:num w:numId="67" w16cid:durableId="1177228971">
    <w:abstractNumId w:val="27"/>
  </w:num>
  <w:num w:numId="68" w16cid:durableId="1851525747">
    <w:abstractNumId w:val="86"/>
  </w:num>
  <w:num w:numId="69" w16cid:durableId="1456291208">
    <w:abstractNumId w:val="59"/>
  </w:num>
  <w:num w:numId="70" w16cid:durableId="1925408455">
    <w:abstractNumId w:val="26"/>
  </w:num>
  <w:num w:numId="71" w16cid:durableId="1635018107">
    <w:abstractNumId w:val="97"/>
  </w:num>
  <w:num w:numId="72" w16cid:durableId="1956061288">
    <w:abstractNumId w:val="10"/>
  </w:num>
  <w:num w:numId="73" w16cid:durableId="1025181499">
    <w:abstractNumId w:val="71"/>
  </w:num>
  <w:num w:numId="74" w16cid:durableId="1356537936">
    <w:abstractNumId w:val="32"/>
  </w:num>
  <w:num w:numId="75" w16cid:durableId="2007240719">
    <w:abstractNumId w:val="24"/>
  </w:num>
  <w:num w:numId="76" w16cid:durableId="2013951972">
    <w:abstractNumId w:val="70"/>
  </w:num>
  <w:num w:numId="77" w16cid:durableId="1513060711">
    <w:abstractNumId w:val="18"/>
  </w:num>
  <w:num w:numId="78" w16cid:durableId="380985468">
    <w:abstractNumId w:val="60"/>
  </w:num>
  <w:num w:numId="79" w16cid:durableId="1697193920">
    <w:abstractNumId w:val="20"/>
  </w:num>
  <w:num w:numId="80" w16cid:durableId="1505827736">
    <w:abstractNumId w:val="73"/>
  </w:num>
  <w:num w:numId="81" w16cid:durableId="463231333">
    <w:abstractNumId w:val="63"/>
  </w:num>
  <w:num w:numId="82" w16cid:durableId="580680423">
    <w:abstractNumId w:val="31"/>
  </w:num>
  <w:num w:numId="83" w16cid:durableId="1263682284">
    <w:abstractNumId w:val="67"/>
  </w:num>
  <w:num w:numId="84" w16cid:durableId="303395885">
    <w:abstractNumId w:val="88"/>
  </w:num>
  <w:num w:numId="85" w16cid:durableId="1514880143">
    <w:abstractNumId w:val="50"/>
  </w:num>
  <w:num w:numId="86" w16cid:durableId="206572004">
    <w:abstractNumId w:val="42"/>
  </w:num>
  <w:num w:numId="87" w16cid:durableId="851575541">
    <w:abstractNumId w:val="65"/>
  </w:num>
  <w:num w:numId="88" w16cid:durableId="217670398">
    <w:abstractNumId w:val="30"/>
  </w:num>
  <w:num w:numId="89" w16cid:durableId="831144368">
    <w:abstractNumId w:val="98"/>
  </w:num>
  <w:num w:numId="90" w16cid:durableId="434710522">
    <w:abstractNumId w:val="13"/>
  </w:num>
  <w:num w:numId="91" w16cid:durableId="1298727619">
    <w:abstractNumId w:val="28"/>
  </w:num>
  <w:num w:numId="92" w16cid:durableId="188614256">
    <w:abstractNumId w:val="46"/>
  </w:num>
  <w:num w:numId="93" w16cid:durableId="1585214649">
    <w:abstractNumId w:val="39"/>
  </w:num>
  <w:num w:numId="94" w16cid:durableId="607154334">
    <w:abstractNumId w:val="5"/>
  </w:num>
  <w:num w:numId="95" w16cid:durableId="779032156">
    <w:abstractNumId w:val="4"/>
  </w:num>
  <w:num w:numId="96" w16cid:durableId="443355046">
    <w:abstractNumId w:val="7"/>
  </w:num>
  <w:num w:numId="97" w16cid:durableId="854458997">
    <w:abstractNumId w:val="3"/>
  </w:num>
  <w:num w:numId="98" w16cid:durableId="312636252">
    <w:abstractNumId w:val="2"/>
  </w:num>
  <w:num w:numId="99" w16cid:durableId="1294629991">
    <w:abstractNumId w:val="1"/>
  </w:num>
  <w:num w:numId="100" w16cid:durableId="367342298">
    <w:abstractNumId w:val="0"/>
  </w:num>
  <w:numIdMacAtCleanup w:val="9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hideSpellingErrors/>
  <w:hideGrammaticalErrors/>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sTA1MzMzMjayMDSxMDZQ0lEKTi0uzszPAykwrQUATqYpsCwAAAA="/>
  </w:docVars>
  <w:rsids>
    <w:rsidRoot w:val="00AF407C"/>
    <w:rsid w:val="00000390"/>
    <w:rsid w:val="000012FA"/>
    <w:rsid w:val="00003C92"/>
    <w:rsid w:val="00004327"/>
    <w:rsid w:val="00004B84"/>
    <w:rsid w:val="00005E39"/>
    <w:rsid w:val="00006336"/>
    <w:rsid w:val="0000781C"/>
    <w:rsid w:val="00010279"/>
    <w:rsid w:val="00010679"/>
    <w:rsid w:val="00011E22"/>
    <w:rsid w:val="0001280E"/>
    <w:rsid w:val="0001288B"/>
    <w:rsid w:val="00012D03"/>
    <w:rsid w:val="00012F05"/>
    <w:rsid w:val="0001378E"/>
    <w:rsid w:val="0001423B"/>
    <w:rsid w:val="000142BD"/>
    <w:rsid w:val="000155DB"/>
    <w:rsid w:val="00015DE6"/>
    <w:rsid w:val="00016608"/>
    <w:rsid w:val="00016ECB"/>
    <w:rsid w:val="0001721A"/>
    <w:rsid w:val="00017E2B"/>
    <w:rsid w:val="00020717"/>
    <w:rsid w:val="0002103C"/>
    <w:rsid w:val="000211DE"/>
    <w:rsid w:val="0002170B"/>
    <w:rsid w:val="00021B60"/>
    <w:rsid w:val="000220E1"/>
    <w:rsid w:val="000221EA"/>
    <w:rsid w:val="0002257B"/>
    <w:rsid w:val="00022FC2"/>
    <w:rsid w:val="000232A3"/>
    <w:rsid w:val="000238AC"/>
    <w:rsid w:val="000238D6"/>
    <w:rsid w:val="000246FE"/>
    <w:rsid w:val="00025264"/>
    <w:rsid w:val="000252D9"/>
    <w:rsid w:val="00025AB2"/>
    <w:rsid w:val="00025E35"/>
    <w:rsid w:val="00026982"/>
    <w:rsid w:val="000276C2"/>
    <w:rsid w:val="00027A2C"/>
    <w:rsid w:val="00027C8C"/>
    <w:rsid w:val="00030066"/>
    <w:rsid w:val="00030D2F"/>
    <w:rsid w:val="000320C2"/>
    <w:rsid w:val="00032908"/>
    <w:rsid w:val="00032D82"/>
    <w:rsid w:val="00033EAC"/>
    <w:rsid w:val="00034176"/>
    <w:rsid w:val="00034B6F"/>
    <w:rsid w:val="00034C19"/>
    <w:rsid w:val="000353E8"/>
    <w:rsid w:val="00035EC4"/>
    <w:rsid w:val="00035FF7"/>
    <w:rsid w:val="00036853"/>
    <w:rsid w:val="0003709B"/>
    <w:rsid w:val="0004017E"/>
    <w:rsid w:val="0004043E"/>
    <w:rsid w:val="000408DB"/>
    <w:rsid w:val="0004165D"/>
    <w:rsid w:val="00041BF5"/>
    <w:rsid w:val="00041CBD"/>
    <w:rsid w:val="000421CE"/>
    <w:rsid w:val="00043C88"/>
    <w:rsid w:val="00044463"/>
    <w:rsid w:val="000456A4"/>
    <w:rsid w:val="00045A99"/>
    <w:rsid w:val="00045AEC"/>
    <w:rsid w:val="00045E5B"/>
    <w:rsid w:val="00046962"/>
    <w:rsid w:val="00046F87"/>
    <w:rsid w:val="0005104F"/>
    <w:rsid w:val="00051471"/>
    <w:rsid w:val="00051CC4"/>
    <w:rsid w:val="00052B0C"/>
    <w:rsid w:val="00052C7B"/>
    <w:rsid w:val="00052C8E"/>
    <w:rsid w:val="00052D24"/>
    <w:rsid w:val="000538EE"/>
    <w:rsid w:val="00053ED6"/>
    <w:rsid w:val="00054053"/>
    <w:rsid w:val="000541D4"/>
    <w:rsid w:val="000541FF"/>
    <w:rsid w:val="00056A46"/>
    <w:rsid w:val="0006014A"/>
    <w:rsid w:val="00060554"/>
    <w:rsid w:val="000605CA"/>
    <w:rsid w:val="000614C8"/>
    <w:rsid w:val="00061E1D"/>
    <w:rsid w:val="00062563"/>
    <w:rsid w:val="00063483"/>
    <w:rsid w:val="00063753"/>
    <w:rsid w:val="0006522A"/>
    <w:rsid w:val="000654DF"/>
    <w:rsid w:val="00065CCC"/>
    <w:rsid w:val="00065F2C"/>
    <w:rsid w:val="00065FB6"/>
    <w:rsid w:val="00066DE6"/>
    <w:rsid w:val="00067910"/>
    <w:rsid w:val="00070A6F"/>
    <w:rsid w:val="00070AE9"/>
    <w:rsid w:val="000712EA"/>
    <w:rsid w:val="00071738"/>
    <w:rsid w:val="00071D43"/>
    <w:rsid w:val="00072410"/>
    <w:rsid w:val="00072867"/>
    <w:rsid w:val="0007294C"/>
    <w:rsid w:val="000729E9"/>
    <w:rsid w:val="0007437D"/>
    <w:rsid w:val="000750D6"/>
    <w:rsid w:val="000751AE"/>
    <w:rsid w:val="0007692E"/>
    <w:rsid w:val="0007693B"/>
    <w:rsid w:val="00076F3B"/>
    <w:rsid w:val="00077CEB"/>
    <w:rsid w:val="00077E1E"/>
    <w:rsid w:val="000806EB"/>
    <w:rsid w:val="00082314"/>
    <w:rsid w:val="00082BCE"/>
    <w:rsid w:val="00082F60"/>
    <w:rsid w:val="0008326F"/>
    <w:rsid w:val="000835BB"/>
    <w:rsid w:val="00083F13"/>
    <w:rsid w:val="00084322"/>
    <w:rsid w:val="00084707"/>
    <w:rsid w:val="0008486F"/>
    <w:rsid w:val="00084D08"/>
    <w:rsid w:val="00085059"/>
    <w:rsid w:val="00085D6F"/>
    <w:rsid w:val="000868D2"/>
    <w:rsid w:val="000871AD"/>
    <w:rsid w:val="00087C67"/>
    <w:rsid w:val="0009027F"/>
    <w:rsid w:val="00090819"/>
    <w:rsid w:val="00091D42"/>
    <w:rsid w:val="00093339"/>
    <w:rsid w:val="0009345D"/>
    <w:rsid w:val="00094C25"/>
    <w:rsid w:val="00094FD0"/>
    <w:rsid w:val="00095DD2"/>
    <w:rsid w:val="00097D13"/>
    <w:rsid w:val="000A0E91"/>
    <w:rsid w:val="000A0FA3"/>
    <w:rsid w:val="000A102E"/>
    <w:rsid w:val="000A19E8"/>
    <w:rsid w:val="000A2DED"/>
    <w:rsid w:val="000A2F0B"/>
    <w:rsid w:val="000A2FDA"/>
    <w:rsid w:val="000A326E"/>
    <w:rsid w:val="000A4171"/>
    <w:rsid w:val="000A444D"/>
    <w:rsid w:val="000A456D"/>
    <w:rsid w:val="000A48D4"/>
    <w:rsid w:val="000A5038"/>
    <w:rsid w:val="000A5367"/>
    <w:rsid w:val="000A5463"/>
    <w:rsid w:val="000A548A"/>
    <w:rsid w:val="000A5AE6"/>
    <w:rsid w:val="000A7A6C"/>
    <w:rsid w:val="000A7BA7"/>
    <w:rsid w:val="000A7ECD"/>
    <w:rsid w:val="000B1772"/>
    <w:rsid w:val="000B1C48"/>
    <w:rsid w:val="000B3086"/>
    <w:rsid w:val="000B3DAF"/>
    <w:rsid w:val="000B45FA"/>
    <w:rsid w:val="000B4A83"/>
    <w:rsid w:val="000B4C21"/>
    <w:rsid w:val="000B4D29"/>
    <w:rsid w:val="000B4DFC"/>
    <w:rsid w:val="000B566A"/>
    <w:rsid w:val="000B5E22"/>
    <w:rsid w:val="000B76AE"/>
    <w:rsid w:val="000B771D"/>
    <w:rsid w:val="000B7FDF"/>
    <w:rsid w:val="000C0812"/>
    <w:rsid w:val="000C16DE"/>
    <w:rsid w:val="000C1E91"/>
    <w:rsid w:val="000C22B9"/>
    <w:rsid w:val="000C2697"/>
    <w:rsid w:val="000C3D67"/>
    <w:rsid w:val="000C46D5"/>
    <w:rsid w:val="000C5103"/>
    <w:rsid w:val="000C594C"/>
    <w:rsid w:val="000C5B89"/>
    <w:rsid w:val="000C655F"/>
    <w:rsid w:val="000C6DFE"/>
    <w:rsid w:val="000C7B2E"/>
    <w:rsid w:val="000C7F7A"/>
    <w:rsid w:val="000D0290"/>
    <w:rsid w:val="000D041D"/>
    <w:rsid w:val="000D0BD4"/>
    <w:rsid w:val="000D14A8"/>
    <w:rsid w:val="000D1B38"/>
    <w:rsid w:val="000D1B4D"/>
    <w:rsid w:val="000D28B7"/>
    <w:rsid w:val="000D377D"/>
    <w:rsid w:val="000D3C1A"/>
    <w:rsid w:val="000D3FAF"/>
    <w:rsid w:val="000D40C6"/>
    <w:rsid w:val="000D4213"/>
    <w:rsid w:val="000D475E"/>
    <w:rsid w:val="000D54A5"/>
    <w:rsid w:val="000D572A"/>
    <w:rsid w:val="000D5CB7"/>
    <w:rsid w:val="000D5D9C"/>
    <w:rsid w:val="000D64EB"/>
    <w:rsid w:val="000D68D4"/>
    <w:rsid w:val="000D6EB0"/>
    <w:rsid w:val="000D740B"/>
    <w:rsid w:val="000D79B8"/>
    <w:rsid w:val="000E03FD"/>
    <w:rsid w:val="000E07A9"/>
    <w:rsid w:val="000E0BB2"/>
    <w:rsid w:val="000E1645"/>
    <w:rsid w:val="000E1706"/>
    <w:rsid w:val="000E25C6"/>
    <w:rsid w:val="000E26D0"/>
    <w:rsid w:val="000E3BE1"/>
    <w:rsid w:val="000E426C"/>
    <w:rsid w:val="000E47B5"/>
    <w:rsid w:val="000E4DF0"/>
    <w:rsid w:val="000E573E"/>
    <w:rsid w:val="000E5E4C"/>
    <w:rsid w:val="000E6DBC"/>
    <w:rsid w:val="000F01A8"/>
    <w:rsid w:val="000F01CF"/>
    <w:rsid w:val="000F1421"/>
    <w:rsid w:val="000F1A44"/>
    <w:rsid w:val="000F244D"/>
    <w:rsid w:val="000F2B2C"/>
    <w:rsid w:val="000F36CA"/>
    <w:rsid w:val="000F372F"/>
    <w:rsid w:val="000F3981"/>
    <w:rsid w:val="000F3CF4"/>
    <w:rsid w:val="000F5158"/>
    <w:rsid w:val="000F5B41"/>
    <w:rsid w:val="000F5C4B"/>
    <w:rsid w:val="000F5EAB"/>
    <w:rsid w:val="000F5FAD"/>
    <w:rsid w:val="000F6412"/>
    <w:rsid w:val="000F68CD"/>
    <w:rsid w:val="000F6B59"/>
    <w:rsid w:val="000F75EA"/>
    <w:rsid w:val="000F7EC1"/>
    <w:rsid w:val="001015A8"/>
    <w:rsid w:val="001021A7"/>
    <w:rsid w:val="00103100"/>
    <w:rsid w:val="00103334"/>
    <w:rsid w:val="00104054"/>
    <w:rsid w:val="0010445F"/>
    <w:rsid w:val="00104A5E"/>
    <w:rsid w:val="00104EE4"/>
    <w:rsid w:val="001053EF"/>
    <w:rsid w:val="0010653C"/>
    <w:rsid w:val="00107535"/>
    <w:rsid w:val="00107C58"/>
    <w:rsid w:val="00107EBF"/>
    <w:rsid w:val="00110841"/>
    <w:rsid w:val="00112348"/>
    <w:rsid w:val="00112785"/>
    <w:rsid w:val="00113453"/>
    <w:rsid w:val="0011361F"/>
    <w:rsid w:val="00113AE5"/>
    <w:rsid w:val="00113D09"/>
    <w:rsid w:val="00113D6E"/>
    <w:rsid w:val="00113E0A"/>
    <w:rsid w:val="00114328"/>
    <w:rsid w:val="001146C2"/>
    <w:rsid w:val="0011496F"/>
    <w:rsid w:val="00115CFC"/>
    <w:rsid w:val="00115F91"/>
    <w:rsid w:val="0011643B"/>
    <w:rsid w:val="001166D1"/>
    <w:rsid w:val="0011670C"/>
    <w:rsid w:val="0011673C"/>
    <w:rsid w:val="0011682B"/>
    <w:rsid w:val="001168D6"/>
    <w:rsid w:val="00116AE8"/>
    <w:rsid w:val="00117EC0"/>
    <w:rsid w:val="00117ED8"/>
    <w:rsid w:val="00120229"/>
    <w:rsid w:val="00120E80"/>
    <w:rsid w:val="001211F5"/>
    <w:rsid w:val="00122104"/>
    <w:rsid w:val="0012223E"/>
    <w:rsid w:val="001224E0"/>
    <w:rsid w:val="00122AF0"/>
    <w:rsid w:val="00123AA3"/>
    <w:rsid w:val="00123D4D"/>
    <w:rsid w:val="00124FD4"/>
    <w:rsid w:val="001257BA"/>
    <w:rsid w:val="00125A66"/>
    <w:rsid w:val="00126B77"/>
    <w:rsid w:val="00131506"/>
    <w:rsid w:val="00131ACE"/>
    <w:rsid w:val="00131FC2"/>
    <w:rsid w:val="0013229B"/>
    <w:rsid w:val="001324F8"/>
    <w:rsid w:val="001327A3"/>
    <w:rsid w:val="001327C2"/>
    <w:rsid w:val="001335E6"/>
    <w:rsid w:val="00133823"/>
    <w:rsid w:val="0013418E"/>
    <w:rsid w:val="001346AC"/>
    <w:rsid w:val="00134F33"/>
    <w:rsid w:val="00135632"/>
    <w:rsid w:val="00135AEB"/>
    <w:rsid w:val="00135F57"/>
    <w:rsid w:val="00136048"/>
    <w:rsid w:val="001409AE"/>
    <w:rsid w:val="00140ABC"/>
    <w:rsid w:val="00140CF0"/>
    <w:rsid w:val="00140DA3"/>
    <w:rsid w:val="0014123C"/>
    <w:rsid w:val="00141277"/>
    <w:rsid w:val="0014322B"/>
    <w:rsid w:val="00143AFE"/>
    <w:rsid w:val="0014410E"/>
    <w:rsid w:val="001441B9"/>
    <w:rsid w:val="00144253"/>
    <w:rsid w:val="0014445A"/>
    <w:rsid w:val="00144918"/>
    <w:rsid w:val="0014497D"/>
    <w:rsid w:val="00144BD1"/>
    <w:rsid w:val="001457B2"/>
    <w:rsid w:val="00145EAE"/>
    <w:rsid w:val="001461ED"/>
    <w:rsid w:val="0014653B"/>
    <w:rsid w:val="00146981"/>
    <w:rsid w:val="00150615"/>
    <w:rsid w:val="00150DB7"/>
    <w:rsid w:val="00151CD9"/>
    <w:rsid w:val="00151DFB"/>
    <w:rsid w:val="001520F2"/>
    <w:rsid w:val="00153359"/>
    <w:rsid w:val="00153CA3"/>
    <w:rsid w:val="00154A1C"/>
    <w:rsid w:val="00154C04"/>
    <w:rsid w:val="001552AC"/>
    <w:rsid w:val="00155BDA"/>
    <w:rsid w:val="001564D5"/>
    <w:rsid w:val="001573A6"/>
    <w:rsid w:val="0015762F"/>
    <w:rsid w:val="00157CDB"/>
    <w:rsid w:val="0016324D"/>
    <w:rsid w:val="001633FF"/>
    <w:rsid w:val="00163F09"/>
    <w:rsid w:val="00164E17"/>
    <w:rsid w:val="001654FE"/>
    <w:rsid w:val="001655BF"/>
    <w:rsid w:val="00165B25"/>
    <w:rsid w:val="00166ADC"/>
    <w:rsid w:val="00166C1F"/>
    <w:rsid w:val="00166D5F"/>
    <w:rsid w:val="00166EBE"/>
    <w:rsid w:val="00171BC5"/>
    <w:rsid w:val="00172D97"/>
    <w:rsid w:val="0017358E"/>
    <w:rsid w:val="00173FCE"/>
    <w:rsid w:val="00174725"/>
    <w:rsid w:val="00174F85"/>
    <w:rsid w:val="001753AE"/>
    <w:rsid w:val="00175B27"/>
    <w:rsid w:val="001766BC"/>
    <w:rsid w:val="001766C2"/>
    <w:rsid w:val="00176A6C"/>
    <w:rsid w:val="00177502"/>
    <w:rsid w:val="00177FB1"/>
    <w:rsid w:val="00180307"/>
    <w:rsid w:val="00180834"/>
    <w:rsid w:val="00180C4B"/>
    <w:rsid w:val="00181F90"/>
    <w:rsid w:val="0018256A"/>
    <w:rsid w:val="00182847"/>
    <w:rsid w:val="00184ABF"/>
    <w:rsid w:val="00184F1A"/>
    <w:rsid w:val="00185319"/>
    <w:rsid w:val="001854B2"/>
    <w:rsid w:val="0018745E"/>
    <w:rsid w:val="0019024B"/>
    <w:rsid w:val="00190CD6"/>
    <w:rsid w:val="00193008"/>
    <w:rsid w:val="00193419"/>
    <w:rsid w:val="00193705"/>
    <w:rsid w:val="00193CB5"/>
    <w:rsid w:val="001949E6"/>
    <w:rsid w:val="001958F2"/>
    <w:rsid w:val="00196BE5"/>
    <w:rsid w:val="001A0541"/>
    <w:rsid w:val="001A0834"/>
    <w:rsid w:val="001A0F99"/>
    <w:rsid w:val="001A17AF"/>
    <w:rsid w:val="001A1BED"/>
    <w:rsid w:val="001A1C05"/>
    <w:rsid w:val="001A25D4"/>
    <w:rsid w:val="001A3A59"/>
    <w:rsid w:val="001A457D"/>
    <w:rsid w:val="001A45A2"/>
    <w:rsid w:val="001A45BA"/>
    <w:rsid w:val="001A558E"/>
    <w:rsid w:val="001A5DA5"/>
    <w:rsid w:val="001A6DE8"/>
    <w:rsid w:val="001A70FE"/>
    <w:rsid w:val="001A7CD2"/>
    <w:rsid w:val="001A7F7F"/>
    <w:rsid w:val="001B1245"/>
    <w:rsid w:val="001B1929"/>
    <w:rsid w:val="001B1CF6"/>
    <w:rsid w:val="001B1DB5"/>
    <w:rsid w:val="001B1F70"/>
    <w:rsid w:val="001B4595"/>
    <w:rsid w:val="001B531A"/>
    <w:rsid w:val="001B5B8A"/>
    <w:rsid w:val="001B6575"/>
    <w:rsid w:val="001B6B1A"/>
    <w:rsid w:val="001B78DD"/>
    <w:rsid w:val="001C0452"/>
    <w:rsid w:val="001C1331"/>
    <w:rsid w:val="001C13E2"/>
    <w:rsid w:val="001C226D"/>
    <w:rsid w:val="001C2532"/>
    <w:rsid w:val="001C3F96"/>
    <w:rsid w:val="001C467D"/>
    <w:rsid w:val="001C4686"/>
    <w:rsid w:val="001C65DA"/>
    <w:rsid w:val="001C7033"/>
    <w:rsid w:val="001C74F4"/>
    <w:rsid w:val="001C7C40"/>
    <w:rsid w:val="001D129C"/>
    <w:rsid w:val="001D1BCA"/>
    <w:rsid w:val="001D2667"/>
    <w:rsid w:val="001D2961"/>
    <w:rsid w:val="001D2E60"/>
    <w:rsid w:val="001D3788"/>
    <w:rsid w:val="001D48C0"/>
    <w:rsid w:val="001D5722"/>
    <w:rsid w:val="001D5B7B"/>
    <w:rsid w:val="001D5F33"/>
    <w:rsid w:val="001D6315"/>
    <w:rsid w:val="001D6451"/>
    <w:rsid w:val="001D65CB"/>
    <w:rsid w:val="001D7109"/>
    <w:rsid w:val="001D7348"/>
    <w:rsid w:val="001D7506"/>
    <w:rsid w:val="001D7654"/>
    <w:rsid w:val="001E2218"/>
    <w:rsid w:val="001E2846"/>
    <w:rsid w:val="001E4143"/>
    <w:rsid w:val="001E41BF"/>
    <w:rsid w:val="001E4531"/>
    <w:rsid w:val="001E5FD7"/>
    <w:rsid w:val="001F002B"/>
    <w:rsid w:val="001F10C7"/>
    <w:rsid w:val="001F1948"/>
    <w:rsid w:val="001F196F"/>
    <w:rsid w:val="001F1C2D"/>
    <w:rsid w:val="001F1FBC"/>
    <w:rsid w:val="001F204B"/>
    <w:rsid w:val="001F27E0"/>
    <w:rsid w:val="001F2873"/>
    <w:rsid w:val="001F2FD2"/>
    <w:rsid w:val="001F312F"/>
    <w:rsid w:val="001F31D2"/>
    <w:rsid w:val="001F32EB"/>
    <w:rsid w:val="001F3316"/>
    <w:rsid w:val="001F3660"/>
    <w:rsid w:val="001F45FD"/>
    <w:rsid w:val="001F51C9"/>
    <w:rsid w:val="001F5E0E"/>
    <w:rsid w:val="001F645C"/>
    <w:rsid w:val="001F692F"/>
    <w:rsid w:val="001F7331"/>
    <w:rsid w:val="001F7749"/>
    <w:rsid w:val="00201269"/>
    <w:rsid w:val="00201299"/>
    <w:rsid w:val="002014DB"/>
    <w:rsid w:val="00201D64"/>
    <w:rsid w:val="00201ED2"/>
    <w:rsid w:val="002021DD"/>
    <w:rsid w:val="002030B8"/>
    <w:rsid w:val="002031EF"/>
    <w:rsid w:val="002036AA"/>
    <w:rsid w:val="00203905"/>
    <w:rsid w:val="00203F4E"/>
    <w:rsid w:val="00204760"/>
    <w:rsid w:val="00205814"/>
    <w:rsid w:val="002104A6"/>
    <w:rsid w:val="0021232E"/>
    <w:rsid w:val="0021240C"/>
    <w:rsid w:val="002125A8"/>
    <w:rsid w:val="002132B3"/>
    <w:rsid w:val="002144D8"/>
    <w:rsid w:val="0021569D"/>
    <w:rsid w:val="00215FEE"/>
    <w:rsid w:val="002171CD"/>
    <w:rsid w:val="00217808"/>
    <w:rsid w:val="00220A50"/>
    <w:rsid w:val="00220AEF"/>
    <w:rsid w:val="00220FC9"/>
    <w:rsid w:val="00221E39"/>
    <w:rsid w:val="00222A14"/>
    <w:rsid w:val="00222CCD"/>
    <w:rsid w:val="00222FF1"/>
    <w:rsid w:val="002242F3"/>
    <w:rsid w:val="00224BB5"/>
    <w:rsid w:val="00224C5B"/>
    <w:rsid w:val="00225D7F"/>
    <w:rsid w:val="00226FEE"/>
    <w:rsid w:val="00227C13"/>
    <w:rsid w:val="00227E4C"/>
    <w:rsid w:val="0023064D"/>
    <w:rsid w:val="00230AD7"/>
    <w:rsid w:val="00230EFB"/>
    <w:rsid w:val="00232164"/>
    <w:rsid w:val="00233595"/>
    <w:rsid w:val="00233912"/>
    <w:rsid w:val="00233971"/>
    <w:rsid w:val="00234F64"/>
    <w:rsid w:val="002360E5"/>
    <w:rsid w:val="00236424"/>
    <w:rsid w:val="002366F2"/>
    <w:rsid w:val="00237698"/>
    <w:rsid w:val="00240C61"/>
    <w:rsid w:val="00241216"/>
    <w:rsid w:val="002420E7"/>
    <w:rsid w:val="00242823"/>
    <w:rsid w:val="00243AD8"/>
    <w:rsid w:val="002456F2"/>
    <w:rsid w:val="002474A2"/>
    <w:rsid w:val="00250048"/>
    <w:rsid w:val="00250B57"/>
    <w:rsid w:val="00250C4F"/>
    <w:rsid w:val="00250F4B"/>
    <w:rsid w:val="002513F3"/>
    <w:rsid w:val="002516FE"/>
    <w:rsid w:val="00253EF3"/>
    <w:rsid w:val="002540A7"/>
    <w:rsid w:val="002544AF"/>
    <w:rsid w:val="002544C4"/>
    <w:rsid w:val="00254804"/>
    <w:rsid w:val="00254FB7"/>
    <w:rsid w:val="0025568C"/>
    <w:rsid w:val="0025715F"/>
    <w:rsid w:val="00257844"/>
    <w:rsid w:val="0026029F"/>
    <w:rsid w:val="002619EF"/>
    <w:rsid w:val="00261A45"/>
    <w:rsid w:val="00261CED"/>
    <w:rsid w:val="0026282E"/>
    <w:rsid w:val="00262918"/>
    <w:rsid w:val="00263027"/>
    <w:rsid w:val="002635ED"/>
    <w:rsid w:val="0026393A"/>
    <w:rsid w:val="002643FD"/>
    <w:rsid w:val="0026492C"/>
    <w:rsid w:val="0026562F"/>
    <w:rsid w:val="00265738"/>
    <w:rsid w:val="00265D95"/>
    <w:rsid w:val="002660CB"/>
    <w:rsid w:val="002661F0"/>
    <w:rsid w:val="00267154"/>
    <w:rsid w:val="00270B33"/>
    <w:rsid w:val="00271BC5"/>
    <w:rsid w:val="00272CA3"/>
    <w:rsid w:val="0027403F"/>
    <w:rsid w:val="00274098"/>
    <w:rsid w:val="002741D9"/>
    <w:rsid w:val="00274D75"/>
    <w:rsid w:val="00274FC1"/>
    <w:rsid w:val="002752E9"/>
    <w:rsid w:val="0027574F"/>
    <w:rsid w:val="0027577D"/>
    <w:rsid w:val="00275FD4"/>
    <w:rsid w:val="00276A0D"/>
    <w:rsid w:val="00277581"/>
    <w:rsid w:val="002776E7"/>
    <w:rsid w:val="00277C7A"/>
    <w:rsid w:val="00280588"/>
    <w:rsid w:val="002805A7"/>
    <w:rsid w:val="00280BAA"/>
    <w:rsid w:val="00280E44"/>
    <w:rsid w:val="002812E6"/>
    <w:rsid w:val="002833DF"/>
    <w:rsid w:val="00285286"/>
    <w:rsid w:val="002860A1"/>
    <w:rsid w:val="00286560"/>
    <w:rsid w:val="0028699E"/>
    <w:rsid w:val="00286E25"/>
    <w:rsid w:val="00286F8A"/>
    <w:rsid w:val="00287657"/>
    <w:rsid w:val="0028797D"/>
    <w:rsid w:val="002907BD"/>
    <w:rsid w:val="00290AA2"/>
    <w:rsid w:val="00290CE2"/>
    <w:rsid w:val="00290DD4"/>
    <w:rsid w:val="002915A3"/>
    <w:rsid w:val="00293CFB"/>
    <w:rsid w:val="002944C0"/>
    <w:rsid w:val="00296054"/>
    <w:rsid w:val="002963E4"/>
    <w:rsid w:val="00296820"/>
    <w:rsid w:val="00296A3C"/>
    <w:rsid w:val="00297208"/>
    <w:rsid w:val="00297313"/>
    <w:rsid w:val="002A0E1A"/>
    <w:rsid w:val="002A2486"/>
    <w:rsid w:val="002A24ED"/>
    <w:rsid w:val="002A3294"/>
    <w:rsid w:val="002A400D"/>
    <w:rsid w:val="002A5013"/>
    <w:rsid w:val="002A553E"/>
    <w:rsid w:val="002A702A"/>
    <w:rsid w:val="002B0BB3"/>
    <w:rsid w:val="002B0D86"/>
    <w:rsid w:val="002B0DD0"/>
    <w:rsid w:val="002B1276"/>
    <w:rsid w:val="002B2544"/>
    <w:rsid w:val="002B2950"/>
    <w:rsid w:val="002B2B57"/>
    <w:rsid w:val="002B518F"/>
    <w:rsid w:val="002B6C6B"/>
    <w:rsid w:val="002B7DDC"/>
    <w:rsid w:val="002C053A"/>
    <w:rsid w:val="002C065C"/>
    <w:rsid w:val="002C159F"/>
    <w:rsid w:val="002C1E5C"/>
    <w:rsid w:val="002C2386"/>
    <w:rsid w:val="002C25E7"/>
    <w:rsid w:val="002C280F"/>
    <w:rsid w:val="002C32D1"/>
    <w:rsid w:val="002C385F"/>
    <w:rsid w:val="002C3AB6"/>
    <w:rsid w:val="002C40A6"/>
    <w:rsid w:val="002C4215"/>
    <w:rsid w:val="002C49EA"/>
    <w:rsid w:val="002C4A02"/>
    <w:rsid w:val="002C4C82"/>
    <w:rsid w:val="002C4F55"/>
    <w:rsid w:val="002C5DFC"/>
    <w:rsid w:val="002C64A3"/>
    <w:rsid w:val="002C6C7E"/>
    <w:rsid w:val="002C7928"/>
    <w:rsid w:val="002C7986"/>
    <w:rsid w:val="002C7D14"/>
    <w:rsid w:val="002C7E08"/>
    <w:rsid w:val="002D229B"/>
    <w:rsid w:val="002D28A7"/>
    <w:rsid w:val="002D3305"/>
    <w:rsid w:val="002D3486"/>
    <w:rsid w:val="002D3E4C"/>
    <w:rsid w:val="002D42D9"/>
    <w:rsid w:val="002D4E22"/>
    <w:rsid w:val="002D52C9"/>
    <w:rsid w:val="002D6630"/>
    <w:rsid w:val="002D73B4"/>
    <w:rsid w:val="002D7CED"/>
    <w:rsid w:val="002E0409"/>
    <w:rsid w:val="002E110F"/>
    <w:rsid w:val="002E1789"/>
    <w:rsid w:val="002E23E5"/>
    <w:rsid w:val="002E2C27"/>
    <w:rsid w:val="002E3498"/>
    <w:rsid w:val="002E3CC8"/>
    <w:rsid w:val="002E3F5E"/>
    <w:rsid w:val="002E4F67"/>
    <w:rsid w:val="002E5EF2"/>
    <w:rsid w:val="002E6036"/>
    <w:rsid w:val="002E7001"/>
    <w:rsid w:val="002E72EC"/>
    <w:rsid w:val="002F0339"/>
    <w:rsid w:val="002F0B10"/>
    <w:rsid w:val="002F0D77"/>
    <w:rsid w:val="002F163D"/>
    <w:rsid w:val="002F24D2"/>
    <w:rsid w:val="002F259C"/>
    <w:rsid w:val="002F2C7F"/>
    <w:rsid w:val="002F44C7"/>
    <w:rsid w:val="002F50F0"/>
    <w:rsid w:val="002F5716"/>
    <w:rsid w:val="002F6592"/>
    <w:rsid w:val="002F6E6D"/>
    <w:rsid w:val="00301377"/>
    <w:rsid w:val="00301824"/>
    <w:rsid w:val="00304A1E"/>
    <w:rsid w:val="00304B1C"/>
    <w:rsid w:val="00304EF8"/>
    <w:rsid w:val="00304FE7"/>
    <w:rsid w:val="003058F5"/>
    <w:rsid w:val="0030591A"/>
    <w:rsid w:val="00305D4D"/>
    <w:rsid w:val="00306711"/>
    <w:rsid w:val="00306AAE"/>
    <w:rsid w:val="00306E1D"/>
    <w:rsid w:val="003072BF"/>
    <w:rsid w:val="00307C86"/>
    <w:rsid w:val="00307DC3"/>
    <w:rsid w:val="003101FC"/>
    <w:rsid w:val="003103B4"/>
    <w:rsid w:val="003108F4"/>
    <w:rsid w:val="0031113A"/>
    <w:rsid w:val="003115A9"/>
    <w:rsid w:val="00311914"/>
    <w:rsid w:val="00312533"/>
    <w:rsid w:val="0031260F"/>
    <w:rsid w:val="00312929"/>
    <w:rsid w:val="00313FCF"/>
    <w:rsid w:val="00316BAC"/>
    <w:rsid w:val="00316E24"/>
    <w:rsid w:val="003206E8"/>
    <w:rsid w:val="00321096"/>
    <w:rsid w:val="0032158E"/>
    <w:rsid w:val="00321BD7"/>
    <w:rsid w:val="00322413"/>
    <w:rsid w:val="00322711"/>
    <w:rsid w:val="00322C0D"/>
    <w:rsid w:val="003231A6"/>
    <w:rsid w:val="00323443"/>
    <w:rsid w:val="003234FD"/>
    <w:rsid w:val="00323C13"/>
    <w:rsid w:val="003252DA"/>
    <w:rsid w:val="00326432"/>
    <w:rsid w:val="00326864"/>
    <w:rsid w:val="003268EA"/>
    <w:rsid w:val="0032698D"/>
    <w:rsid w:val="00327D16"/>
    <w:rsid w:val="003306BD"/>
    <w:rsid w:val="00331080"/>
    <w:rsid w:val="00331692"/>
    <w:rsid w:val="00331CFB"/>
    <w:rsid w:val="00332068"/>
    <w:rsid w:val="00332CD2"/>
    <w:rsid w:val="00332F5F"/>
    <w:rsid w:val="0033350C"/>
    <w:rsid w:val="00333698"/>
    <w:rsid w:val="00333B63"/>
    <w:rsid w:val="00333EDA"/>
    <w:rsid w:val="003342AE"/>
    <w:rsid w:val="00335518"/>
    <w:rsid w:val="003357D9"/>
    <w:rsid w:val="00336AEB"/>
    <w:rsid w:val="00336F40"/>
    <w:rsid w:val="003374BF"/>
    <w:rsid w:val="00337A2D"/>
    <w:rsid w:val="00337FB3"/>
    <w:rsid w:val="00340D0D"/>
    <w:rsid w:val="00341D2B"/>
    <w:rsid w:val="003457A6"/>
    <w:rsid w:val="0034626F"/>
    <w:rsid w:val="00346A1B"/>
    <w:rsid w:val="00346C32"/>
    <w:rsid w:val="00350123"/>
    <w:rsid w:val="0035029D"/>
    <w:rsid w:val="00350A0B"/>
    <w:rsid w:val="00350FBF"/>
    <w:rsid w:val="003519F1"/>
    <w:rsid w:val="00352C42"/>
    <w:rsid w:val="00352DD6"/>
    <w:rsid w:val="00353092"/>
    <w:rsid w:val="00353390"/>
    <w:rsid w:val="00353493"/>
    <w:rsid w:val="00353EC2"/>
    <w:rsid w:val="00353FB8"/>
    <w:rsid w:val="00354CAC"/>
    <w:rsid w:val="00355EF3"/>
    <w:rsid w:val="00356923"/>
    <w:rsid w:val="00356D02"/>
    <w:rsid w:val="003572F5"/>
    <w:rsid w:val="00357885"/>
    <w:rsid w:val="00357F2D"/>
    <w:rsid w:val="00360076"/>
    <w:rsid w:val="00360142"/>
    <w:rsid w:val="003604AB"/>
    <w:rsid w:val="00360837"/>
    <w:rsid w:val="00362C27"/>
    <w:rsid w:val="00362F7D"/>
    <w:rsid w:val="003634A3"/>
    <w:rsid w:val="00363AB0"/>
    <w:rsid w:val="00364286"/>
    <w:rsid w:val="00364B6E"/>
    <w:rsid w:val="003656BE"/>
    <w:rsid w:val="00365DEC"/>
    <w:rsid w:val="00366300"/>
    <w:rsid w:val="00367545"/>
    <w:rsid w:val="003677D8"/>
    <w:rsid w:val="00367ECB"/>
    <w:rsid w:val="00367F28"/>
    <w:rsid w:val="00370325"/>
    <w:rsid w:val="0037081B"/>
    <w:rsid w:val="0037101E"/>
    <w:rsid w:val="00371747"/>
    <w:rsid w:val="003718A5"/>
    <w:rsid w:val="00371B17"/>
    <w:rsid w:val="00372598"/>
    <w:rsid w:val="003725B9"/>
    <w:rsid w:val="003737FB"/>
    <w:rsid w:val="00373821"/>
    <w:rsid w:val="00373939"/>
    <w:rsid w:val="00373DEE"/>
    <w:rsid w:val="00374421"/>
    <w:rsid w:val="003761D2"/>
    <w:rsid w:val="00376A4D"/>
    <w:rsid w:val="00376E5C"/>
    <w:rsid w:val="00377A0F"/>
    <w:rsid w:val="00377E0B"/>
    <w:rsid w:val="00380ED7"/>
    <w:rsid w:val="00381703"/>
    <w:rsid w:val="00381ABD"/>
    <w:rsid w:val="00381B50"/>
    <w:rsid w:val="00382A5F"/>
    <w:rsid w:val="00382EB0"/>
    <w:rsid w:val="00383C0A"/>
    <w:rsid w:val="00385D19"/>
    <w:rsid w:val="00385DED"/>
    <w:rsid w:val="00386F8F"/>
    <w:rsid w:val="003906EE"/>
    <w:rsid w:val="003913A8"/>
    <w:rsid w:val="00391981"/>
    <w:rsid w:val="00393227"/>
    <w:rsid w:val="00394BBF"/>
    <w:rsid w:val="00397DDE"/>
    <w:rsid w:val="003A02DA"/>
    <w:rsid w:val="003A0ABC"/>
    <w:rsid w:val="003A2A7B"/>
    <w:rsid w:val="003A2F8E"/>
    <w:rsid w:val="003A3507"/>
    <w:rsid w:val="003A39A8"/>
    <w:rsid w:val="003A3F2B"/>
    <w:rsid w:val="003A4C92"/>
    <w:rsid w:val="003A4DD0"/>
    <w:rsid w:val="003A5384"/>
    <w:rsid w:val="003A5A8A"/>
    <w:rsid w:val="003A5F65"/>
    <w:rsid w:val="003A6964"/>
    <w:rsid w:val="003A69E6"/>
    <w:rsid w:val="003A702F"/>
    <w:rsid w:val="003A7156"/>
    <w:rsid w:val="003A7763"/>
    <w:rsid w:val="003A7812"/>
    <w:rsid w:val="003B0742"/>
    <w:rsid w:val="003B0905"/>
    <w:rsid w:val="003B0BE2"/>
    <w:rsid w:val="003B19D6"/>
    <w:rsid w:val="003B2111"/>
    <w:rsid w:val="003B258F"/>
    <w:rsid w:val="003B25FF"/>
    <w:rsid w:val="003B2CE3"/>
    <w:rsid w:val="003B35D2"/>
    <w:rsid w:val="003B4E00"/>
    <w:rsid w:val="003B50F2"/>
    <w:rsid w:val="003B5A83"/>
    <w:rsid w:val="003B5C5E"/>
    <w:rsid w:val="003B6648"/>
    <w:rsid w:val="003B7878"/>
    <w:rsid w:val="003C0436"/>
    <w:rsid w:val="003C2136"/>
    <w:rsid w:val="003C238C"/>
    <w:rsid w:val="003C2539"/>
    <w:rsid w:val="003C30F8"/>
    <w:rsid w:val="003C3313"/>
    <w:rsid w:val="003C4823"/>
    <w:rsid w:val="003C4CB6"/>
    <w:rsid w:val="003C52F5"/>
    <w:rsid w:val="003C53D7"/>
    <w:rsid w:val="003C65B6"/>
    <w:rsid w:val="003C6793"/>
    <w:rsid w:val="003C6864"/>
    <w:rsid w:val="003C69F0"/>
    <w:rsid w:val="003C7766"/>
    <w:rsid w:val="003C7911"/>
    <w:rsid w:val="003C7C62"/>
    <w:rsid w:val="003D0E86"/>
    <w:rsid w:val="003D1159"/>
    <w:rsid w:val="003D34E5"/>
    <w:rsid w:val="003D59D1"/>
    <w:rsid w:val="003D5A6A"/>
    <w:rsid w:val="003D620F"/>
    <w:rsid w:val="003D6C0F"/>
    <w:rsid w:val="003D7232"/>
    <w:rsid w:val="003D7803"/>
    <w:rsid w:val="003D7B9C"/>
    <w:rsid w:val="003E04BE"/>
    <w:rsid w:val="003E17D0"/>
    <w:rsid w:val="003E1F58"/>
    <w:rsid w:val="003E29EC"/>
    <w:rsid w:val="003E3453"/>
    <w:rsid w:val="003E4902"/>
    <w:rsid w:val="003E4DAF"/>
    <w:rsid w:val="003E4FDD"/>
    <w:rsid w:val="003E4FE0"/>
    <w:rsid w:val="003E5199"/>
    <w:rsid w:val="003E654C"/>
    <w:rsid w:val="003E78BD"/>
    <w:rsid w:val="003E78F0"/>
    <w:rsid w:val="003F0348"/>
    <w:rsid w:val="003F15C4"/>
    <w:rsid w:val="003F22D3"/>
    <w:rsid w:val="003F2521"/>
    <w:rsid w:val="003F2C34"/>
    <w:rsid w:val="003F337B"/>
    <w:rsid w:val="003F380A"/>
    <w:rsid w:val="003F3B72"/>
    <w:rsid w:val="003F4499"/>
    <w:rsid w:val="003F54D9"/>
    <w:rsid w:val="003F5D5A"/>
    <w:rsid w:val="003F6D2C"/>
    <w:rsid w:val="003F799E"/>
    <w:rsid w:val="003F7CBC"/>
    <w:rsid w:val="003F7D8F"/>
    <w:rsid w:val="004006C2"/>
    <w:rsid w:val="00400F7F"/>
    <w:rsid w:val="00401041"/>
    <w:rsid w:val="00401879"/>
    <w:rsid w:val="004022EE"/>
    <w:rsid w:val="00402B8E"/>
    <w:rsid w:val="00402E9A"/>
    <w:rsid w:val="004052F5"/>
    <w:rsid w:val="00406278"/>
    <w:rsid w:val="00406820"/>
    <w:rsid w:val="00406871"/>
    <w:rsid w:val="00406E77"/>
    <w:rsid w:val="004072CE"/>
    <w:rsid w:val="004107C5"/>
    <w:rsid w:val="0041111A"/>
    <w:rsid w:val="004111B3"/>
    <w:rsid w:val="00412850"/>
    <w:rsid w:val="004131CA"/>
    <w:rsid w:val="004141FA"/>
    <w:rsid w:val="0041441D"/>
    <w:rsid w:val="00414468"/>
    <w:rsid w:val="004152A3"/>
    <w:rsid w:val="0041626C"/>
    <w:rsid w:val="00416FF3"/>
    <w:rsid w:val="004174A2"/>
    <w:rsid w:val="00417814"/>
    <w:rsid w:val="00420545"/>
    <w:rsid w:val="004211E3"/>
    <w:rsid w:val="00421617"/>
    <w:rsid w:val="00421787"/>
    <w:rsid w:val="00421791"/>
    <w:rsid w:val="00421F2D"/>
    <w:rsid w:val="004223A5"/>
    <w:rsid w:val="00422672"/>
    <w:rsid w:val="00422DCB"/>
    <w:rsid w:val="004232C1"/>
    <w:rsid w:val="004238F6"/>
    <w:rsid w:val="00424A1C"/>
    <w:rsid w:val="004250EF"/>
    <w:rsid w:val="00425183"/>
    <w:rsid w:val="00425455"/>
    <w:rsid w:val="0042587F"/>
    <w:rsid w:val="00426624"/>
    <w:rsid w:val="00426F74"/>
    <w:rsid w:val="00430426"/>
    <w:rsid w:val="00430F50"/>
    <w:rsid w:val="00431FD0"/>
    <w:rsid w:val="00433041"/>
    <w:rsid w:val="00434937"/>
    <w:rsid w:val="004353FA"/>
    <w:rsid w:val="00435450"/>
    <w:rsid w:val="00435622"/>
    <w:rsid w:val="00435D03"/>
    <w:rsid w:val="004364F9"/>
    <w:rsid w:val="00436565"/>
    <w:rsid w:val="00436CEA"/>
    <w:rsid w:val="00436E58"/>
    <w:rsid w:val="00437836"/>
    <w:rsid w:val="00437B61"/>
    <w:rsid w:val="00437F7C"/>
    <w:rsid w:val="0044065D"/>
    <w:rsid w:val="004413E2"/>
    <w:rsid w:val="0044190D"/>
    <w:rsid w:val="00441F57"/>
    <w:rsid w:val="00442B6E"/>
    <w:rsid w:val="00443262"/>
    <w:rsid w:val="00443916"/>
    <w:rsid w:val="00444834"/>
    <w:rsid w:val="00444C0F"/>
    <w:rsid w:val="00445117"/>
    <w:rsid w:val="0044530A"/>
    <w:rsid w:val="00445678"/>
    <w:rsid w:val="004458BA"/>
    <w:rsid w:val="00445A49"/>
    <w:rsid w:val="00445C79"/>
    <w:rsid w:val="00445E06"/>
    <w:rsid w:val="00446374"/>
    <w:rsid w:val="00446705"/>
    <w:rsid w:val="00446B40"/>
    <w:rsid w:val="0044782D"/>
    <w:rsid w:val="00447DAB"/>
    <w:rsid w:val="00447FCA"/>
    <w:rsid w:val="004502AB"/>
    <w:rsid w:val="004506F1"/>
    <w:rsid w:val="00450BAB"/>
    <w:rsid w:val="00450D2D"/>
    <w:rsid w:val="0045102D"/>
    <w:rsid w:val="0045125E"/>
    <w:rsid w:val="0045138D"/>
    <w:rsid w:val="00452454"/>
    <w:rsid w:val="00452958"/>
    <w:rsid w:val="0045469D"/>
    <w:rsid w:val="00454DFB"/>
    <w:rsid w:val="00454F3B"/>
    <w:rsid w:val="0045532A"/>
    <w:rsid w:val="0045532B"/>
    <w:rsid w:val="00455DEA"/>
    <w:rsid w:val="00456B58"/>
    <w:rsid w:val="00457488"/>
    <w:rsid w:val="004600D7"/>
    <w:rsid w:val="00460673"/>
    <w:rsid w:val="00460A3A"/>
    <w:rsid w:val="00460A68"/>
    <w:rsid w:val="0046117C"/>
    <w:rsid w:val="004611E7"/>
    <w:rsid w:val="004617A2"/>
    <w:rsid w:val="00462980"/>
    <w:rsid w:val="00462E83"/>
    <w:rsid w:val="00462F39"/>
    <w:rsid w:val="0046329E"/>
    <w:rsid w:val="00463A21"/>
    <w:rsid w:val="00464426"/>
    <w:rsid w:val="004657EE"/>
    <w:rsid w:val="00465821"/>
    <w:rsid w:val="0046657A"/>
    <w:rsid w:val="00466A0D"/>
    <w:rsid w:val="00466C4E"/>
    <w:rsid w:val="00466D71"/>
    <w:rsid w:val="00467954"/>
    <w:rsid w:val="004706AD"/>
    <w:rsid w:val="004707D7"/>
    <w:rsid w:val="004707F8"/>
    <w:rsid w:val="00470F07"/>
    <w:rsid w:val="0047182A"/>
    <w:rsid w:val="004730BB"/>
    <w:rsid w:val="00474290"/>
    <w:rsid w:val="00474C62"/>
    <w:rsid w:val="00475984"/>
    <w:rsid w:val="00475A40"/>
    <w:rsid w:val="00475BBF"/>
    <w:rsid w:val="00475BE0"/>
    <w:rsid w:val="00475DBC"/>
    <w:rsid w:val="0047646A"/>
    <w:rsid w:val="004765BD"/>
    <w:rsid w:val="00477BAB"/>
    <w:rsid w:val="00477C82"/>
    <w:rsid w:val="00480371"/>
    <w:rsid w:val="00480479"/>
    <w:rsid w:val="00481208"/>
    <w:rsid w:val="004835F9"/>
    <w:rsid w:val="00483F7D"/>
    <w:rsid w:val="0048412A"/>
    <w:rsid w:val="004841EE"/>
    <w:rsid w:val="00484EAC"/>
    <w:rsid w:val="00486606"/>
    <w:rsid w:val="004901B1"/>
    <w:rsid w:val="0049026A"/>
    <w:rsid w:val="00491318"/>
    <w:rsid w:val="00492003"/>
    <w:rsid w:val="00492A29"/>
    <w:rsid w:val="00492A4A"/>
    <w:rsid w:val="00492AAC"/>
    <w:rsid w:val="00493F76"/>
    <w:rsid w:val="00495099"/>
    <w:rsid w:val="00495522"/>
    <w:rsid w:val="00495640"/>
    <w:rsid w:val="004956A7"/>
    <w:rsid w:val="00495CDB"/>
    <w:rsid w:val="00496738"/>
    <w:rsid w:val="0049695A"/>
    <w:rsid w:val="00496FF7"/>
    <w:rsid w:val="00497D62"/>
    <w:rsid w:val="004A081F"/>
    <w:rsid w:val="004A0CBA"/>
    <w:rsid w:val="004A1003"/>
    <w:rsid w:val="004A16DE"/>
    <w:rsid w:val="004A2227"/>
    <w:rsid w:val="004A245A"/>
    <w:rsid w:val="004A2E94"/>
    <w:rsid w:val="004A2F99"/>
    <w:rsid w:val="004A349F"/>
    <w:rsid w:val="004A365A"/>
    <w:rsid w:val="004A3832"/>
    <w:rsid w:val="004A3966"/>
    <w:rsid w:val="004A43FD"/>
    <w:rsid w:val="004A4F6F"/>
    <w:rsid w:val="004B0072"/>
    <w:rsid w:val="004B04C7"/>
    <w:rsid w:val="004B0991"/>
    <w:rsid w:val="004B0B65"/>
    <w:rsid w:val="004B1C45"/>
    <w:rsid w:val="004B29A7"/>
    <w:rsid w:val="004B2B68"/>
    <w:rsid w:val="004B3773"/>
    <w:rsid w:val="004B3DEB"/>
    <w:rsid w:val="004B4473"/>
    <w:rsid w:val="004B4925"/>
    <w:rsid w:val="004B508E"/>
    <w:rsid w:val="004B59F8"/>
    <w:rsid w:val="004B6127"/>
    <w:rsid w:val="004B6B91"/>
    <w:rsid w:val="004B7885"/>
    <w:rsid w:val="004C0412"/>
    <w:rsid w:val="004C0F2C"/>
    <w:rsid w:val="004C12CE"/>
    <w:rsid w:val="004C1C2C"/>
    <w:rsid w:val="004C225E"/>
    <w:rsid w:val="004C2437"/>
    <w:rsid w:val="004C28B8"/>
    <w:rsid w:val="004C333D"/>
    <w:rsid w:val="004C3582"/>
    <w:rsid w:val="004C54A5"/>
    <w:rsid w:val="004C5BFD"/>
    <w:rsid w:val="004C60DC"/>
    <w:rsid w:val="004C68A7"/>
    <w:rsid w:val="004C73DE"/>
    <w:rsid w:val="004C79CE"/>
    <w:rsid w:val="004C7B31"/>
    <w:rsid w:val="004C7E88"/>
    <w:rsid w:val="004D0DCD"/>
    <w:rsid w:val="004D333A"/>
    <w:rsid w:val="004D3BF3"/>
    <w:rsid w:val="004D49EA"/>
    <w:rsid w:val="004D5117"/>
    <w:rsid w:val="004D5630"/>
    <w:rsid w:val="004D56FC"/>
    <w:rsid w:val="004D57AB"/>
    <w:rsid w:val="004D5848"/>
    <w:rsid w:val="004D65F9"/>
    <w:rsid w:val="004D6976"/>
    <w:rsid w:val="004D733B"/>
    <w:rsid w:val="004D781B"/>
    <w:rsid w:val="004E066F"/>
    <w:rsid w:val="004E07B3"/>
    <w:rsid w:val="004E0EAC"/>
    <w:rsid w:val="004E14C4"/>
    <w:rsid w:val="004E1697"/>
    <w:rsid w:val="004E334F"/>
    <w:rsid w:val="004E3D3D"/>
    <w:rsid w:val="004E48BD"/>
    <w:rsid w:val="004E4D65"/>
    <w:rsid w:val="004E5DA1"/>
    <w:rsid w:val="004E5EB5"/>
    <w:rsid w:val="004E669C"/>
    <w:rsid w:val="004E6A9F"/>
    <w:rsid w:val="004E6D08"/>
    <w:rsid w:val="004E6D69"/>
    <w:rsid w:val="004E7BF6"/>
    <w:rsid w:val="004F0015"/>
    <w:rsid w:val="004F02F0"/>
    <w:rsid w:val="004F0FE0"/>
    <w:rsid w:val="004F16D9"/>
    <w:rsid w:val="004F1AB1"/>
    <w:rsid w:val="004F1F3D"/>
    <w:rsid w:val="004F24B5"/>
    <w:rsid w:val="004F3C7A"/>
    <w:rsid w:val="004F3E2B"/>
    <w:rsid w:val="004F3E54"/>
    <w:rsid w:val="004F445A"/>
    <w:rsid w:val="004F7452"/>
    <w:rsid w:val="004F7A8A"/>
    <w:rsid w:val="004F7C73"/>
    <w:rsid w:val="004F7F7F"/>
    <w:rsid w:val="005008F8"/>
    <w:rsid w:val="00500DBA"/>
    <w:rsid w:val="00501658"/>
    <w:rsid w:val="00501B5A"/>
    <w:rsid w:val="0050321B"/>
    <w:rsid w:val="0050395A"/>
    <w:rsid w:val="005045CA"/>
    <w:rsid w:val="005077FE"/>
    <w:rsid w:val="00507A28"/>
    <w:rsid w:val="00510593"/>
    <w:rsid w:val="005111D1"/>
    <w:rsid w:val="005111DA"/>
    <w:rsid w:val="005117EA"/>
    <w:rsid w:val="00511D12"/>
    <w:rsid w:val="00511E5B"/>
    <w:rsid w:val="005124C5"/>
    <w:rsid w:val="00513408"/>
    <w:rsid w:val="00513432"/>
    <w:rsid w:val="00513D3A"/>
    <w:rsid w:val="00514106"/>
    <w:rsid w:val="005144BD"/>
    <w:rsid w:val="005144C8"/>
    <w:rsid w:val="005146E3"/>
    <w:rsid w:val="005148D0"/>
    <w:rsid w:val="0051678A"/>
    <w:rsid w:val="00516B13"/>
    <w:rsid w:val="0051771B"/>
    <w:rsid w:val="00520778"/>
    <w:rsid w:val="0052084B"/>
    <w:rsid w:val="00521490"/>
    <w:rsid w:val="0052185B"/>
    <w:rsid w:val="00521A9E"/>
    <w:rsid w:val="00522BAD"/>
    <w:rsid w:val="00523090"/>
    <w:rsid w:val="00523B8F"/>
    <w:rsid w:val="00523ED9"/>
    <w:rsid w:val="005245EE"/>
    <w:rsid w:val="00524D8A"/>
    <w:rsid w:val="00525824"/>
    <w:rsid w:val="0052642A"/>
    <w:rsid w:val="0052646D"/>
    <w:rsid w:val="005266B7"/>
    <w:rsid w:val="00530072"/>
    <w:rsid w:val="00530322"/>
    <w:rsid w:val="00530728"/>
    <w:rsid w:val="00530A6E"/>
    <w:rsid w:val="0053269B"/>
    <w:rsid w:val="00532E83"/>
    <w:rsid w:val="005333AA"/>
    <w:rsid w:val="005355C8"/>
    <w:rsid w:val="00536339"/>
    <w:rsid w:val="005364C6"/>
    <w:rsid w:val="005365E0"/>
    <w:rsid w:val="005376DB"/>
    <w:rsid w:val="00541725"/>
    <w:rsid w:val="00542168"/>
    <w:rsid w:val="0054281A"/>
    <w:rsid w:val="0054362A"/>
    <w:rsid w:val="005443C8"/>
    <w:rsid w:val="00545F06"/>
    <w:rsid w:val="0054643B"/>
    <w:rsid w:val="00546FD3"/>
    <w:rsid w:val="005478EE"/>
    <w:rsid w:val="00547D72"/>
    <w:rsid w:val="00550691"/>
    <w:rsid w:val="00550758"/>
    <w:rsid w:val="005512DF"/>
    <w:rsid w:val="00551F15"/>
    <w:rsid w:val="00552C4A"/>
    <w:rsid w:val="00553A6D"/>
    <w:rsid w:val="00553C53"/>
    <w:rsid w:val="00555B3F"/>
    <w:rsid w:val="00555CEA"/>
    <w:rsid w:val="00556985"/>
    <w:rsid w:val="00556AFA"/>
    <w:rsid w:val="00556C2C"/>
    <w:rsid w:val="005577A1"/>
    <w:rsid w:val="00557BE0"/>
    <w:rsid w:val="005607BC"/>
    <w:rsid w:val="00560972"/>
    <w:rsid w:val="00560FB1"/>
    <w:rsid w:val="005611C9"/>
    <w:rsid w:val="00561DFC"/>
    <w:rsid w:val="00562B3D"/>
    <w:rsid w:val="00562CE4"/>
    <w:rsid w:val="0056312B"/>
    <w:rsid w:val="005631A5"/>
    <w:rsid w:val="0056353A"/>
    <w:rsid w:val="0056372C"/>
    <w:rsid w:val="00564B97"/>
    <w:rsid w:val="00564D89"/>
    <w:rsid w:val="00565CF8"/>
    <w:rsid w:val="005662E4"/>
    <w:rsid w:val="005665A3"/>
    <w:rsid w:val="00566DD3"/>
    <w:rsid w:val="00567F8A"/>
    <w:rsid w:val="0057003F"/>
    <w:rsid w:val="00570519"/>
    <w:rsid w:val="0057067F"/>
    <w:rsid w:val="005710B2"/>
    <w:rsid w:val="005721F8"/>
    <w:rsid w:val="00573C9E"/>
    <w:rsid w:val="0057471B"/>
    <w:rsid w:val="00574DD2"/>
    <w:rsid w:val="00574E53"/>
    <w:rsid w:val="00575B2D"/>
    <w:rsid w:val="00576DBD"/>
    <w:rsid w:val="00581F1C"/>
    <w:rsid w:val="00582668"/>
    <w:rsid w:val="0058279B"/>
    <w:rsid w:val="00582C29"/>
    <w:rsid w:val="005830A4"/>
    <w:rsid w:val="005836BD"/>
    <w:rsid w:val="00583FAB"/>
    <w:rsid w:val="0058447D"/>
    <w:rsid w:val="005846F7"/>
    <w:rsid w:val="0058503F"/>
    <w:rsid w:val="005855EF"/>
    <w:rsid w:val="00585829"/>
    <w:rsid w:val="005870C8"/>
    <w:rsid w:val="005873FC"/>
    <w:rsid w:val="00587A1C"/>
    <w:rsid w:val="0059247B"/>
    <w:rsid w:val="005939D0"/>
    <w:rsid w:val="00594823"/>
    <w:rsid w:val="00594BFA"/>
    <w:rsid w:val="00594C1D"/>
    <w:rsid w:val="0059556D"/>
    <w:rsid w:val="00595826"/>
    <w:rsid w:val="0059586F"/>
    <w:rsid w:val="005961C0"/>
    <w:rsid w:val="005A06C3"/>
    <w:rsid w:val="005A15FF"/>
    <w:rsid w:val="005A234C"/>
    <w:rsid w:val="005A2D28"/>
    <w:rsid w:val="005A43ED"/>
    <w:rsid w:val="005A5722"/>
    <w:rsid w:val="005A6DB0"/>
    <w:rsid w:val="005A71AD"/>
    <w:rsid w:val="005B2960"/>
    <w:rsid w:val="005B5837"/>
    <w:rsid w:val="005B59AC"/>
    <w:rsid w:val="005B6C68"/>
    <w:rsid w:val="005B7426"/>
    <w:rsid w:val="005B76F0"/>
    <w:rsid w:val="005B7756"/>
    <w:rsid w:val="005C032C"/>
    <w:rsid w:val="005C11F2"/>
    <w:rsid w:val="005C1875"/>
    <w:rsid w:val="005C38F6"/>
    <w:rsid w:val="005C3DA0"/>
    <w:rsid w:val="005C4599"/>
    <w:rsid w:val="005C4778"/>
    <w:rsid w:val="005C4D3C"/>
    <w:rsid w:val="005C4FCA"/>
    <w:rsid w:val="005C5129"/>
    <w:rsid w:val="005C51AA"/>
    <w:rsid w:val="005C5454"/>
    <w:rsid w:val="005C556A"/>
    <w:rsid w:val="005C59F1"/>
    <w:rsid w:val="005C6DE5"/>
    <w:rsid w:val="005C7109"/>
    <w:rsid w:val="005C7529"/>
    <w:rsid w:val="005C7F26"/>
    <w:rsid w:val="005C7F6C"/>
    <w:rsid w:val="005D0BA3"/>
    <w:rsid w:val="005D15EF"/>
    <w:rsid w:val="005D1A38"/>
    <w:rsid w:val="005D1E21"/>
    <w:rsid w:val="005D2863"/>
    <w:rsid w:val="005D2EC5"/>
    <w:rsid w:val="005D3140"/>
    <w:rsid w:val="005D3365"/>
    <w:rsid w:val="005D37BE"/>
    <w:rsid w:val="005D4151"/>
    <w:rsid w:val="005D476E"/>
    <w:rsid w:val="005D4BE9"/>
    <w:rsid w:val="005D5103"/>
    <w:rsid w:val="005D513C"/>
    <w:rsid w:val="005D5654"/>
    <w:rsid w:val="005D5FD3"/>
    <w:rsid w:val="005D686A"/>
    <w:rsid w:val="005D696C"/>
    <w:rsid w:val="005D6B4D"/>
    <w:rsid w:val="005E0EEA"/>
    <w:rsid w:val="005E1199"/>
    <w:rsid w:val="005E32D9"/>
    <w:rsid w:val="005E3DD8"/>
    <w:rsid w:val="005E45A9"/>
    <w:rsid w:val="005E4E50"/>
    <w:rsid w:val="005E4E8F"/>
    <w:rsid w:val="005E550A"/>
    <w:rsid w:val="005E61CC"/>
    <w:rsid w:val="005E7A8C"/>
    <w:rsid w:val="005F066B"/>
    <w:rsid w:val="005F118F"/>
    <w:rsid w:val="005F1306"/>
    <w:rsid w:val="005F1AE8"/>
    <w:rsid w:val="005F29EC"/>
    <w:rsid w:val="005F49AA"/>
    <w:rsid w:val="005F4BB3"/>
    <w:rsid w:val="005F4DD6"/>
    <w:rsid w:val="005F5463"/>
    <w:rsid w:val="005F56F7"/>
    <w:rsid w:val="005F5B14"/>
    <w:rsid w:val="005F7FF3"/>
    <w:rsid w:val="006000F9"/>
    <w:rsid w:val="00600FD1"/>
    <w:rsid w:val="006012EC"/>
    <w:rsid w:val="00602E19"/>
    <w:rsid w:val="006032AD"/>
    <w:rsid w:val="006035C8"/>
    <w:rsid w:val="00603DC1"/>
    <w:rsid w:val="00604406"/>
    <w:rsid w:val="00604479"/>
    <w:rsid w:val="006045BC"/>
    <w:rsid w:val="0060497C"/>
    <w:rsid w:val="00604AE1"/>
    <w:rsid w:val="00604CB7"/>
    <w:rsid w:val="0060500B"/>
    <w:rsid w:val="00605793"/>
    <w:rsid w:val="00605818"/>
    <w:rsid w:val="00606A24"/>
    <w:rsid w:val="00607AC7"/>
    <w:rsid w:val="006101BE"/>
    <w:rsid w:val="00610C6C"/>
    <w:rsid w:val="00610F66"/>
    <w:rsid w:val="00611469"/>
    <w:rsid w:val="00611651"/>
    <w:rsid w:val="0061174B"/>
    <w:rsid w:val="00611AC0"/>
    <w:rsid w:val="00611D26"/>
    <w:rsid w:val="00612767"/>
    <w:rsid w:val="006139C2"/>
    <w:rsid w:val="006144F0"/>
    <w:rsid w:val="0061461B"/>
    <w:rsid w:val="00614F41"/>
    <w:rsid w:val="00615154"/>
    <w:rsid w:val="0061596C"/>
    <w:rsid w:val="006163F1"/>
    <w:rsid w:val="006178ED"/>
    <w:rsid w:val="0062021F"/>
    <w:rsid w:val="00620480"/>
    <w:rsid w:val="00621259"/>
    <w:rsid w:val="00621277"/>
    <w:rsid w:val="00621DCE"/>
    <w:rsid w:val="00622200"/>
    <w:rsid w:val="0062265B"/>
    <w:rsid w:val="00622B55"/>
    <w:rsid w:val="00622F10"/>
    <w:rsid w:val="00623208"/>
    <w:rsid w:val="00623822"/>
    <w:rsid w:val="006243DA"/>
    <w:rsid w:val="006245E0"/>
    <w:rsid w:val="00624E7E"/>
    <w:rsid w:val="00625562"/>
    <w:rsid w:val="006256B2"/>
    <w:rsid w:val="00626EED"/>
    <w:rsid w:val="00627472"/>
    <w:rsid w:val="00630074"/>
    <w:rsid w:val="00630A22"/>
    <w:rsid w:val="00630C3E"/>
    <w:rsid w:val="006320BA"/>
    <w:rsid w:val="00633F3D"/>
    <w:rsid w:val="006340D8"/>
    <w:rsid w:val="00634D31"/>
    <w:rsid w:val="00635B68"/>
    <w:rsid w:val="00636F8A"/>
    <w:rsid w:val="00637441"/>
    <w:rsid w:val="006376F7"/>
    <w:rsid w:val="00637796"/>
    <w:rsid w:val="006400F5"/>
    <w:rsid w:val="006402C4"/>
    <w:rsid w:val="0064131E"/>
    <w:rsid w:val="006418F4"/>
    <w:rsid w:val="0064195B"/>
    <w:rsid w:val="00641A48"/>
    <w:rsid w:val="00641E99"/>
    <w:rsid w:val="006426FC"/>
    <w:rsid w:val="00642702"/>
    <w:rsid w:val="0064286B"/>
    <w:rsid w:val="00643851"/>
    <w:rsid w:val="00643C29"/>
    <w:rsid w:val="00644DAC"/>
    <w:rsid w:val="00645378"/>
    <w:rsid w:val="00645D4D"/>
    <w:rsid w:val="006471DF"/>
    <w:rsid w:val="006473F8"/>
    <w:rsid w:val="00650929"/>
    <w:rsid w:val="00651D28"/>
    <w:rsid w:val="006539CC"/>
    <w:rsid w:val="006542A5"/>
    <w:rsid w:val="006544D6"/>
    <w:rsid w:val="00654800"/>
    <w:rsid w:val="0065505E"/>
    <w:rsid w:val="00655D10"/>
    <w:rsid w:val="00656783"/>
    <w:rsid w:val="006568F0"/>
    <w:rsid w:val="00656D84"/>
    <w:rsid w:val="00660090"/>
    <w:rsid w:val="0066063E"/>
    <w:rsid w:val="00660CB7"/>
    <w:rsid w:val="00660D62"/>
    <w:rsid w:val="0066238A"/>
    <w:rsid w:val="00662672"/>
    <w:rsid w:val="00662BC8"/>
    <w:rsid w:val="00663A0E"/>
    <w:rsid w:val="0066535B"/>
    <w:rsid w:val="00666375"/>
    <w:rsid w:val="00667233"/>
    <w:rsid w:val="00667C76"/>
    <w:rsid w:val="00667DE6"/>
    <w:rsid w:val="00670B4D"/>
    <w:rsid w:val="0067116E"/>
    <w:rsid w:val="0067189F"/>
    <w:rsid w:val="00671AF7"/>
    <w:rsid w:val="00671BE1"/>
    <w:rsid w:val="00671D93"/>
    <w:rsid w:val="006730B6"/>
    <w:rsid w:val="00673DFA"/>
    <w:rsid w:val="006743FE"/>
    <w:rsid w:val="00674490"/>
    <w:rsid w:val="00675014"/>
    <w:rsid w:val="0067703E"/>
    <w:rsid w:val="00677CA1"/>
    <w:rsid w:val="00680C96"/>
    <w:rsid w:val="0068101A"/>
    <w:rsid w:val="006818CA"/>
    <w:rsid w:val="00681C05"/>
    <w:rsid w:val="006821C4"/>
    <w:rsid w:val="00682497"/>
    <w:rsid w:val="00683E33"/>
    <w:rsid w:val="00683FA8"/>
    <w:rsid w:val="00686220"/>
    <w:rsid w:val="0068628D"/>
    <w:rsid w:val="00687A00"/>
    <w:rsid w:val="00690CD8"/>
    <w:rsid w:val="00691952"/>
    <w:rsid w:val="00692A3D"/>
    <w:rsid w:val="00692CFD"/>
    <w:rsid w:val="00692E8B"/>
    <w:rsid w:val="00694ABA"/>
    <w:rsid w:val="006955B3"/>
    <w:rsid w:val="00695CEF"/>
    <w:rsid w:val="00696602"/>
    <w:rsid w:val="0069679C"/>
    <w:rsid w:val="00696C44"/>
    <w:rsid w:val="00697E6D"/>
    <w:rsid w:val="006A0B2B"/>
    <w:rsid w:val="006A0B72"/>
    <w:rsid w:val="006A2A69"/>
    <w:rsid w:val="006A3B6D"/>
    <w:rsid w:val="006A4223"/>
    <w:rsid w:val="006A4805"/>
    <w:rsid w:val="006A5BE2"/>
    <w:rsid w:val="006A5C4F"/>
    <w:rsid w:val="006A602C"/>
    <w:rsid w:val="006A64FF"/>
    <w:rsid w:val="006A6699"/>
    <w:rsid w:val="006A6E53"/>
    <w:rsid w:val="006A724D"/>
    <w:rsid w:val="006B1214"/>
    <w:rsid w:val="006B1744"/>
    <w:rsid w:val="006B2777"/>
    <w:rsid w:val="006B283A"/>
    <w:rsid w:val="006B28E0"/>
    <w:rsid w:val="006B463D"/>
    <w:rsid w:val="006B499B"/>
    <w:rsid w:val="006B4F10"/>
    <w:rsid w:val="006B5090"/>
    <w:rsid w:val="006B5EE4"/>
    <w:rsid w:val="006B7A5D"/>
    <w:rsid w:val="006C01E2"/>
    <w:rsid w:val="006C0D98"/>
    <w:rsid w:val="006C11DE"/>
    <w:rsid w:val="006C1651"/>
    <w:rsid w:val="006C19BD"/>
    <w:rsid w:val="006C27AC"/>
    <w:rsid w:val="006C2C4B"/>
    <w:rsid w:val="006C30BB"/>
    <w:rsid w:val="006C37D1"/>
    <w:rsid w:val="006C3E54"/>
    <w:rsid w:val="006C4081"/>
    <w:rsid w:val="006C42E0"/>
    <w:rsid w:val="006C4B8D"/>
    <w:rsid w:val="006C4B9C"/>
    <w:rsid w:val="006C4DB7"/>
    <w:rsid w:val="006C4EB7"/>
    <w:rsid w:val="006C50D2"/>
    <w:rsid w:val="006C5231"/>
    <w:rsid w:val="006C54A4"/>
    <w:rsid w:val="006C613A"/>
    <w:rsid w:val="006C70EB"/>
    <w:rsid w:val="006C7161"/>
    <w:rsid w:val="006D01FB"/>
    <w:rsid w:val="006D057C"/>
    <w:rsid w:val="006D07B1"/>
    <w:rsid w:val="006D0B42"/>
    <w:rsid w:val="006D0F42"/>
    <w:rsid w:val="006D1406"/>
    <w:rsid w:val="006D1F9F"/>
    <w:rsid w:val="006D1FDF"/>
    <w:rsid w:val="006D2969"/>
    <w:rsid w:val="006D3B01"/>
    <w:rsid w:val="006D3EA7"/>
    <w:rsid w:val="006D4843"/>
    <w:rsid w:val="006D4972"/>
    <w:rsid w:val="006D4A03"/>
    <w:rsid w:val="006D4AA5"/>
    <w:rsid w:val="006D5050"/>
    <w:rsid w:val="006D50A1"/>
    <w:rsid w:val="006D5154"/>
    <w:rsid w:val="006D521D"/>
    <w:rsid w:val="006D52A3"/>
    <w:rsid w:val="006D5618"/>
    <w:rsid w:val="006D5981"/>
    <w:rsid w:val="006D66C8"/>
    <w:rsid w:val="006D7459"/>
    <w:rsid w:val="006D7E7E"/>
    <w:rsid w:val="006E1D13"/>
    <w:rsid w:val="006E1FC7"/>
    <w:rsid w:val="006E2021"/>
    <w:rsid w:val="006E34F3"/>
    <w:rsid w:val="006E39F2"/>
    <w:rsid w:val="006E3C60"/>
    <w:rsid w:val="006E472A"/>
    <w:rsid w:val="006E4FEB"/>
    <w:rsid w:val="006E5F64"/>
    <w:rsid w:val="006E612B"/>
    <w:rsid w:val="006E6463"/>
    <w:rsid w:val="006E6794"/>
    <w:rsid w:val="006E68D3"/>
    <w:rsid w:val="006E73C7"/>
    <w:rsid w:val="006E790A"/>
    <w:rsid w:val="006E798E"/>
    <w:rsid w:val="006E7CBA"/>
    <w:rsid w:val="006F287C"/>
    <w:rsid w:val="006F2C2A"/>
    <w:rsid w:val="006F2D0C"/>
    <w:rsid w:val="006F310E"/>
    <w:rsid w:val="006F3899"/>
    <w:rsid w:val="006F3955"/>
    <w:rsid w:val="006F4081"/>
    <w:rsid w:val="006F4506"/>
    <w:rsid w:val="006F4985"/>
    <w:rsid w:val="006F4F14"/>
    <w:rsid w:val="006F6EB9"/>
    <w:rsid w:val="006F78A8"/>
    <w:rsid w:val="00700588"/>
    <w:rsid w:val="00700CFD"/>
    <w:rsid w:val="0070146B"/>
    <w:rsid w:val="00701472"/>
    <w:rsid w:val="0070186C"/>
    <w:rsid w:val="00702888"/>
    <w:rsid w:val="00702B67"/>
    <w:rsid w:val="00702E71"/>
    <w:rsid w:val="00703B37"/>
    <w:rsid w:val="00704B9D"/>
    <w:rsid w:val="007054F0"/>
    <w:rsid w:val="00705814"/>
    <w:rsid w:val="00706067"/>
    <w:rsid w:val="007062C4"/>
    <w:rsid w:val="00710230"/>
    <w:rsid w:val="00711A2B"/>
    <w:rsid w:val="00711D6D"/>
    <w:rsid w:val="007129DB"/>
    <w:rsid w:val="00712EA8"/>
    <w:rsid w:val="0071310E"/>
    <w:rsid w:val="00713599"/>
    <w:rsid w:val="0071360A"/>
    <w:rsid w:val="007140AC"/>
    <w:rsid w:val="0071464F"/>
    <w:rsid w:val="00714C57"/>
    <w:rsid w:val="00715361"/>
    <w:rsid w:val="00716662"/>
    <w:rsid w:val="0072177C"/>
    <w:rsid w:val="007218D8"/>
    <w:rsid w:val="007220A5"/>
    <w:rsid w:val="00723659"/>
    <w:rsid w:val="0072401D"/>
    <w:rsid w:val="007245DF"/>
    <w:rsid w:val="007253CB"/>
    <w:rsid w:val="007258F5"/>
    <w:rsid w:val="00725F33"/>
    <w:rsid w:val="00730AD8"/>
    <w:rsid w:val="007326AD"/>
    <w:rsid w:val="00733358"/>
    <w:rsid w:val="00733941"/>
    <w:rsid w:val="00733B6B"/>
    <w:rsid w:val="00733D92"/>
    <w:rsid w:val="00733E02"/>
    <w:rsid w:val="007340F8"/>
    <w:rsid w:val="007355AC"/>
    <w:rsid w:val="007367D8"/>
    <w:rsid w:val="00736BC5"/>
    <w:rsid w:val="007370A9"/>
    <w:rsid w:val="00740665"/>
    <w:rsid w:val="00740DE8"/>
    <w:rsid w:val="007420FA"/>
    <w:rsid w:val="007438F0"/>
    <w:rsid w:val="00743B12"/>
    <w:rsid w:val="007448B2"/>
    <w:rsid w:val="00744EB7"/>
    <w:rsid w:val="00744EEF"/>
    <w:rsid w:val="00745197"/>
    <w:rsid w:val="007456BA"/>
    <w:rsid w:val="00745DA2"/>
    <w:rsid w:val="007468CB"/>
    <w:rsid w:val="00746EFC"/>
    <w:rsid w:val="007479E3"/>
    <w:rsid w:val="007508E7"/>
    <w:rsid w:val="007528E4"/>
    <w:rsid w:val="00752E45"/>
    <w:rsid w:val="00753921"/>
    <w:rsid w:val="00753C5B"/>
    <w:rsid w:val="0075545C"/>
    <w:rsid w:val="007564A9"/>
    <w:rsid w:val="00756516"/>
    <w:rsid w:val="007567A8"/>
    <w:rsid w:val="00756C73"/>
    <w:rsid w:val="00757195"/>
    <w:rsid w:val="007573D4"/>
    <w:rsid w:val="00757644"/>
    <w:rsid w:val="0075786B"/>
    <w:rsid w:val="00760426"/>
    <w:rsid w:val="00761D2A"/>
    <w:rsid w:val="00762368"/>
    <w:rsid w:val="00762F88"/>
    <w:rsid w:val="00762FF6"/>
    <w:rsid w:val="007638D8"/>
    <w:rsid w:val="00763932"/>
    <w:rsid w:val="007652CA"/>
    <w:rsid w:val="007659E5"/>
    <w:rsid w:val="007667CA"/>
    <w:rsid w:val="00766F3C"/>
    <w:rsid w:val="0076727B"/>
    <w:rsid w:val="007676D3"/>
    <w:rsid w:val="00767CD7"/>
    <w:rsid w:val="007703BA"/>
    <w:rsid w:val="00770A8B"/>
    <w:rsid w:val="00770CC3"/>
    <w:rsid w:val="00770DF2"/>
    <w:rsid w:val="00771173"/>
    <w:rsid w:val="007714B7"/>
    <w:rsid w:val="00772BC0"/>
    <w:rsid w:val="0077307E"/>
    <w:rsid w:val="007738EC"/>
    <w:rsid w:val="00773ED2"/>
    <w:rsid w:val="007747F3"/>
    <w:rsid w:val="00774EBB"/>
    <w:rsid w:val="007756A5"/>
    <w:rsid w:val="007756E5"/>
    <w:rsid w:val="00775F6D"/>
    <w:rsid w:val="007760FF"/>
    <w:rsid w:val="00776178"/>
    <w:rsid w:val="007763B9"/>
    <w:rsid w:val="007764BB"/>
    <w:rsid w:val="00776A2E"/>
    <w:rsid w:val="007775D3"/>
    <w:rsid w:val="00777747"/>
    <w:rsid w:val="00780767"/>
    <w:rsid w:val="00781FD1"/>
    <w:rsid w:val="00782C0E"/>
    <w:rsid w:val="0078312A"/>
    <w:rsid w:val="00783206"/>
    <w:rsid w:val="007835DE"/>
    <w:rsid w:val="00783A58"/>
    <w:rsid w:val="00784458"/>
    <w:rsid w:val="007845BD"/>
    <w:rsid w:val="00784856"/>
    <w:rsid w:val="00785FC0"/>
    <w:rsid w:val="00787599"/>
    <w:rsid w:val="007907C0"/>
    <w:rsid w:val="00790AC4"/>
    <w:rsid w:val="007912CE"/>
    <w:rsid w:val="00791760"/>
    <w:rsid w:val="00791C74"/>
    <w:rsid w:val="00792577"/>
    <w:rsid w:val="00792961"/>
    <w:rsid w:val="00792C36"/>
    <w:rsid w:val="00792C5D"/>
    <w:rsid w:val="007931AB"/>
    <w:rsid w:val="00793F3F"/>
    <w:rsid w:val="00794110"/>
    <w:rsid w:val="00794933"/>
    <w:rsid w:val="00794C3D"/>
    <w:rsid w:val="00794DF8"/>
    <w:rsid w:val="00795C7A"/>
    <w:rsid w:val="007964CE"/>
    <w:rsid w:val="0079674B"/>
    <w:rsid w:val="00796F8A"/>
    <w:rsid w:val="007A092F"/>
    <w:rsid w:val="007A0B2D"/>
    <w:rsid w:val="007A0DF8"/>
    <w:rsid w:val="007A1E1A"/>
    <w:rsid w:val="007A23D8"/>
    <w:rsid w:val="007A2C9A"/>
    <w:rsid w:val="007A52E2"/>
    <w:rsid w:val="007A5BC3"/>
    <w:rsid w:val="007A5FAA"/>
    <w:rsid w:val="007A61D9"/>
    <w:rsid w:val="007A6354"/>
    <w:rsid w:val="007A66E2"/>
    <w:rsid w:val="007A6FDE"/>
    <w:rsid w:val="007B062A"/>
    <w:rsid w:val="007B0831"/>
    <w:rsid w:val="007B14FE"/>
    <w:rsid w:val="007B286F"/>
    <w:rsid w:val="007B29B9"/>
    <w:rsid w:val="007B3059"/>
    <w:rsid w:val="007B3D6C"/>
    <w:rsid w:val="007B4CFF"/>
    <w:rsid w:val="007B5A68"/>
    <w:rsid w:val="007B5B03"/>
    <w:rsid w:val="007B6129"/>
    <w:rsid w:val="007B649C"/>
    <w:rsid w:val="007C085B"/>
    <w:rsid w:val="007C1EF2"/>
    <w:rsid w:val="007C3909"/>
    <w:rsid w:val="007C41D6"/>
    <w:rsid w:val="007C437A"/>
    <w:rsid w:val="007C45C6"/>
    <w:rsid w:val="007C4B44"/>
    <w:rsid w:val="007C500D"/>
    <w:rsid w:val="007C52B1"/>
    <w:rsid w:val="007C5BC6"/>
    <w:rsid w:val="007C612E"/>
    <w:rsid w:val="007C6C2F"/>
    <w:rsid w:val="007D00B6"/>
    <w:rsid w:val="007D0BD1"/>
    <w:rsid w:val="007D151E"/>
    <w:rsid w:val="007D1734"/>
    <w:rsid w:val="007D2219"/>
    <w:rsid w:val="007D23A0"/>
    <w:rsid w:val="007D2CA1"/>
    <w:rsid w:val="007D31E2"/>
    <w:rsid w:val="007D352B"/>
    <w:rsid w:val="007D503C"/>
    <w:rsid w:val="007D543F"/>
    <w:rsid w:val="007D57AF"/>
    <w:rsid w:val="007D7693"/>
    <w:rsid w:val="007D790F"/>
    <w:rsid w:val="007E0265"/>
    <w:rsid w:val="007E0BA1"/>
    <w:rsid w:val="007E1A99"/>
    <w:rsid w:val="007E20AA"/>
    <w:rsid w:val="007E2FFB"/>
    <w:rsid w:val="007E4216"/>
    <w:rsid w:val="007E4534"/>
    <w:rsid w:val="007E48F7"/>
    <w:rsid w:val="007E6660"/>
    <w:rsid w:val="007E7538"/>
    <w:rsid w:val="007E7F34"/>
    <w:rsid w:val="007F1070"/>
    <w:rsid w:val="007F10B6"/>
    <w:rsid w:val="007F14DF"/>
    <w:rsid w:val="007F244E"/>
    <w:rsid w:val="007F40B4"/>
    <w:rsid w:val="007F4120"/>
    <w:rsid w:val="007F4374"/>
    <w:rsid w:val="007F44BF"/>
    <w:rsid w:val="007F51AC"/>
    <w:rsid w:val="007F5BE3"/>
    <w:rsid w:val="007F724E"/>
    <w:rsid w:val="007F7573"/>
    <w:rsid w:val="00800203"/>
    <w:rsid w:val="0080071C"/>
    <w:rsid w:val="00800B0D"/>
    <w:rsid w:val="008013EA"/>
    <w:rsid w:val="00801A22"/>
    <w:rsid w:val="00801A5F"/>
    <w:rsid w:val="0080275B"/>
    <w:rsid w:val="00803937"/>
    <w:rsid w:val="00803D8C"/>
    <w:rsid w:val="00804499"/>
    <w:rsid w:val="00804E80"/>
    <w:rsid w:val="00804F19"/>
    <w:rsid w:val="008050D2"/>
    <w:rsid w:val="008051F9"/>
    <w:rsid w:val="008057DD"/>
    <w:rsid w:val="00806AA6"/>
    <w:rsid w:val="00806E14"/>
    <w:rsid w:val="00807C3A"/>
    <w:rsid w:val="00807E5D"/>
    <w:rsid w:val="0081000F"/>
    <w:rsid w:val="00810AD4"/>
    <w:rsid w:val="008126EE"/>
    <w:rsid w:val="00812C90"/>
    <w:rsid w:val="00813028"/>
    <w:rsid w:val="00813464"/>
    <w:rsid w:val="00813557"/>
    <w:rsid w:val="008159CA"/>
    <w:rsid w:val="008164B2"/>
    <w:rsid w:val="00816AF0"/>
    <w:rsid w:val="008202E1"/>
    <w:rsid w:val="008217FA"/>
    <w:rsid w:val="008227F6"/>
    <w:rsid w:val="0082286C"/>
    <w:rsid w:val="008235A6"/>
    <w:rsid w:val="008236F2"/>
    <w:rsid w:val="00823A80"/>
    <w:rsid w:val="00824977"/>
    <w:rsid w:val="00824FCA"/>
    <w:rsid w:val="008253EB"/>
    <w:rsid w:val="00825667"/>
    <w:rsid w:val="0082629F"/>
    <w:rsid w:val="00826F63"/>
    <w:rsid w:val="0083022D"/>
    <w:rsid w:val="008306FF"/>
    <w:rsid w:val="00831ADD"/>
    <w:rsid w:val="008320C0"/>
    <w:rsid w:val="00832659"/>
    <w:rsid w:val="00833921"/>
    <w:rsid w:val="00833F19"/>
    <w:rsid w:val="00834333"/>
    <w:rsid w:val="00834381"/>
    <w:rsid w:val="00834667"/>
    <w:rsid w:val="0083526D"/>
    <w:rsid w:val="0083529E"/>
    <w:rsid w:val="00835404"/>
    <w:rsid w:val="00835F81"/>
    <w:rsid w:val="008360EB"/>
    <w:rsid w:val="00836724"/>
    <w:rsid w:val="00836E97"/>
    <w:rsid w:val="008409D4"/>
    <w:rsid w:val="00840FF1"/>
    <w:rsid w:val="00841702"/>
    <w:rsid w:val="00841D1F"/>
    <w:rsid w:val="00842E75"/>
    <w:rsid w:val="0084360C"/>
    <w:rsid w:val="00843C11"/>
    <w:rsid w:val="008440BD"/>
    <w:rsid w:val="00844815"/>
    <w:rsid w:val="00844E57"/>
    <w:rsid w:val="00845C19"/>
    <w:rsid w:val="00845CA7"/>
    <w:rsid w:val="00845FCD"/>
    <w:rsid w:val="008460DB"/>
    <w:rsid w:val="0084611C"/>
    <w:rsid w:val="00846541"/>
    <w:rsid w:val="00846999"/>
    <w:rsid w:val="0084729F"/>
    <w:rsid w:val="008500B7"/>
    <w:rsid w:val="0085077D"/>
    <w:rsid w:val="00851C59"/>
    <w:rsid w:val="00852D92"/>
    <w:rsid w:val="0085300D"/>
    <w:rsid w:val="008537EF"/>
    <w:rsid w:val="0085427A"/>
    <w:rsid w:val="008556BC"/>
    <w:rsid w:val="00855701"/>
    <w:rsid w:val="00855C18"/>
    <w:rsid w:val="00855C92"/>
    <w:rsid w:val="00856357"/>
    <w:rsid w:val="00857144"/>
    <w:rsid w:val="008574F3"/>
    <w:rsid w:val="0085785A"/>
    <w:rsid w:val="00857C2D"/>
    <w:rsid w:val="00857FDD"/>
    <w:rsid w:val="0086025A"/>
    <w:rsid w:val="008612FE"/>
    <w:rsid w:val="008616BC"/>
    <w:rsid w:val="0086264F"/>
    <w:rsid w:val="0086326E"/>
    <w:rsid w:val="008643B7"/>
    <w:rsid w:val="00864719"/>
    <w:rsid w:val="00864D30"/>
    <w:rsid w:val="008665F0"/>
    <w:rsid w:val="00867137"/>
    <w:rsid w:val="008671A2"/>
    <w:rsid w:val="00867337"/>
    <w:rsid w:val="00867532"/>
    <w:rsid w:val="00867D59"/>
    <w:rsid w:val="00870736"/>
    <w:rsid w:val="00870DC4"/>
    <w:rsid w:val="00871293"/>
    <w:rsid w:val="0087192B"/>
    <w:rsid w:val="008738AF"/>
    <w:rsid w:val="008739AA"/>
    <w:rsid w:val="00873E90"/>
    <w:rsid w:val="00873F88"/>
    <w:rsid w:val="00873FF1"/>
    <w:rsid w:val="00874300"/>
    <w:rsid w:val="008752FF"/>
    <w:rsid w:val="00875AB8"/>
    <w:rsid w:val="00876150"/>
    <w:rsid w:val="00876270"/>
    <w:rsid w:val="008765C3"/>
    <w:rsid w:val="008767C4"/>
    <w:rsid w:val="00876D0F"/>
    <w:rsid w:val="00877C94"/>
    <w:rsid w:val="00877CD0"/>
    <w:rsid w:val="008819D9"/>
    <w:rsid w:val="00881B13"/>
    <w:rsid w:val="0088252A"/>
    <w:rsid w:val="00884693"/>
    <w:rsid w:val="00884C4A"/>
    <w:rsid w:val="00885DFB"/>
    <w:rsid w:val="00886710"/>
    <w:rsid w:val="0089005C"/>
    <w:rsid w:val="008902EF"/>
    <w:rsid w:val="00891122"/>
    <w:rsid w:val="00891A31"/>
    <w:rsid w:val="0089251A"/>
    <w:rsid w:val="0089269A"/>
    <w:rsid w:val="00892D34"/>
    <w:rsid w:val="0089377E"/>
    <w:rsid w:val="00894316"/>
    <w:rsid w:val="00894BC8"/>
    <w:rsid w:val="00894D52"/>
    <w:rsid w:val="008959DB"/>
    <w:rsid w:val="00895E57"/>
    <w:rsid w:val="00895F70"/>
    <w:rsid w:val="008961DE"/>
    <w:rsid w:val="00896363"/>
    <w:rsid w:val="00896DE3"/>
    <w:rsid w:val="00897701"/>
    <w:rsid w:val="00897E5C"/>
    <w:rsid w:val="008A004E"/>
    <w:rsid w:val="008A0684"/>
    <w:rsid w:val="008A189F"/>
    <w:rsid w:val="008A1A75"/>
    <w:rsid w:val="008A277B"/>
    <w:rsid w:val="008A38DB"/>
    <w:rsid w:val="008A39A5"/>
    <w:rsid w:val="008A3C7B"/>
    <w:rsid w:val="008A4395"/>
    <w:rsid w:val="008A4716"/>
    <w:rsid w:val="008A4CAB"/>
    <w:rsid w:val="008A4E2A"/>
    <w:rsid w:val="008A4E40"/>
    <w:rsid w:val="008A56CA"/>
    <w:rsid w:val="008A5D3E"/>
    <w:rsid w:val="008A5E72"/>
    <w:rsid w:val="008A62D2"/>
    <w:rsid w:val="008B09D9"/>
    <w:rsid w:val="008B0D4C"/>
    <w:rsid w:val="008B15F0"/>
    <w:rsid w:val="008B17FD"/>
    <w:rsid w:val="008B1AAE"/>
    <w:rsid w:val="008B1C3A"/>
    <w:rsid w:val="008B2326"/>
    <w:rsid w:val="008B23AF"/>
    <w:rsid w:val="008B2DDD"/>
    <w:rsid w:val="008B3703"/>
    <w:rsid w:val="008B3B02"/>
    <w:rsid w:val="008B5050"/>
    <w:rsid w:val="008B524A"/>
    <w:rsid w:val="008B53B4"/>
    <w:rsid w:val="008B5995"/>
    <w:rsid w:val="008B736E"/>
    <w:rsid w:val="008C0699"/>
    <w:rsid w:val="008C0CB5"/>
    <w:rsid w:val="008C1E66"/>
    <w:rsid w:val="008C28F6"/>
    <w:rsid w:val="008C2AD3"/>
    <w:rsid w:val="008C309F"/>
    <w:rsid w:val="008C31FB"/>
    <w:rsid w:val="008C38C4"/>
    <w:rsid w:val="008C3C9E"/>
    <w:rsid w:val="008C40C1"/>
    <w:rsid w:val="008C464A"/>
    <w:rsid w:val="008C4E1C"/>
    <w:rsid w:val="008C5178"/>
    <w:rsid w:val="008C59B9"/>
    <w:rsid w:val="008C5DD1"/>
    <w:rsid w:val="008C5E76"/>
    <w:rsid w:val="008C6992"/>
    <w:rsid w:val="008C7603"/>
    <w:rsid w:val="008D013F"/>
    <w:rsid w:val="008D01A2"/>
    <w:rsid w:val="008D0B02"/>
    <w:rsid w:val="008D0C5E"/>
    <w:rsid w:val="008D0EE8"/>
    <w:rsid w:val="008D1177"/>
    <w:rsid w:val="008D2F8F"/>
    <w:rsid w:val="008D35B0"/>
    <w:rsid w:val="008D37AF"/>
    <w:rsid w:val="008D37FD"/>
    <w:rsid w:val="008D3E60"/>
    <w:rsid w:val="008D4045"/>
    <w:rsid w:val="008D4518"/>
    <w:rsid w:val="008D4E0D"/>
    <w:rsid w:val="008D589C"/>
    <w:rsid w:val="008D75C2"/>
    <w:rsid w:val="008D7688"/>
    <w:rsid w:val="008D7836"/>
    <w:rsid w:val="008E1569"/>
    <w:rsid w:val="008E299D"/>
    <w:rsid w:val="008E38A0"/>
    <w:rsid w:val="008E39CA"/>
    <w:rsid w:val="008E4FFD"/>
    <w:rsid w:val="008E518A"/>
    <w:rsid w:val="008E55C6"/>
    <w:rsid w:val="008E6E8B"/>
    <w:rsid w:val="008E7658"/>
    <w:rsid w:val="008F10D9"/>
    <w:rsid w:val="008F22C3"/>
    <w:rsid w:val="008F2D33"/>
    <w:rsid w:val="008F2DAB"/>
    <w:rsid w:val="008F31F6"/>
    <w:rsid w:val="008F39B4"/>
    <w:rsid w:val="008F4FBB"/>
    <w:rsid w:val="008F5412"/>
    <w:rsid w:val="008F59A0"/>
    <w:rsid w:val="008F5AD2"/>
    <w:rsid w:val="008F6A09"/>
    <w:rsid w:val="008F7617"/>
    <w:rsid w:val="008F7B21"/>
    <w:rsid w:val="008F7EBA"/>
    <w:rsid w:val="0090110D"/>
    <w:rsid w:val="0090195D"/>
    <w:rsid w:val="00901C2E"/>
    <w:rsid w:val="0090255C"/>
    <w:rsid w:val="009028F9"/>
    <w:rsid w:val="00903B5E"/>
    <w:rsid w:val="00903DBB"/>
    <w:rsid w:val="00904B49"/>
    <w:rsid w:val="00904B76"/>
    <w:rsid w:val="00904D1B"/>
    <w:rsid w:val="0090600E"/>
    <w:rsid w:val="009067C1"/>
    <w:rsid w:val="00907491"/>
    <w:rsid w:val="00907C9D"/>
    <w:rsid w:val="009100B6"/>
    <w:rsid w:val="0091094C"/>
    <w:rsid w:val="00910D46"/>
    <w:rsid w:val="00911A1B"/>
    <w:rsid w:val="00911EFC"/>
    <w:rsid w:val="0091264E"/>
    <w:rsid w:val="00912B1F"/>
    <w:rsid w:val="0091326C"/>
    <w:rsid w:val="00913C49"/>
    <w:rsid w:val="00913DEE"/>
    <w:rsid w:val="009143C8"/>
    <w:rsid w:val="00915D8B"/>
    <w:rsid w:val="009170F1"/>
    <w:rsid w:val="009218ED"/>
    <w:rsid w:val="00922AF7"/>
    <w:rsid w:val="00922EDB"/>
    <w:rsid w:val="00923560"/>
    <w:rsid w:val="00923D2E"/>
    <w:rsid w:val="00923EA8"/>
    <w:rsid w:val="0092496B"/>
    <w:rsid w:val="00924B49"/>
    <w:rsid w:val="00924F37"/>
    <w:rsid w:val="00924F63"/>
    <w:rsid w:val="00925615"/>
    <w:rsid w:val="009261E9"/>
    <w:rsid w:val="009306AF"/>
    <w:rsid w:val="0093122E"/>
    <w:rsid w:val="009328D9"/>
    <w:rsid w:val="009328FA"/>
    <w:rsid w:val="00932DAB"/>
    <w:rsid w:val="00933FE9"/>
    <w:rsid w:val="00934309"/>
    <w:rsid w:val="009347A4"/>
    <w:rsid w:val="00934CB1"/>
    <w:rsid w:val="009358FF"/>
    <w:rsid w:val="009360E3"/>
    <w:rsid w:val="00936155"/>
    <w:rsid w:val="00936577"/>
    <w:rsid w:val="009368A8"/>
    <w:rsid w:val="009372A4"/>
    <w:rsid w:val="0094097F"/>
    <w:rsid w:val="00941695"/>
    <w:rsid w:val="009437EF"/>
    <w:rsid w:val="00943DCF"/>
    <w:rsid w:val="009443E4"/>
    <w:rsid w:val="00944641"/>
    <w:rsid w:val="0094545A"/>
    <w:rsid w:val="00945F35"/>
    <w:rsid w:val="00947B7D"/>
    <w:rsid w:val="00950DE1"/>
    <w:rsid w:val="00951E2C"/>
    <w:rsid w:val="00952C4C"/>
    <w:rsid w:val="009537B4"/>
    <w:rsid w:val="009552BE"/>
    <w:rsid w:val="00955EAD"/>
    <w:rsid w:val="009560FF"/>
    <w:rsid w:val="009570AF"/>
    <w:rsid w:val="009578F6"/>
    <w:rsid w:val="00957A92"/>
    <w:rsid w:val="00957EAB"/>
    <w:rsid w:val="00960917"/>
    <w:rsid w:val="00960D80"/>
    <w:rsid w:val="0096146D"/>
    <w:rsid w:val="0096294F"/>
    <w:rsid w:val="009632E4"/>
    <w:rsid w:val="009636DA"/>
    <w:rsid w:val="009638EA"/>
    <w:rsid w:val="00964285"/>
    <w:rsid w:val="009644DB"/>
    <w:rsid w:val="009647EA"/>
    <w:rsid w:val="00964853"/>
    <w:rsid w:val="00965345"/>
    <w:rsid w:val="00965822"/>
    <w:rsid w:val="009661A6"/>
    <w:rsid w:val="009661CC"/>
    <w:rsid w:val="009675FB"/>
    <w:rsid w:val="009719B9"/>
    <w:rsid w:val="00971C3D"/>
    <w:rsid w:val="00972338"/>
    <w:rsid w:val="00972E7D"/>
    <w:rsid w:val="009731FE"/>
    <w:rsid w:val="00973974"/>
    <w:rsid w:val="00974642"/>
    <w:rsid w:val="00975F51"/>
    <w:rsid w:val="00976C53"/>
    <w:rsid w:val="00976D4A"/>
    <w:rsid w:val="009779B0"/>
    <w:rsid w:val="009806A9"/>
    <w:rsid w:val="00980BAF"/>
    <w:rsid w:val="009812B4"/>
    <w:rsid w:val="009814CF"/>
    <w:rsid w:val="00982631"/>
    <w:rsid w:val="00982A1C"/>
    <w:rsid w:val="0098346A"/>
    <w:rsid w:val="0098428F"/>
    <w:rsid w:val="00984C55"/>
    <w:rsid w:val="00984EDA"/>
    <w:rsid w:val="009853FE"/>
    <w:rsid w:val="00985480"/>
    <w:rsid w:val="0098570C"/>
    <w:rsid w:val="009858FF"/>
    <w:rsid w:val="00985D26"/>
    <w:rsid w:val="0098603E"/>
    <w:rsid w:val="0098617A"/>
    <w:rsid w:val="009862A8"/>
    <w:rsid w:val="00986C0C"/>
    <w:rsid w:val="009871EB"/>
    <w:rsid w:val="00987444"/>
    <w:rsid w:val="00990175"/>
    <w:rsid w:val="009908B6"/>
    <w:rsid w:val="00990CFF"/>
    <w:rsid w:val="00991160"/>
    <w:rsid w:val="00991980"/>
    <w:rsid w:val="00991A5B"/>
    <w:rsid w:val="00992767"/>
    <w:rsid w:val="0099332F"/>
    <w:rsid w:val="00993890"/>
    <w:rsid w:val="00993FE3"/>
    <w:rsid w:val="00995984"/>
    <w:rsid w:val="00996590"/>
    <w:rsid w:val="00997C2B"/>
    <w:rsid w:val="00997E93"/>
    <w:rsid w:val="009A3C5D"/>
    <w:rsid w:val="009A5EFA"/>
    <w:rsid w:val="009A6DB1"/>
    <w:rsid w:val="009A7131"/>
    <w:rsid w:val="009A7CD5"/>
    <w:rsid w:val="009A7E4B"/>
    <w:rsid w:val="009B05C4"/>
    <w:rsid w:val="009B118E"/>
    <w:rsid w:val="009B14CF"/>
    <w:rsid w:val="009B17C5"/>
    <w:rsid w:val="009B1981"/>
    <w:rsid w:val="009B1E97"/>
    <w:rsid w:val="009B210F"/>
    <w:rsid w:val="009B2AF2"/>
    <w:rsid w:val="009B2D2B"/>
    <w:rsid w:val="009B338B"/>
    <w:rsid w:val="009B3B9D"/>
    <w:rsid w:val="009B4C3B"/>
    <w:rsid w:val="009B5C6B"/>
    <w:rsid w:val="009B6301"/>
    <w:rsid w:val="009B6320"/>
    <w:rsid w:val="009C0330"/>
    <w:rsid w:val="009C0343"/>
    <w:rsid w:val="009C0871"/>
    <w:rsid w:val="009C211E"/>
    <w:rsid w:val="009C2D1C"/>
    <w:rsid w:val="009C3D76"/>
    <w:rsid w:val="009C5872"/>
    <w:rsid w:val="009C5F9B"/>
    <w:rsid w:val="009C665A"/>
    <w:rsid w:val="009C7193"/>
    <w:rsid w:val="009C75AB"/>
    <w:rsid w:val="009D04C2"/>
    <w:rsid w:val="009D062E"/>
    <w:rsid w:val="009D26E7"/>
    <w:rsid w:val="009D2848"/>
    <w:rsid w:val="009D2B33"/>
    <w:rsid w:val="009D331B"/>
    <w:rsid w:val="009D35DD"/>
    <w:rsid w:val="009D4E99"/>
    <w:rsid w:val="009D6550"/>
    <w:rsid w:val="009D699B"/>
    <w:rsid w:val="009D7133"/>
    <w:rsid w:val="009D76A6"/>
    <w:rsid w:val="009D7ACD"/>
    <w:rsid w:val="009D7CB8"/>
    <w:rsid w:val="009E028A"/>
    <w:rsid w:val="009E03F5"/>
    <w:rsid w:val="009E0C98"/>
    <w:rsid w:val="009E16E0"/>
    <w:rsid w:val="009E1F3D"/>
    <w:rsid w:val="009E1FCD"/>
    <w:rsid w:val="009E2E6B"/>
    <w:rsid w:val="009E3900"/>
    <w:rsid w:val="009E3B94"/>
    <w:rsid w:val="009E4566"/>
    <w:rsid w:val="009E5104"/>
    <w:rsid w:val="009E52A2"/>
    <w:rsid w:val="009E62C0"/>
    <w:rsid w:val="009E6458"/>
    <w:rsid w:val="009E64C2"/>
    <w:rsid w:val="009F06FF"/>
    <w:rsid w:val="009F0891"/>
    <w:rsid w:val="009F13DE"/>
    <w:rsid w:val="009F1689"/>
    <w:rsid w:val="009F1C56"/>
    <w:rsid w:val="009F2C1C"/>
    <w:rsid w:val="009F3B1C"/>
    <w:rsid w:val="009F3E54"/>
    <w:rsid w:val="009F4684"/>
    <w:rsid w:val="009F4B29"/>
    <w:rsid w:val="009F5CCE"/>
    <w:rsid w:val="00A0032E"/>
    <w:rsid w:val="00A009CD"/>
    <w:rsid w:val="00A00BCD"/>
    <w:rsid w:val="00A02A73"/>
    <w:rsid w:val="00A02F3E"/>
    <w:rsid w:val="00A035F1"/>
    <w:rsid w:val="00A03F17"/>
    <w:rsid w:val="00A04D77"/>
    <w:rsid w:val="00A05890"/>
    <w:rsid w:val="00A058C3"/>
    <w:rsid w:val="00A059CB"/>
    <w:rsid w:val="00A068A7"/>
    <w:rsid w:val="00A06A7C"/>
    <w:rsid w:val="00A07B89"/>
    <w:rsid w:val="00A10030"/>
    <w:rsid w:val="00A10400"/>
    <w:rsid w:val="00A1069E"/>
    <w:rsid w:val="00A10759"/>
    <w:rsid w:val="00A10AB9"/>
    <w:rsid w:val="00A10C1E"/>
    <w:rsid w:val="00A10EC6"/>
    <w:rsid w:val="00A10ED8"/>
    <w:rsid w:val="00A11E8B"/>
    <w:rsid w:val="00A121F8"/>
    <w:rsid w:val="00A12275"/>
    <w:rsid w:val="00A125BD"/>
    <w:rsid w:val="00A12E91"/>
    <w:rsid w:val="00A13F2A"/>
    <w:rsid w:val="00A14C9D"/>
    <w:rsid w:val="00A14F19"/>
    <w:rsid w:val="00A15970"/>
    <w:rsid w:val="00A16EB6"/>
    <w:rsid w:val="00A16F05"/>
    <w:rsid w:val="00A17022"/>
    <w:rsid w:val="00A17245"/>
    <w:rsid w:val="00A20170"/>
    <w:rsid w:val="00A20862"/>
    <w:rsid w:val="00A20C3D"/>
    <w:rsid w:val="00A2121B"/>
    <w:rsid w:val="00A212B6"/>
    <w:rsid w:val="00A23405"/>
    <w:rsid w:val="00A23414"/>
    <w:rsid w:val="00A238BC"/>
    <w:rsid w:val="00A243FC"/>
    <w:rsid w:val="00A253BA"/>
    <w:rsid w:val="00A25916"/>
    <w:rsid w:val="00A25A83"/>
    <w:rsid w:val="00A266FE"/>
    <w:rsid w:val="00A26EB3"/>
    <w:rsid w:val="00A276C9"/>
    <w:rsid w:val="00A27870"/>
    <w:rsid w:val="00A27FF8"/>
    <w:rsid w:val="00A3017B"/>
    <w:rsid w:val="00A31629"/>
    <w:rsid w:val="00A316D0"/>
    <w:rsid w:val="00A32809"/>
    <w:rsid w:val="00A32C4C"/>
    <w:rsid w:val="00A32C83"/>
    <w:rsid w:val="00A346DE"/>
    <w:rsid w:val="00A347A7"/>
    <w:rsid w:val="00A35A41"/>
    <w:rsid w:val="00A35D79"/>
    <w:rsid w:val="00A362A5"/>
    <w:rsid w:val="00A36646"/>
    <w:rsid w:val="00A372F1"/>
    <w:rsid w:val="00A37CE0"/>
    <w:rsid w:val="00A412C9"/>
    <w:rsid w:val="00A4217F"/>
    <w:rsid w:val="00A4259A"/>
    <w:rsid w:val="00A42AC7"/>
    <w:rsid w:val="00A4400C"/>
    <w:rsid w:val="00A4471B"/>
    <w:rsid w:val="00A44F69"/>
    <w:rsid w:val="00A45073"/>
    <w:rsid w:val="00A452F6"/>
    <w:rsid w:val="00A45716"/>
    <w:rsid w:val="00A473A0"/>
    <w:rsid w:val="00A477DB"/>
    <w:rsid w:val="00A50899"/>
    <w:rsid w:val="00A50ED4"/>
    <w:rsid w:val="00A516E5"/>
    <w:rsid w:val="00A52005"/>
    <w:rsid w:val="00A52DCB"/>
    <w:rsid w:val="00A537F3"/>
    <w:rsid w:val="00A54045"/>
    <w:rsid w:val="00A546EF"/>
    <w:rsid w:val="00A54781"/>
    <w:rsid w:val="00A55947"/>
    <w:rsid w:val="00A565B6"/>
    <w:rsid w:val="00A56A44"/>
    <w:rsid w:val="00A56D15"/>
    <w:rsid w:val="00A5737E"/>
    <w:rsid w:val="00A576A2"/>
    <w:rsid w:val="00A60315"/>
    <w:rsid w:val="00A60772"/>
    <w:rsid w:val="00A60B65"/>
    <w:rsid w:val="00A60C4B"/>
    <w:rsid w:val="00A615CA"/>
    <w:rsid w:val="00A61827"/>
    <w:rsid w:val="00A61A60"/>
    <w:rsid w:val="00A62805"/>
    <w:rsid w:val="00A62ED6"/>
    <w:rsid w:val="00A63726"/>
    <w:rsid w:val="00A63F6E"/>
    <w:rsid w:val="00A64056"/>
    <w:rsid w:val="00A64065"/>
    <w:rsid w:val="00A64ACC"/>
    <w:rsid w:val="00A653A7"/>
    <w:rsid w:val="00A65FAB"/>
    <w:rsid w:val="00A66A94"/>
    <w:rsid w:val="00A66FF1"/>
    <w:rsid w:val="00A7032F"/>
    <w:rsid w:val="00A705C4"/>
    <w:rsid w:val="00A709AA"/>
    <w:rsid w:val="00A7106B"/>
    <w:rsid w:val="00A71781"/>
    <w:rsid w:val="00A7229C"/>
    <w:rsid w:val="00A72B86"/>
    <w:rsid w:val="00A72BE8"/>
    <w:rsid w:val="00A72CFF"/>
    <w:rsid w:val="00A73447"/>
    <w:rsid w:val="00A735AA"/>
    <w:rsid w:val="00A73AD4"/>
    <w:rsid w:val="00A747EF"/>
    <w:rsid w:val="00A74A26"/>
    <w:rsid w:val="00A75BAB"/>
    <w:rsid w:val="00A767E7"/>
    <w:rsid w:val="00A80356"/>
    <w:rsid w:val="00A81397"/>
    <w:rsid w:val="00A81603"/>
    <w:rsid w:val="00A81944"/>
    <w:rsid w:val="00A81A94"/>
    <w:rsid w:val="00A81B81"/>
    <w:rsid w:val="00A830DF"/>
    <w:rsid w:val="00A831CF"/>
    <w:rsid w:val="00A83256"/>
    <w:rsid w:val="00A835AA"/>
    <w:rsid w:val="00A83699"/>
    <w:rsid w:val="00A84503"/>
    <w:rsid w:val="00A846A9"/>
    <w:rsid w:val="00A84975"/>
    <w:rsid w:val="00A84C74"/>
    <w:rsid w:val="00A84D86"/>
    <w:rsid w:val="00A85A57"/>
    <w:rsid w:val="00A85B15"/>
    <w:rsid w:val="00A85F2C"/>
    <w:rsid w:val="00A866F3"/>
    <w:rsid w:val="00A87B8C"/>
    <w:rsid w:val="00A91300"/>
    <w:rsid w:val="00A91C05"/>
    <w:rsid w:val="00A92AE9"/>
    <w:rsid w:val="00A93B99"/>
    <w:rsid w:val="00A94732"/>
    <w:rsid w:val="00A961F2"/>
    <w:rsid w:val="00A962AB"/>
    <w:rsid w:val="00A963A5"/>
    <w:rsid w:val="00A966F3"/>
    <w:rsid w:val="00A96820"/>
    <w:rsid w:val="00A96B69"/>
    <w:rsid w:val="00A96D52"/>
    <w:rsid w:val="00A97273"/>
    <w:rsid w:val="00A973E7"/>
    <w:rsid w:val="00AA051A"/>
    <w:rsid w:val="00AA0AB4"/>
    <w:rsid w:val="00AA0B25"/>
    <w:rsid w:val="00AA15FA"/>
    <w:rsid w:val="00AA1A96"/>
    <w:rsid w:val="00AA1E6C"/>
    <w:rsid w:val="00AA393A"/>
    <w:rsid w:val="00AA3E8B"/>
    <w:rsid w:val="00AA4C2D"/>
    <w:rsid w:val="00AA5F50"/>
    <w:rsid w:val="00AA6755"/>
    <w:rsid w:val="00AA6B1C"/>
    <w:rsid w:val="00AA733F"/>
    <w:rsid w:val="00AB00E7"/>
    <w:rsid w:val="00AB02F3"/>
    <w:rsid w:val="00AB0495"/>
    <w:rsid w:val="00AB1C7E"/>
    <w:rsid w:val="00AB2328"/>
    <w:rsid w:val="00AB2F4B"/>
    <w:rsid w:val="00AB3520"/>
    <w:rsid w:val="00AB535B"/>
    <w:rsid w:val="00AB554C"/>
    <w:rsid w:val="00AB6399"/>
    <w:rsid w:val="00AB6533"/>
    <w:rsid w:val="00AB6E62"/>
    <w:rsid w:val="00AB71DA"/>
    <w:rsid w:val="00AB744F"/>
    <w:rsid w:val="00AB770F"/>
    <w:rsid w:val="00AC08E3"/>
    <w:rsid w:val="00AC0941"/>
    <w:rsid w:val="00AC0A51"/>
    <w:rsid w:val="00AC0CC3"/>
    <w:rsid w:val="00AC31A9"/>
    <w:rsid w:val="00AC31AD"/>
    <w:rsid w:val="00AC393E"/>
    <w:rsid w:val="00AC3A70"/>
    <w:rsid w:val="00AC4A8E"/>
    <w:rsid w:val="00AC5204"/>
    <w:rsid w:val="00AC5384"/>
    <w:rsid w:val="00AC5457"/>
    <w:rsid w:val="00AC5C66"/>
    <w:rsid w:val="00AC5F0B"/>
    <w:rsid w:val="00AC63B8"/>
    <w:rsid w:val="00AC6747"/>
    <w:rsid w:val="00AC7539"/>
    <w:rsid w:val="00AC7DF8"/>
    <w:rsid w:val="00AD0959"/>
    <w:rsid w:val="00AD0F83"/>
    <w:rsid w:val="00AD15F5"/>
    <w:rsid w:val="00AD508A"/>
    <w:rsid w:val="00AD54DB"/>
    <w:rsid w:val="00AD5813"/>
    <w:rsid w:val="00AD5B18"/>
    <w:rsid w:val="00AD6093"/>
    <w:rsid w:val="00AD6B57"/>
    <w:rsid w:val="00AD703B"/>
    <w:rsid w:val="00AD75B4"/>
    <w:rsid w:val="00AD77D7"/>
    <w:rsid w:val="00AD7A36"/>
    <w:rsid w:val="00AD7FD2"/>
    <w:rsid w:val="00AE00D9"/>
    <w:rsid w:val="00AE0591"/>
    <w:rsid w:val="00AE3C8C"/>
    <w:rsid w:val="00AE3E12"/>
    <w:rsid w:val="00AE4D35"/>
    <w:rsid w:val="00AE670B"/>
    <w:rsid w:val="00AE6E85"/>
    <w:rsid w:val="00AE72C7"/>
    <w:rsid w:val="00AF1047"/>
    <w:rsid w:val="00AF1950"/>
    <w:rsid w:val="00AF1B6A"/>
    <w:rsid w:val="00AF1CE3"/>
    <w:rsid w:val="00AF2E0B"/>
    <w:rsid w:val="00AF3B28"/>
    <w:rsid w:val="00AF3E70"/>
    <w:rsid w:val="00AF407C"/>
    <w:rsid w:val="00AF4755"/>
    <w:rsid w:val="00AF6926"/>
    <w:rsid w:val="00AF768D"/>
    <w:rsid w:val="00AF7B8B"/>
    <w:rsid w:val="00B0024B"/>
    <w:rsid w:val="00B004B2"/>
    <w:rsid w:val="00B00CEC"/>
    <w:rsid w:val="00B011B3"/>
    <w:rsid w:val="00B013EC"/>
    <w:rsid w:val="00B04051"/>
    <w:rsid w:val="00B040AB"/>
    <w:rsid w:val="00B05B16"/>
    <w:rsid w:val="00B1014C"/>
    <w:rsid w:val="00B101AC"/>
    <w:rsid w:val="00B1085E"/>
    <w:rsid w:val="00B10865"/>
    <w:rsid w:val="00B11105"/>
    <w:rsid w:val="00B111A4"/>
    <w:rsid w:val="00B124A9"/>
    <w:rsid w:val="00B12929"/>
    <w:rsid w:val="00B13A0F"/>
    <w:rsid w:val="00B13FF3"/>
    <w:rsid w:val="00B14C40"/>
    <w:rsid w:val="00B154AD"/>
    <w:rsid w:val="00B155C2"/>
    <w:rsid w:val="00B15EED"/>
    <w:rsid w:val="00B16E82"/>
    <w:rsid w:val="00B172D3"/>
    <w:rsid w:val="00B174BA"/>
    <w:rsid w:val="00B17AD9"/>
    <w:rsid w:val="00B17B7C"/>
    <w:rsid w:val="00B17DE6"/>
    <w:rsid w:val="00B22273"/>
    <w:rsid w:val="00B22F96"/>
    <w:rsid w:val="00B2386F"/>
    <w:rsid w:val="00B23A2E"/>
    <w:rsid w:val="00B24057"/>
    <w:rsid w:val="00B244D2"/>
    <w:rsid w:val="00B24DE3"/>
    <w:rsid w:val="00B25636"/>
    <w:rsid w:val="00B262C5"/>
    <w:rsid w:val="00B26B83"/>
    <w:rsid w:val="00B270F1"/>
    <w:rsid w:val="00B27BE6"/>
    <w:rsid w:val="00B3184F"/>
    <w:rsid w:val="00B318E4"/>
    <w:rsid w:val="00B31AA7"/>
    <w:rsid w:val="00B32731"/>
    <w:rsid w:val="00B33162"/>
    <w:rsid w:val="00B33206"/>
    <w:rsid w:val="00B33388"/>
    <w:rsid w:val="00B33611"/>
    <w:rsid w:val="00B33C2C"/>
    <w:rsid w:val="00B34F91"/>
    <w:rsid w:val="00B3511E"/>
    <w:rsid w:val="00B356AE"/>
    <w:rsid w:val="00B35E09"/>
    <w:rsid w:val="00B36377"/>
    <w:rsid w:val="00B366C0"/>
    <w:rsid w:val="00B370D8"/>
    <w:rsid w:val="00B37298"/>
    <w:rsid w:val="00B40047"/>
    <w:rsid w:val="00B406AA"/>
    <w:rsid w:val="00B40C13"/>
    <w:rsid w:val="00B40CEB"/>
    <w:rsid w:val="00B41E08"/>
    <w:rsid w:val="00B4282B"/>
    <w:rsid w:val="00B42CB4"/>
    <w:rsid w:val="00B42F7E"/>
    <w:rsid w:val="00B43648"/>
    <w:rsid w:val="00B44D20"/>
    <w:rsid w:val="00B45E79"/>
    <w:rsid w:val="00B45FEC"/>
    <w:rsid w:val="00B46524"/>
    <w:rsid w:val="00B466AA"/>
    <w:rsid w:val="00B46AD1"/>
    <w:rsid w:val="00B46E15"/>
    <w:rsid w:val="00B46FF4"/>
    <w:rsid w:val="00B4713B"/>
    <w:rsid w:val="00B47463"/>
    <w:rsid w:val="00B477F7"/>
    <w:rsid w:val="00B47B82"/>
    <w:rsid w:val="00B50385"/>
    <w:rsid w:val="00B5074A"/>
    <w:rsid w:val="00B50BB8"/>
    <w:rsid w:val="00B519EC"/>
    <w:rsid w:val="00B51D12"/>
    <w:rsid w:val="00B52A31"/>
    <w:rsid w:val="00B534F5"/>
    <w:rsid w:val="00B53B01"/>
    <w:rsid w:val="00B53C6F"/>
    <w:rsid w:val="00B54E63"/>
    <w:rsid w:val="00B54E8E"/>
    <w:rsid w:val="00B55365"/>
    <w:rsid w:val="00B56A02"/>
    <w:rsid w:val="00B56DE1"/>
    <w:rsid w:val="00B576EE"/>
    <w:rsid w:val="00B57706"/>
    <w:rsid w:val="00B577F1"/>
    <w:rsid w:val="00B604BC"/>
    <w:rsid w:val="00B60553"/>
    <w:rsid w:val="00B60DD3"/>
    <w:rsid w:val="00B615CE"/>
    <w:rsid w:val="00B61F01"/>
    <w:rsid w:val="00B627BF"/>
    <w:rsid w:val="00B62E77"/>
    <w:rsid w:val="00B63527"/>
    <w:rsid w:val="00B6412F"/>
    <w:rsid w:val="00B6427B"/>
    <w:rsid w:val="00B642B9"/>
    <w:rsid w:val="00B643F7"/>
    <w:rsid w:val="00B666F0"/>
    <w:rsid w:val="00B66A9B"/>
    <w:rsid w:val="00B6715F"/>
    <w:rsid w:val="00B6789E"/>
    <w:rsid w:val="00B700CF"/>
    <w:rsid w:val="00B70DB5"/>
    <w:rsid w:val="00B713F9"/>
    <w:rsid w:val="00B7187E"/>
    <w:rsid w:val="00B721CC"/>
    <w:rsid w:val="00B72E89"/>
    <w:rsid w:val="00B73CD6"/>
    <w:rsid w:val="00B758E1"/>
    <w:rsid w:val="00B7668C"/>
    <w:rsid w:val="00B770F7"/>
    <w:rsid w:val="00B8072C"/>
    <w:rsid w:val="00B820ED"/>
    <w:rsid w:val="00B8266E"/>
    <w:rsid w:val="00B82C60"/>
    <w:rsid w:val="00B845F8"/>
    <w:rsid w:val="00B84BFA"/>
    <w:rsid w:val="00B84CEC"/>
    <w:rsid w:val="00B85176"/>
    <w:rsid w:val="00B85630"/>
    <w:rsid w:val="00B85A26"/>
    <w:rsid w:val="00B8755C"/>
    <w:rsid w:val="00B87892"/>
    <w:rsid w:val="00B90898"/>
    <w:rsid w:val="00B908A8"/>
    <w:rsid w:val="00B90F95"/>
    <w:rsid w:val="00B91465"/>
    <w:rsid w:val="00B916DB"/>
    <w:rsid w:val="00B92128"/>
    <w:rsid w:val="00B92493"/>
    <w:rsid w:val="00B927B6"/>
    <w:rsid w:val="00B94068"/>
    <w:rsid w:val="00B942D7"/>
    <w:rsid w:val="00B942E1"/>
    <w:rsid w:val="00B9438B"/>
    <w:rsid w:val="00B946FE"/>
    <w:rsid w:val="00B953D2"/>
    <w:rsid w:val="00B95627"/>
    <w:rsid w:val="00B9576F"/>
    <w:rsid w:val="00B95DAF"/>
    <w:rsid w:val="00B96110"/>
    <w:rsid w:val="00B97A7B"/>
    <w:rsid w:val="00BA02BD"/>
    <w:rsid w:val="00BA07FF"/>
    <w:rsid w:val="00BA0E9F"/>
    <w:rsid w:val="00BA2A43"/>
    <w:rsid w:val="00BA3A19"/>
    <w:rsid w:val="00BA41B1"/>
    <w:rsid w:val="00BA4242"/>
    <w:rsid w:val="00BA42AD"/>
    <w:rsid w:val="00BA436E"/>
    <w:rsid w:val="00BA4595"/>
    <w:rsid w:val="00BA5321"/>
    <w:rsid w:val="00BA58C4"/>
    <w:rsid w:val="00BA61E4"/>
    <w:rsid w:val="00BA6395"/>
    <w:rsid w:val="00BA7E2C"/>
    <w:rsid w:val="00BB0B20"/>
    <w:rsid w:val="00BB10CD"/>
    <w:rsid w:val="00BB127B"/>
    <w:rsid w:val="00BB322F"/>
    <w:rsid w:val="00BB58F8"/>
    <w:rsid w:val="00BB6EA8"/>
    <w:rsid w:val="00BC0483"/>
    <w:rsid w:val="00BC1807"/>
    <w:rsid w:val="00BC18C2"/>
    <w:rsid w:val="00BC2678"/>
    <w:rsid w:val="00BC2772"/>
    <w:rsid w:val="00BC367C"/>
    <w:rsid w:val="00BC3951"/>
    <w:rsid w:val="00BC3ECB"/>
    <w:rsid w:val="00BC421A"/>
    <w:rsid w:val="00BC5020"/>
    <w:rsid w:val="00BC5466"/>
    <w:rsid w:val="00BC5F27"/>
    <w:rsid w:val="00BC6F0C"/>
    <w:rsid w:val="00BC75FA"/>
    <w:rsid w:val="00BC77BB"/>
    <w:rsid w:val="00BD0160"/>
    <w:rsid w:val="00BD167F"/>
    <w:rsid w:val="00BD19C1"/>
    <w:rsid w:val="00BD1E80"/>
    <w:rsid w:val="00BD1F2A"/>
    <w:rsid w:val="00BD2E90"/>
    <w:rsid w:val="00BD2F6F"/>
    <w:rsid w:val="00BD3E9A"/>
    <w:rsid w:val="00BD4627"/>
    <w:rsid w:val="00BD52FB"/>
    <w:rsid w:val="00BD65D7"/>
    <w:rsid w:val="00BD6EFB"/>
    <w:rsid w:val="00BE01FB"/>
    <w:rsid w:val="00BE0565"/>
    <w:rsid w:val="00BE126C"/>
    <w:rsid w:val="00BE1985"/>
    <w:rsid w:val="00BE1E20"/>
    <w:rsid w:val="00BE234D"/>
    <w:rsid w:val="00BE25A8"/>
    <w:rsid w:val="00BE2906"/>
    <w:rsid w:val="00BE293A"/>
    <w:rsid w:val="00BE321E"/>
    <w:rsid w:val="00BE3A47"/>
    <w:rsid w:val="00BE3CF7"/>
    <w:rsid w:val="00BE5C86"/>
    <w:rsid w:val="00BE5F1F"/>
    <w:rsid w:val="00BE670E"/>
    <w:rsid w:val="00BE6E24"/>
    <w:rsid w:val="00BE71C7"/>
    <w:rsid w:val="00BE7269"/>
    <w:rsid w:val="00BE789A"/>
    <w:rsid w:val="00BF028F"/>
    <w:rsid w:val="00BF0396"/>
    <w:rsid w:val="00BF1A89"/>
    <w:rsid w:val="00BF2057"/>
    <w:rsid w:val="00BF2A3B"/>
    <w:rsid w:val="00BF2CEA"/>
    <w:rsid w:val="00BF3242"/>
    <w:rsid w:val="00BF3425"/>
    <w:rsid w:val="00BF402A"/>
    <w:rsid w:val="00BF4F5E"/>
    <w:rsid w:val="00BF5935"/>
    <w:rsid w:val="00BF6383"/>
    <w:rsid w:val="00BF6739"/>
    <w:rsid w:val="00BF6C66"/>
    <w:rsid w:val="00BF7043"/>
    <w:rsid w:val="00C0044C"/>
    <w:rsid w:val="00C0167F"/>
    <w:rsid w:val="00C025C4"/>
    <w:rsid w:val="00C0349C"/>
    <w:rsid w:val="00C034CC"/>
    <w:rsid w:val="00C03AF9"/>
    <w:rsid w:val="00C03E38"/>
    <w:rsid w:val="00C04293"/>
    <w:rsid w:val="00C05348"/>
    <w:rsid w:val="00C0645C"/>
    <w:rsid w:val="00C06ADF"/>
    <w:rsid w:val="00C0767C"/>
    <w:rsid w:val="00C105A2"/>
    <w:rsid w:val="00C11541"/>
    <w:rsid w:val="00C11C4A"/>
    <w:rsid w:val="00C1213B"/>
    <w:rsid w:val="00C12D2E"/>
    <w:rsid w:val="00C1422F"/>
    <w:rsid w:val="00C1427B"/>
    <w:rsid w:val="00C1453A"/>
    <w:rsid w:val="00C150F6"/>
    <w:rsid w:val="00C156F9"/>
    <w:rsid w:val="00C15777"/>
    <w:rsid w:val="00C16361"/>
    <w:rsid w:val="00C169A4"/>
    <w:rsid w:val="00C17583"/>
    <w:rsid w:val="00C175D9"/>
    <w:rsid w:val="00C178F1"/>
    <w:rsid w:val="00C20E90"/>
    <w:rsid w:val="00C22920"/>
    <w:rsid w:val="00C22AC1"/>
    <w:rsid w:val="00C22D3C"/>
    <w:rsid w:val="00C23078"/>
    <w:rsid w:val="00C2325E"/>
    <w:rsid w:val="00C23470"/>
    <w:rsid w:val="00C26695"/>
    <w:rsid w:val="00C2677C"/>
    <w:rsid w:val="00C26AAE"/>
    <w:rsid w:val="00C2769F"/>
    <w:rsid w:val="00C27B26"/>
    <w:rsid w:val="00C27D25"/>
    <w:rsid w:val="00C308A4"/>
    <w:rsid w:val="00C30FBF"/>
    <w:rsid w:val="00C3102A"/>
    <w:rsid w:val="00C31726"/>
    <w:rsid w:val="00C328D3"/>
    <w:rsid w:val="00C329BC"/>
    <w:rsid w:val="00C33EAA"/>
    <w:rsid w:val="00C341F1"/>
    <w:rsid w:val="00C34244"/>
    <w:rsid w:val="00C345E1"/>
    <w:rsid w:val="00C34B29"/>
    <w:rsid w:val="00C3642D"/>
    <w:rsid w:val="00C364C7"/>
    <w:rsid w:val="00C36843"/>
    <w:rsid w:val="00C36C2A"/>
    <w:rsid w:val="00C374D3"/>
    <w:rsid w:val="00C37C77"/>
    <w:rsid w:val="00C408F9"/>
    <w:rsid w:val="00C40F38"/>
    <w:rsid w:val="00C4168D"/>
    <w:rsid w:val="00C421DC"/>
    <w:rsid w:val="00C42F85"/>
    <w:rsid w:val="00C430E4"/>
    <w:rsid w:val="00C4319D"/>
    <w:rsid w:val="00C435BF"/>
    <w:rsid w:val="00C4369F"/>
    <w:rsid w:val="00C43EC4"/>
    <w:rsid w:val="00C44098"/>
    <w:rsid w:val="00C4613D"/>
    <w:rsid w:val="00C4642C"/>
    <w:rsid w:val="00C4724F"/>
    <w:rsid w:val="00C4770B"/>
    <w:rsid w:val="00C47F73"/>
    <w:rsid w:val="00C50263"/>
    <w:rsid w:val="00C5130D"/>
    <w:rsid w:val="00C51956"/>
    <w:rsid w:val="00C519FB"/>
    <w:rsid w:val="00C51F27"/>
    <w:rsid w:val="00C52B31"/>
    <w:rsid w:val="00C52CD5"/>
    <w:rsid w:val="00C52D40"/>
    <w:rsid w:val="00C534A1"/>
    <w:rsid w:val="00C543FE"/>
    <w:rsid w:val="00C548E4"/>
    <w:rsid w:val="00C55D0D"/>
    <w:rsid w:val="00C55E63"/>
    <w:rsid w:val="00C562E4"/>
    <w:rsid w:val="00C56571"/>
    <w:rsid w:val="00C56C77"/>
    <w:rsid w:val="00C579E1"/>
    <w:rsid w:val="00C604DC"/>
    <w:rsid w:val="00C61F86"/>
    <w:rsid w:val="00C623B4"/>
    <w:rsid w:val="00C62610"/>
    <w:rsid w:val="00C638D6"/>
    <w:rsid w:val="00C6542E"/>
    <w:rsid w:val="00C655D0"/>
    <w:rsid w:val="00C65DAD"/>
    <w:rsid w:val="00C66450"/>
    <w:rsid w:val="00C66A74"/>
    <w:rsid w:val="00C6771E"/>
    <w:rsid w:val="00C70A57"/>
    <w:rsid w:val="00C70D88"/>
    <w:rsid w:val="00C72172"/>
    <w:rsid w:val="00C721B7"/>
    <w:rsid w:val="00C7299C"/>
    <w:rsid w:val="00C72CE8"/>
    <w:rsid w:val="00C72D61"/>
    <w:rsid w:val="00C7302C"/>
    <w:rsid w:val="00C73077"/>
    <w:rsid w:val="00C740C7"/>
    <w:rsid w:val="00C75EC9"/>
    <w:rsid w:val="00C76A51"/>
    <w:rsid w:val="00C77B99"/>
    <w:rsid w:val="00C77D2B"/>
    <w:rsid w:val="00C77D3B"/>
    <w:rsid w:val="00C803DE"/>
    <w:rsid w:val="00C80833"/>
    <w:rsid w:val="00C80CEB"/>
    <w:rsid w:val="00C816F6"/>
    <w:rsid w:val="00C819A9"/>
    <w:rsid w:val="00C820C4"/>
    <w:rsid w:val="00C820DF"/>
    <w:rsid w:val="00C82A58"/>
    <w:rsid w:val="00C82C29"/>
    <w:rsid w:val="00C85262"/>
    <w:rsid w:val="00C8568E"/>
    <w:rsid w:val="00C85C3B"/>
    <w:rsid w:val="00C86381"/>
    <w:rsid w:val="00C86802"/>
    <w:rsid w:val="00C87173"/>
    <w:rsid w:val="00C9005E"/>
    <w:rsid w:val="00C905C2"/>
    <w:rsid w:val="00C918EF"/>
    <w:rsid w:val="00C92117"/>
    <w:rsid w:val="00C921F9"/>
    <w:rsid w:val="00C93217"/>
    <w:rsid w:val="00C947A7"/>
    <w:rsid w:val="00C94C76"/>
    <w:rsid w:val="00C957DE"/>
    <w:rsid w:val="00C972DC"/>
    <w:rsid w:val="00CA25C0"/>
    <w:rsid w:val="00CA26FD"/>
    <w:rsid w:val="00CA2707"/>
    <w:rsid w:val="00CA301C"/>
    <w:rsid w:val="00CA4206"/>
    <w:rsid w:val="00CA61F9"/>
    <w:rsid w:val="00CA6657"/>
    <w:rsid w:val="00CB496C"/>
    <w:rsid w:val="00CB4A3D"/>
    <w:rsid w:val="00CB5201"/>
    <w:rsid w:val="00CB569C"/>
    <w:rsid w:val="00CB5710"/>
    <w:rsid w:val="00CB6A40"/>
    <w:rsid w:val="00CB6B4E"/>
    <w:rsid w:val="00CB6F0E"/>
    <w:rsid w:val="00CB6F8A"/>
    <w:rsid w:val="00CC014A"/>
    <w:rsid w:val="00CC01C6"/>
    <w:rsid w:val="00CC28C7"/>
    <w:rsid w:val="00CC2994"/>
    <w:rsid w:val="00CC32EE"/>
    <w:rsid w:val="00CC4319"/>
    <w:rsid w:val="00CC4738"/>
    <w:rsid w:val="00CC4748"/>
    <w:rsid w:val="00CC4E3E"/>
    <w:rsid w:val="00CC4F67"/>
    <w:rsid w:val="00CC59B5"/>
    <w:rsid w:val="00CC6535"/>
    <w:rsid w:val="00CC66A7"/>
    <w:rsid w:val="00CC7165"/>
    <w:rsid w:val="00CD0358"/>
    <w:rsid w:val="00CD0B18"/>
    <w:rsid w:val="00CD17A0"/>
    <w:rsid w:val="00CD2984"/>
    <w:rsid w:val="00CD3FE8"/>
    <w:rsid w:val="00CD41DB"/>
    <w:rsid w:val="00CD44DD"/>
    <w:rsid w:val="00CD4533"/>
    <w:rsid w:val="00CD46B1"/>
    <w:rsid w:val="00CD4E08"/>
    <w:rsid w:val="00CD5A63"/>
    <w:rsid w:val="00CD5D4F"/>
    <w:rsid w:val="00CD7EEA"/>
    <w:rsid w:val="00CE0753"/>
    <w:rsid w:val="00CE1989"/>
    <w:rsid w:val="00CE2371"/>
    <w:rsid w:val="00CE2391"/>
    <w:rsid w:val="00CE262E"/>
    <w:rsid w:val="00CE28A0"/>
    <w:rsid w:val="00CE338E"/>
    <w:rsid w:val="00CE3AE2"/>
    <w:rsid w:val="00CE4716"/>
    <w:rsid w:val="00CE48F9"/>
    <w:rsid w:val="00CE5C7B"/>
    <w:rsid w:val="00CE5CBD"/>
    <w:rsid w:val="00CE6149"/>
    <w:rsid w:val="00CE6374"/>
    <w:rsid w:val="00CE64C0"/>
    <w:rsid w:val="00CE70E5"/>
    <w:rsid w:val="00CF07D3"/>
    <w:rsid w:val="00CF1110"/>
    <w:rsid w:val="00CF150E"/>
    <w:rsid w:val="00CF33F7"/>
    <w:rsid w:val="00CF3628"/>
    <w:rsid w:val="00CF3F39"/>
    <w:rsid w:val="00CF3FDA"/>
    <w:rsid w:val="00CF496C"/>
    <w:rsid w:val="00CF49F1"/>
    <w:rsid w:val="00CF6106"/>
    <w:rsid w:val="00CF69D2"/>
    <w:rsid w:val="00CF6B1F"/>
    <w:rsid w:val="00CF6E09"/>
    <w:rsid w:val="00CF7075"/>
    <w:rsid w:val="00D00586"/>
    <w:rsid w:val="00D0066B"/>
    <w:rsid w:val="00D01963"/>
    <w:rsid w:val="00D01A43"/>
    <w:rsid w:val="00D01D15"/>
    <w:rsid w:val="00D030B1"/>
    <w:rsid w:val="00D034C7"/>
    <w:rsid w:val="00D0399C"/>
    <w:rsid w:val="00D03A84"/>
    <w:rsid w:val="00D040DE"/>
    <w:rsid w:val="00D04FE2"/>
    <w:rsid w:val="00D0534C"/>
    <w:rsid w:val="00D05CC7"/>
    <w:rsid w:val="00D05E81"/>
    <w:rsid w:val="00D0675B"/>
    <w:rsid w:val="00D06F12"/>
    <w:rsid w:val="00D0731D"/>
    <w:rsid w:val="00D07546"/>
    <w:rsid w:val="00D07741"/>
    <w:rsid w:val="00D0789D"/>
    <w:rsid w:val="00D10134"/>
    <w:rsid w:val="00D1180B"/>
    <w:rsid w:val="00D11C94"/>
    <w:rsid w:val="00D11D02"/>
    <w:rsid w:val="00D12C47"/>
    <w:rsid w:val="00D13ACC"/>
    <w:rsid w:val="00D14B09"/>
    <w:rsid w:val="00D15807"/>
    <w:rsid w:val="00D15A95"/>
    <w:rsid w:val="00D15C3E"/>
    <w:rsid w:val="00D15D25"/>
    <w:rsid w:val="00D16201"/>
    <w:rsid w:val="00D205BA"/>
    <w:rsid w:val="00D207A4"/>
    <w:rsid w:val="00D20E01"/>
    <w:rsid w:val="00D22606"/>
    <w:rsid w:val="00D230B8"/>
    <w:rsid w:val="00D232BD"/>
    <w:rsid w:val="00D23345"/>
    <w:rsid w:val="00D23384"/>
    <w:rsid w:val="00D2493A"/>
    <w:rsid w:val="00D25E8D"/>
    <w:rsid w:val="00D26936"/>
    <w:rsid w:val="00D26961"/>
    <w:rsid w:val="00D2712F"/>
    <w:rsid w:val="00D275A6"/>
    <w:rsid w:val="00D27722"/>
    <w:rsid w:val="00D27822"/>
    <w:rsid w:val="00D30460"/>
    <w:rsid w:val="00D314F8"/>
    <w:rsid w:val="00D31B40"/>
    <w:rsid w:val="00D3229E"/>
    <w:rsid w:val="00D32397"/>
    <w:rsid w:val="00D32655"/>
    <w:rsid w:val="00D329C9"/>
    <w:rsid w:val="00D33AB5"/>
    <w:rsid w:val="00D340F8"/>
    <w:rsid w:val="00D34BC8"/>
    <w:rsid w:val="00D35A9C"/>
    <w:rsid w:val="00D363B8"/>
    <w:rsid w:val="00D371BF"/>
    <w:rsid w:val="00D3750B"/>
    <w:rsid w:val="00D377A5"/>
    <w:rsid w:val="00D401A9"/>
    <w:rsid w:val="00D401C2"/>
    <w:rsid w:val="00D4159F"/>
    <w:rsid w:val="00D43093"/>
    <w:rsid w:val="00D521DC"/>
    <w:rsid w:val="00D52C1D"/>
    <w:rsid w:val="00D532CD"/>
    <w:rsid w:val="00D5402F"/>
    <w:rsid w:val="00D54625"/>
    <w:rsid w:val="00D5599A"/>
    <w:rsid w:val="00D55BF0"/>
    <w:rsid w:val="00D55F6B"/>
    <w:rsid w:val="00D56058"/>
    <w:rsid w:val="00D565DB"/>
    <w:rsid w:val="00D5707C"/>
    <w:rsid w:val="00D57626"/>
    <w:rsid w:val="00D57716"/>
    <w:rsid w:val="00D5773C"/>
    <w:rsid w:val="00D578AF"/>
    <w:rsid w:val="00D57D05"/>
    <w:rsid w:val="00D57EA6"/>
    <w:rsid w:val="00D57F6C"/>
    <w:rsid w:val="00D61678"/>
    <w:rsid w:val="00D61A85"/>
    <w:rsid w:val="00D61D05"/>
    <w:rsid w:val="00D620FD"/>
    <w:rsid w:val="00D62195"/>
    <w:rsid w:val="00D62B16"/>
    <w:rsid w:val="00D62EA6"/>
    <w:rsid w:val="00D63358"/>
    <w:rsid w:val="00D635DF"/>
    <w:rsid w:val="00D6374A"/>
    <w:rsid w:val="00D63D87"/>
    <w:rsid w:val="00D6419F"/>
    <w:rsid w:val="00D65091"/>
    <w:rsid w:val="00D658E4"/>
    <w:rsid w:val="00D65CD4"/>
    <w:rsid w:val="00D65D70"/>
    <w:rsid w:val="00D6675A"/>
    <w:rsid w:val="00D667AA"/>
    <w:rsid w:val="00D66872"/>
    <w:rsid w:val="00D66A4E"/>
    <w:rsid w:val="00D66DE2"/>
    <w:rsid w:val="00D674AE"/>
    <w:rsid w:val="00D67EAF"/>
    <w:rsid w:val="00D70687"/>
    <w:rsid w:val="00D70880"/>
    <w:rsid w:val="00D70DB9"/>
    <w:rsid w:val="00D70F6E"/>
    <w:rsid w:val="00D7140F"/>
    <w:rsid w:val="00D72C18"/>
    <w:rsid w:val="00D7315A"/>
    <w:rsid w:val="00D748FB"/>
    <w:rsid w:val="00D75648"/>
    <w:rsid w:val="00D75674"/>
    <w:rsid w:val="00D7571A"/>
    <w:rsid w:val="00D75B4B"/>
    <w:rsid w:val="00D75F76"/>
    <w:rsid w:val="00D77A2E"/>
    <w:rsid w:val="00D77D85"/>
    <w:rsid w:val="00D77F40"/>
    <w:rsid w:val="00D80C08"/>
    <w:rsid w:val="00D80D0F"/>
    <w:rsid w:val="00D8104F"/>
    <w:rsid w:val="00D81E5D"/>
    <w:rsid w:val="00D83823"/>
    <w:rsid w:val="00D85005"/>
    <w:rsid w:val="00D85DEC"/>
    <w:rsid w:val="00D864BA"/>
    <w:rsid w:val="00D87DEF"/>
    <w:rsid w:val="00D90244"/>
    <w:rsid w:val="00D91A99"/>
    <w:rsid w:val="00D92074"/>
    <w:rsid w:val="00D92523"/>
    <w:rsid w:val="00D9280F"/>
    <w:rsid w:val="00D92F64"/>
    <w:rsid w:val="00D933B8"/>
    <w:rsid w:val="00D93C03"/>
    <w:rsid w:val="00D93EC0"/>
    <w:rsid w:val="00D95930"/>
    <w:rsid w:val="00D95A39"/>
    <w:rsid w:val="00D96313"/>
    <w:rsid w:val="00D9698F"/>
    <w:rsid w:val="00D9710C"/>
    <w:rsid w:val="00D975AF"/>
    <w:rsid w:val="00DA0426"/>
    <w:rsid w:val="00DA048F"/>
    <w:rsid w:val="00DA123E"/>
    <w:rsid w:val="00DA140A"/>
    <w:rsid w:val="00DA1933"/>
    <w:rsid w:val="00DA254D"/>
    <w:rsid w:val="00DA2873"/>
    <w:rsid w:val="00DA3209"/>
    <w:rsid w:val="00DA3896"/>
    <w:rsid w:val="00DA4845"/>
    <w:rsid w:val="00DA553E"/>
    <w:rsid w:val="00DA60E1"/>
    <w:rsid w:val="00DA67E1"/>
    <w:rsid w:val="00DA6BF3"/>
    <w:rsid w:val="00DA6D97"/>
    <w:rsid w:val="00DA6F6E"/>
    <w:rsid w:val="00DB0EA9"/>
    <w:rsid w:val="00DB10D9"/>
    <w:rsid w:val="00DB1147"/>
    <w:rsid w:val="00DB177C"/>
    <w:rsid w:val="00DB2A4B"/>
    <w:rsid w:val="00DB3817"/>
    <w:rsid w:val="00DB3F44"/>
    <w:rsid w:val="00DB4580"/>
    <w:rsid w:val="00DB4878"/>
    <w:rsid w:val="00DB6602"/>
    <w:rsid w:val="00DB7592"/>
    <w:rsid w:val="00DB75FB"/>
    <w:rsid w:val="00DB7647"/>
    <w:rsid w:val="00DC098F"/>
    <w:rsid w:val="00DC0AEC"/>
    <w:rsid w:val="00DC176D"/>
    <w:rsid w:val="00DC3798"/>
    <w:rsid w:val="00DC37C2"/>
    <w:rsid w:val="00DC46F4"/>
    <w:rsid w:val="00DC4D8B"/>
    <w:rsid w:val="00DC552B"/>
    <w:rsid w:val="00DC5A13"/>
    <w:rsid w:val="00DC5DB0"/>
    <w:rsid w:val="00DC6C4E"/>
    <w:rsid w:val="00DC73C7"/>
    <w:rsid w:val="00DD0250"/>
    <w:rsid w:val="00DD0B22"/>
    <w:rsid w:val="00DD0DE5"/>
    <w:rsid w:val="00DD0E08"/>
    <w:rsid w:val="00DD270F"/>
    <w:rsid w:val="00DD30AD"/>
    <w:rsid w:val="00DD3A45"/>
    <w:rsid w:val="00DD452D"/>
    <w:rsid w:val="00DD4ED4"/>
    <w:rsid w:val="00DD7A0E"/>
    <w:rsid w:val="00DE097D"/>
    <w:rsid w:val="00DE1144"/>
    <w:rsid w:val="00DE2053"/>
    <w:rsid w:val="00DE329B"/>
    <w:rsid w:val="00DE34A1"/>
    <w:rsid w:val="00DE3DA8"/>
    <w:rsid w:val="00DE4653"/>
    <w:rsid w:val="00DE52F5"/>
    <w:rsid w:val="00DE6A1F"/>
    <w:rsid w:val="00DE71B2"/>
    <w:rsid w:val="00DE732E"/>
    <w:rsid w:val="00DF0263"/>
    <w:rsid w:val="00DF1260"/>
    <w:rsid w:val="00DF1EBA"/>
    <w:rsid w:val="00DF1FEC"/>
    <w:rsid w:val="00DF202D"/>
    <w:rsid w:val="00DF32EA"/>
    <w:rsid w:val="00DF38DF"/>
    <w:rsid w:val="00DF398A"/>
    <w:rsid w:val="00DF39DB"/>
    <w:rsid w:val="00DF4669"/>
    <w:rsid w:val="00DF49E0"/>
    <w:rsid w:val="00DF50B1"/>
    <w:rsid w:val="00DF59AB"/>
    <w:rsid w:val="00DF5A4D"/>
    <w:rsid w:val="00DF5FD2"/>
    <w:rsid w:val="00DF629F"/>
    <w:rsid w:val="00DF765D"/>
    <w:rsid w:val="00E011BD"/>
    <w:rsid w:val="00E01593"/>
    <w:rsid w:val="00E01A19"/>
    <w:rsid w:val="00E0331A"/>
    <w:rsid w:val="00E03BC4"/>
    <w:rsid w:val="00E04382"/>
    <w:rsid w:val="00E05A38"/>
    <w:rsid w:val="00E06185"/>
    <w:rsid w:val="00E06283"/>
    <w:rsid w:val="00E06992"/>
    <w:rsid w:val="00E06B25"/>
    <w:rsid w:val="00E06F6A"/>
    <w:rsid w:val="00E0708D"/>
    <w:rsid w:val="00E0716D"/>
    <w:rsid w:val="00E1082D"/>
    <w:rsid w:val="00E13608"/>
    <w:rsid w:val="00E163EB"/>
    <w:rsid w:val="00E171AA"/>
    <w:rsid w:val="00E2082A"/>
    <w:rsid w:val="00E20E3C"/>
    <w:rsid w:val="00E21969"/>
    <w:rsid w:val="00E22D32"/>
    <w:rsid w:val="00E230A5"/>
    <w:rsid w:val="00E23907"/>
    <w:rsid w:val="00E2418E"/>
    <w:rsid w:val="00E249A8"/>
    <w:rsid w:val="00E254E3"/>
    <w:rsid w:val="00E262A3"/>
    <w:rsid w:val="00E2681D"/>
    <w:rsid w:val="00E26BC6"/>
    <w:rsid w:val="00E26D2C"/>
    <w:rsid w:val="00E26D56"/>
    <w:rsid w:val="00E2783F"/>
    <w:rsid w:val="00E27FAB"/>
    <w:rsid w:val="00E308FD"/>
    <w:rsid w:val="00E317C8"/>
    <w:rsid w:val="00E330FC"/>
    <w:rsid w:val="00E33F24"/>
    <w:rsid w:val="00E34123"/>
    <w:rsid w:val="00E36553"/>
    <w:rsid w:val="00E36ADE"/>
    <w:rsid w:val="00E37E7D"/>
    <w:rsid w:val="00E4059C"/>
    <w:rsid w:val="00E41283"/>
    <w:rsid w:val="00E4129F"/>
    <w:rsid w:val="00E41D35"/>
    <w:rsid w:val="00E422CD"/>
    <w:rsid w:val="00E42622"/>
    <w:rsid w:val="00E4270B"/>
    <w:rsid w:val="00E43A9C"/>
    <w:rsid w:val="00E4404D"/>
    <w:rsid w:val="00E44CE9"/>
    <w:rsid w:val="00E45090"/>
    <w:rsid w:val="00E46121"/>
    <w:rsid w:val="00E46403"/>
    <w:rsid w:val="00E46A90"/>
    <w:rsid w:val="00E475C9"/>
    <w:rsid w:val="00E501CB"/>
    <w:rsid w:val="00E5052E"/>
    <w:rsid w:val="00E505D0"/>
    <w:rsid w:val="00E50F12"/>
    <w:rsid w:val="00E51C56"/>
    <w:rsid w:val="00E5311E"/>
    <w:rsid w:val="00E539F6"/>
    <w:rsid w:val="00E54E42"/>
    <w:rsid w:val="00E55C73"/>
    <w:rsid w:val="00E570E1"/>
    <w:rsid w:val="00E60521"/>
    <w:rsid w:val="00E6072B"/>
    <w:rsid w:val="00E61076"/>
    <w:rsid w:val="00E614EA"/>
    <w:rsid w:val="00E61545"/>
    <w:rsid w:val="00E61BCF"/>
    <w:rsid w:val="00E61C39"/>
    <w:rsid w:val="00E62042"/>
    <w:rsid w:val="00E6261B"/>
    <w:rsid w:val="00E62F53"/>
    <w:rsid w:val="00E635F6"/>
    <w:rsid w:val="00E64502"/>
    <w:rsid w:val="00E658EE"/>
    <w:rsid w:val="00E66585"/>
    <w:rsid w:val="00E667E1"/>
    <w:rsid w:val="00E676A9"/>
    <w:rsid w:val="00E70464"/>
    <w:rsid w:val="00E70E9F"/>
    <w:rsid w:val="00E7200D"/>
    <w:rsid w:val="00E7229F"/>
    <w:rsid w:val="00E73F76"/>
    <w:rsid w:val="00E74D18"/>
    <w:rsid w:val="00E75239"/>
    <w:rsid w:val="00E755FB"/>
    <w:rsid w:val="00E759D0"/>
    <w:rsid w:val="00E7625F"/>
    <w:rsid w:val="00E76408"/>
    <w:rsid w:val="00E7650B"/>
    <w:rsid w:val="00E76E50"/>
    <w:rsid w:val="00E80FAA"/>
    <w:rsid w:val="00E811A9"/>
    <w:rsid w:val="00E81612"/>
    <w:rsid w:val="00E81F62"/>
    <w:rsid w:val="00E82CC5"/>
    <w:rsid w:val="00E83173"/>
    <w:rsid w:val="00E83508"/>
    <w:rsid w:val="00E8407F"/>
    <w:rsid w:val="00E84928"/>
    <w:rsid w:val="00E84D19"/>
    <w:rsid w:val="00E85075"/>
    <w:rsid w:val="00E85A14"/>
    <w:rsid w:val="00E85DB5"/>
    <w:rsid w:val="00E8615C"/>
    <w:rsid w:val="00E8710C"/>
    <w:rsid w:val="00E872FE"/>
    <w:rsid w:val="00E87B09"/>
    <w:rsid w:val="00E90007"/>
    <w:rsid w:val="00E902F5"/>
    <w:rsid w:val="00E91327"/>
    <w:rsid w:val="00E929B8"/>
    <w:rsid w:val="00E92A27"/>
    <w:rsid w:val="00E93360"/>
    <w:rsid w:val="00E941B8"/>
    <w:rsid w:val="00E9511F"/>
    <w:rsid w:val="00E9552F"/>
    <w:rsid w:val="00E95DFC"/>
    <w:rsid w:val="00E95EE4"/>
    <w:rsid w:val="00E9606D"/>
    <w:rsid w:val="00EA0D80"/>
    <w:rsid w:val="00EA17F9"/>
    <w:rsid w:val="00EA1BFE"/>
    <w:rsid w:val="00EA231B"/>
    <w:rsid w:val="00EA234E"/>
    <w:rsid w:val="00EA24A1"/>
    <w:rsid w:val="00EA4097"/>
    <w:rsid w:val="00EA4FB8"/>
    <w:rsid w:val="00EA526F"/>
    <w:rsid w:val="00EA652B"/>
    <w:rsid w:val="00EA665B"/>
    <w:rsid w:val="00EA6C32"/>
    <w:rsid w:val="00EB02A9"/>
    <w:rsid w:val="00EB0386"/>
    <w:rsid w:val="00EB0498"/>
    <w:rsid w:val="00EB086B"/>
    <w:rsid w:val="00EB1975"/>
    <w:rsid w:val="00EB2302"/>
    <w:rsid w:val="00EB252D"/>
    <w:rsid w:val="00EB2FE2"/>
    <w:rsid w:val="00EB30C3"/>
    <w:rsid w:val="00EB38D4"/>
    <w:rsid w:val="00EB3962"/>
    <w:rsid w:val="00EB4712"/>
    <w:rsid w:val="00EB4819"/>
    <w:rsid w:val="00EB4DC1"/>
    <w:rsid w:val="00EB55A2"/>
    <w:rsid w:val="00EB59DC"/>
    <w:rsid w:val="00EB5AE3"/>
    <w:rsid w:val="00EB626C"/>
    <w:rsid w:val="00EB627D"/>
    <w:rsid w:val="00EB63F9"/>
    <w:rsid w:val="00EB6AAB"/>
    <w:rsid w:val="00EB7D60"/>
    <w:rsid w:val="00EB7E8D"/>
    <w:rsid w:val="00EB7F9E"/>
    <w:rsid w:val="00EC01FC"/>
    <w:rsid w:val="00EC0B39"/>
    <w:rsid w:val="00EC13CA"/>
    <w:rsid w:val="00EC14E3"/>
    <w:rsid w:val="00EC2118"/>
    <w:rsid w:val="00EC2567"/>
    <w:rsid w:val="00EC2AF8"/>
    <w:rsid w:val="00EC3892"/>
    <w:rsid w:val="00EC3CC5"/>
    <w:rsid w:val="00EC4480"/>
    <w:rsid w:val="00EC475A"/>
    <w:rsid w:val="00EC480E"/>
    <w:rsid w:val="00EC498D"/>
    <w:rsid w:val="00EC5248"/>
    <w:rsid w:val="00EC63E5"/>
    <w:rsid w:val="00EC6536"/>
    <w:rsid w:val="00EC7A41"/>
    <w:rsid w:val="00ED0932"/>
    <w:rsid w:val="00ED0A5D"/>
    <w:rsid w:val="00ED5C8A"/>
    <w:rsid w:val="00ED7AFA"/>
    <w:rsid w:val="00EE1BA8"/>
    <w:rsid w:val="00EE23B7"/>
    <w:rsid w:val="00EE2524"/>
    <w:rsid w:val="00EE2617"/>
    <w:rsid w:val="00EE3804"/>
    <w:rsid w:val="00EE3BE7"/>
    <w:rsid w:val="00EE3F25"/>
    <w:rsid w:val="00EE48C6"/>
    <w:rsid w:val="00EE56B5"/>
    <w:rsid w:val="00EE6808"/>
    <w:rsid w:val="00EE6A68"/>
    <w:rsid w:val="00EF03A7"/>
    <w:rsid w:val="00EF07AD"/>
    <w:rsid w:val="00EF0B4C"/>
    <w:rsid w:val="00EF0B64"/>
    <w:rsid w:val="00EF1BAA"/>
    <w:rsid w:val="00EF210C"/>
    <w:rsid w:val="00EF3AA8"/>
    <w:rsid w:val="00EF6C99"/>
    <w:rsid w:val="00EF6F4F"/>
    <w:rsid w:val="00EF6FB7"/>
    <w:rsid w:val="00EF79C4"/>
    <w:rsid w:val="00F00837"/>
    <w:rsid w:val="00F00C7E"/>
    <w:rsid w:val="00F01C7D"/>
    <w:rsid w:val="00F01E2E"/>
    <w:rsid w:val="00F03DBB"/>
    <w:rsid w:val="00F04107"/>
    <w:rsid w:val="00F05463"/>
    <w:rsid w:val="00F064AD"/>
    <w:rsid w:val="00F06906"/>
    <w:rsid w:val="00F1008A"/>
    <w:rsid w:val="00F10D63"/>
    <w:rsid w:val="00F110EF"/>
    <w:rsid w:val="00F1114A"/>
    <w:rsid w:val="00F11318"/>
    <w:rsid w:val="00F11765"/>
    <w:rsid w:val="00F11AB4"/>
    <w:rsid w:val="00F133BB"/>
    <w:rsid w:val="00F14263"/>
    <w:rsid w:val="00F14B1E"/>
    <w:rsid w:val="00F152DA"/>
    <w:rsid w:val="00F15825"/>
    <w:rsid w:val="00F158B2"/>
    <w:rsid w:val="00F15919"/>
    <w:rsid w:val="00F15B13"/>
    <w:rsid w:val="00F15C34"/>
    <w:rsid w:val="00F15DE5"/>
    <w:rsid w:val="00F16E0A"/>
    <w:rsid w:val="00F16E7B"/>
    <w:rsid w:val="00F17FA0"/>
    <w:rsid w:val="00F20CD0"/>
    <w:rsid w:val="00F21979"/>
    <w:rsid w:val="00F21BD0"/>
    <w:rsid w:val="00F21EA5"/>
    <w:rsid w:val="00F227F7"/>
    <w:rsid w:val="00F23A58"/>
    <w:rsid w:val="00F243A3"/>
    <w:rsid w:val="00F24A66"/>
    <w:rsid w:val="00F24BAF"/>
    <w:rsid w:val="00F24F79"/>
    <w:rsid w:val="00F2639B"/>
    <w:rsid w:val="00F26C88"/>
    <w:rsid w:val="00F27429"/>
    <w:rsid w:val="00F27B5A"/>
    <w:rsid w:val="00F31766"/>
    <w:rsid w:val="00F3178F"/>
    <w:rsid w:val="00F32111"/>
    <w:rsid w:val="00F3220C"/>
    <w:rsid w:val="00F32A80"/>
    <w:rsid w:val="00F32CFC"/>
    <w:rsid w:val="00F330BC"/>
    <w:rsid w:val="00F331E2"/>
    <w:rsid w:val="00F33842"/>
    <w:rsid w:val="00F3426E"/>
    <w:rsid w:val="00F34AA0"/>
    <w:rsid w:val="00F34EB9"/>
    <w:rsid w:val="00F357C2"/>
    <w:rsid w:val="00F369D3"/>
    <w:rsid w:val="00F3727E"/>
    <w:rsid w:val="00F3799B"/>
    <w:rsid w:val="00F37B7E"/>
    <w:rsid w:val="00F37C43"/>
    <w:rsid w:val="00F37F01"/>
    <w:rsid w:val="00F40269"/>
    <w:rsid w:val="00F4066B"/>
    <w:rsid w:val="00F40970"/>
    <w:rsid w:val="00F40C33"/>
    <w:rsid w:val="00F40D46"/>
    <w:rsid w:val="00F41305"/>
    <w:rsid w:val="00F41C77"/>
    <w:rsid w:val="00F42224"/>
    <w:rsid w:val="00F42783"/>
    <w:rsid w:val="00F43B0C"/>
    <w:rsid w:val="00F44A14"/>
    <w:rsid w:val="00F4552B"/>
    <w:rsid w:val="00F45A29"/>
    <w:rsid w:val="00F46DE3"/>
    <w:rsid w:val="00F501CD"/>
    <w:rsid w:val="00F50260"/>
    <w:rsid w:val="00F50467"/>
    <w:rsid w:val="00F511BB"/>
    <w:rsid w:val="00F51719"/>
    <w:rsid w:val="00F518F4"/>
    <w:rsid w:val="00F53324"/>
    <w:rsid w:val="00F53726"/>
    <w:rsid w:val="00F54610"/>
    <w:rsid w:val="00F548B5"/>
    <w:rsid w:val="00F557F1"/>
    <w:rsid w:val="00F55CE9"/>
    <w:rsid w:val="00F564FB"/>
    <w:rsid w:val="00F56596"/>
    <w:rsid w:val="00F572C1"/>
    <w:rsid w:val="00F573A4"/>
    <w:rsid w:val="00F573C1"/>
    <w:rsid w:val="00F5792D"/>
    <w:rsid w:val="00F6038B"/>
    <w:rsid w:val="00F60AD8"/>
    <w:rsid w:val="00F61813"/>
    <w:rsid w:val="00F62978"/>
    <w:rsid w:val="00F62A82"/>
    <w:rsid w:val="00F62D38"/>
    <w:rsid w:val="00F62EA4"/>
    <w:rsid w:val="00F6388F"/>
    <w:rsid w:val="00F63E7C"/>
    <w:rsid w:val="00F64530"/>
    <w:rsid w:val="00F64722"/>
    <w:rsid w:val="00F652A1"/>
    <w:rsid w:val="00F66575"/>
    <w:rsid w:val="00F6691D"/>
    <w:rsid w:val="00F66FFC"/>
    <w:rsid w:val="00F677DD"/>
    <w:rsid w:val="00F706C4"/>
    <w:rsid w:val="00F70DFA"/>
    <w:rsid w:val="00F71254"/>
    <w:rsid w:val="00F72455"/>
    <w:rsid w:val="00F73DA3"/>
    <w:rsid w:val="00F74465"/>
    <w:rsid w:val="00F7450D"/>
    <w:rsid w:val="00F74E74"/>
    <w:rsid w:val="00F75388"/>
    <w:rsid w:val="00F754F1"/>
    <w:rsid w:val="00F77033"/>
    <w:rsid w:val="00F77203"/>
    <w:rsid w:val="00F776E8"/>
    <w:rsid w:val="00F77805"/>
    <w:rsid w:val="00F80D17"/>
    <w:rsid w:val="00F8165E"/>
    <w:rsid w:val="00F8168E"/>
    <w:rsid w:val="00F816E9"/>
    <w:rsid w:val="00F817E5"/>
    <w:rsid w:val="00F81979"/>
    <w:rsid w:val="00F8234C"/>
    <w:rsid w:val="00F836DA"/>
    <w:rsid w:val="00F839B2"/>
    <w:rsid w:val="00F8416D"/>
    <w:rsid w:val="00F85363"/>
    <w:rsid w:val="00F85F19"/>
    <w:rsid w:val="00F86437"/>
    <w:rsid w:val="00F86D46"/>
    <w:rsid w:val="00F8771D"/>
    <w:rsid w:val="00F90604"/>
    <w:rsid w:val="00F908FA"/>
    <w:rsid w:val="00F91202"/>
    <w:rsid w:val="00F91FF6"/>
    <w:rsid w:val="00F92860"/>
    <w:rsid w:val="00F931AE"/>
    <w:rsid w:val="00F931D1"/>
    <w:rsid w:val="00F9356D"/>
    <w:rsid w:val="00F93CB5"/>
    <w:rsid w:val="00F93D1D"/>
    <w:rsid w:val="00F93DE1"/>
    <w:rsid w:val="00F94764"/>
    <w:rsid w:val="00F9554C"/>
    <w:rsid w:val="00F9665A"/>
    <w:rsid w:val="00F971D0"/>
    <w:rsid w:val="00F97460"/>
    <w:rsid w:val="00FA0015"/>
    <w:rsid w:val="00FA0BEF"/>
    <w:rsid w:val="00FA0DB2"/>
    <w:rsid w:val="00FA0DCB"/>
    <w:rsid w:val="00FA1B8B"/>
    <w:rsid w:val="00FA2C41"/>
    <w:rsid w:val="00FA484F"/>
    <w:rsid w:val="00FA4CAA"/>
    <w:rsid w:val="00FA587F"/>
    <w:rsid w:val="00FA5DB3"/>
    <w:rsid w:val="00FA7408"/>
    <w:rsid w:val="00FA766C"/>
    <w:rsid w:val="00FA7B22"/>
    <w:rsid w:val="00FA7E80"/>
    <w:rsid w:val="00FA7EFB"/>
    <w:rsid w:val="00FB03A3"/>
    <w:rsid w:val="00FB0BEA"/>
    <w:rsid w:val="00FB11F9"/>
    <w:rsid w:val="00FB150D"/>
    <w:rsid w:val="00FB309D"/>
    <w:rsid w:val="00FB310C"/>
    <w:rsid w:val="00FB36D2"/>
    <w:rsid w:val="00FB4659"/>
    <w:rsid w:val="00FB7462"/>
    <w:rsid w:val="00FC0C49"/>
    <w:rsid w:val="00FC18FA"/>
    <w:rsid w:val="00FC1BF4"/>
    <w:rsid w:val="00FC1C11"/>
    <w:rsid w:val="00FC1C70"/>
    <w:rsid w:val="00FC211A"/>
    <w:rsid w:val="00FC2243"/>
    <w:rsid w:val="00FC2BCF"/>
    <w:rsid w:val="00FC391B"/>
    <w:rsid w:val="00FC3B75"/>
    <w:rsid w:val="00FC41D0"/>
    <w:rsid w:val="00FC4EA1"/>
    <w:rsid w:val="00FC55BB"/>
    <w:rsid w:val="00FC5A19"/>
    <w:rsid w:val="00FC68A9"/>
    <w:rsid w:val="00FC69BB"/>
    <w:rsid w:val="00FC6D85"/>
    <w:rsid w:val="00FC7C2F"/>
    <w:rsid w:val="00FD0426"/>
    <w:rsid w:val="00FD0FCA"/>
    <w:rsid w:val="00FD34CB"/>
    <w:rsid w:val="00FD3B72"/>
    <w:rsid w:val="00FD5066"/>
    <w:rsid w:val="00FD5561"/>
    <w:rsid w:val="00FD5E33"/>
    <w:rsid w:val="00FD6C49"/>
    <w:rsid w:val="00FD6D72"/>
    <w:rsid w:val="00FD77C9"/>
    <w:rsid w:val="00FE0385"/>
    <w:rsid w:val="00FE0766"/>
    <w:rsid w:val="00FE09A7"/>
    <w:rsid w:val="00FE1C67"/>
    <w:rsid w:val="00FE24B4"/>
    <w:rsid w:val="00FE274B"/>
    <w:rsid w:val="00FE2A1F"/>
    <w:rsid w:val="00FE2A85"/>
    <w:rsid w:val="00FE33FE"/>
    <w:rsid w:val="00FE33FF"/>
    <w:rsid w:val="00FE3DAF"/>
    <w:rsid w:val="00FE4BFA"/>
    <w:rsid w:val="00FE4C3F"/>
    <w:rsid w:val="00FE4EC5"/>
    <w:rsid w:val="00FE5460"/>
    <w:rsid w:val="00FE58CF"/>
    <w:rsid w:val="00FE5FC1"/>
    <w:rsid w:val="00FE6B37"/>
    <w:rsid w:val="00FE73A0"/>
    <w:rsid w:val="00FE76FB"/>
    <w:rsid w:val="00FE7AC6"/>
    <w:rsid w:val="00FF0686"/>
    <w:rsid w:val="00FF0A64"/>
    <w:rsid w:val="00FF24F5"/>
    <w:rsid w:val="00FF2990"/>
    <w:rsid w:val="00FF2A45"/>
    <w:rsid w:val="00FF2D80"/>
    <w:rsid w:val="00FF34E9"/>
    <w:rsid w:val="00FF35AA"/>
    <w:rsid w:val="00FF38C8"/>
    <w:rsid w:val="00FF3A24"/>
    <w:rsid w:val="00FF44F7"/>
    <w:rsid w:val="00FF4E2B"/>
    <w:rsid w:val="00FF4FCD"/>
    <w:rsid w:val="00FF538F"/>
    <w:rsid w:val="00FF6C6D"/>
    <w:rsid w:val="00FF6FDC"/>
    <w:rsid w:val="00FF73C7"/>
    <w:rsid w:val="00FF73E3"/>
    <w:rsid w:val="00FF7851"/>
    <w:rsid w:val="00FF7AA9"/>
    <w:rsid w:val="00FF7FB4"/>
    <w:rsid w:val="00FF7FF0"/>
    <w:rsid w:val="0202C376"/>
    <w:rsid w:val="02CF925B"/>
    <w:rsid w:val="048F4EB1"/>
    <w:rsid w:val="04BBE8CB"/>
    <w:rsid w:val="0746616C"/>
    <w:rsid w:val="0813EA00"/>
    <w:rsid w:val="0CCC7D1D"/>
    <w:rsid w:val="0FD96FDC"/>
    <w:rsid w:val="10A844DD"/>
    <w:rsid w:val="15A0F602"/>
    <w:rsid w:val="1630E8D0"/>
    <w:rsid w:val="16A7D2FE"/>
    <w:rsid w:val="1AB385A6"/>
    <w:rsid w:val="1AE0742B"/>
    <w:rsid w:val="1C375DDF"/>
    <w:rsid w:val="1D5ADCCE"/>
    <w:rsid w:val="21ED58F7"/>
    <w:rsid w:val="23CC7DE0"/>
    <w:rsid w:val="2767679B"/>
    <w:rsid w:val="27C675FB"/>
    <w:rsid w:val="2B82956E"/>
    <w:rsid w:val="2CCDA7F0"/>
    <w:rsid w:val="31F987E9"/>
    <w:rsid w:val="35AC6DEB"/>
    <w:rsid w:val="3686380F"/>
    <w:rsid w:val="37412DFF"/>
    <w:rsid w:val="3F45FE5F"/>
    <w:rsid w:val="42F68284"/>
    <w:rsid w:val="483B37A4"/>
    <w:rsid w:val="4B43FD70"/>
    <w:rsid w:val="4F234892"/>
    <w:rsid w:val="536A586E"/>
    <w:rsid w:val="536EE4DB"/>
    <w:rsid w:val="56CDC23F"/>
    <w:rsid w:val="571722C5"/>
    <w:rsid w:val="57FD084F"/>
    <w:rsid w:val="5B161C1C"/>
    <w:rsid w:val="5F26F5D7"/>
    <w:rsid w:val="5F3119FC"/>
    <w:rsid w:val="5FD41E00"/>
    <w:rsid w:val="605EAF4B"/>
    <w:rsid w:val="62A721BB"/>
    <w:rsid w:val="64A96C42"/>
    <w:rsid w:val="6A5AD3E3"/>
    <w:rsid w:val="6AC857BF"/>
    <w:rsid w:val="6BA091DB"/>
    <w:rsid w:val="6CAC24E1"/>
    <w:rsid w:val="6D153735"/>
    <w:rsid w:val="6ED9FDC6"/>
    <w:rsid w:val="6FED7366"/>
    <w:rsid w:val="73F01F58"/>
    <w:rsid w:val="75426B58"/>
    <w:rsid w:val="7879E45C"/>
    <w:rsid w:val="7B11C059"/>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C63150F"/>
  <w15:docId w15:val="{3CC9A717-97D4-4B3B-B335-5C76C2CF66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5" w:qFormat="1"/>
    <w:lsdException w:name="heading 1" w:uiPriority="1" w:qFormat="1"/>
    <w:lsdException w:name="heading 2" w:semiHidden="1" w:uiPriority="2" w:unhideWhenUsed="1" w:qFormat="1"/>
    <w:lsdException w:name="heading 3" w:semiHidden="1" w:uiPriority="3" w:unhideWhenUsed="1" w:qFormat="1"/>
    <w:lsdException w:name="heading 4" w:semiHidden="1" w:uiPriority="5"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4"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6"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9"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4" w:uiPriority="44"/>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Body,PRI Body"/>
    <w:uiPriority w:val="5"/>
    <w:qFormat/>
    <w:rsid w:val="003058F5"/>
    <w:pPr>
      <w:spacing w:after="0" w:line="312" w:lineRule="auto"/>
    </w:pPr>
    <w:rPr>
      <w:rFonts w:ascii="Arial" w:eastAsia="MS PGothic" w:hAnsi="Arial" w:cs="Times New Roman"/>
      <w:sz w:val="20"/>
      <w:szCs w:val="20"/>
    </w:rPr>
  </w:style>
  <w:style w:type="paragraph" w:styleId="Heading1">
    <w:name w:val="heading 1"/>
    <w:aliases w:val="Section title"/>
    <w:basedOn w:val="Normal"/>
    <w:next w:val="Normal"/>
    <w:link w:val="Heading1Char"/>
    <w:uiPriority w:val="1"/>
    <w:qFormat/>
    <w:rsid w:val="008643B7"/>
    <w:pPr>
      <w:keepNext/>
      <w:keepLines/>
      <w:spacing w:before="240"/>
      <w:outlineLvl w:val="0"/>
    </w:pPr>
    <w:rPr>
      <w:rFonts w:eastAsiaTheme="majorEastAsia" w:cstheme="majorBidi"/>
      <w:caps/>
      <w:color w:val="2F5496" w:themeColor="accent1" w:themeShade="BF"/>
      <w:sz w:val="40"/>
      <w:szCs w:val="32"/>
    </w:rPr>
  </w:style>
  <w:style w:type="paragraph" w:styleId="Heading2">
    <w:name w:val="heading 2"/>
    <w:aliases w:val="SubHeading 1"/>
    <w:basedOn w:val="Normal"/>
    <w:next w:val="Normal"/>
    <w:link w:val="Heading2Char"/>
    <w:uiPriority w:val="2"/>
    <w:qFormat/>
    <w:rsid w:val="008643B7"/>
    <w:pPr>
      <w:keepNext/>
      <w:keepLines/>
      <w:spacing w:before="240" w:after="120"/>
      <w:outlineLvl w:val="1"/>
    </w:pPr>
    <w:rPr>
      <w:rFonts w:eastAsiaTheme="majorEastAsia" w:cstheme="majorBidi"/>
      <w:b/>
      <w:caps/>
      <w:color w:val="00B0F0"/>
      <w:sz w:val="28"/>
      <w:szCs w:val="26"/>
    </w:rPr>
  </w:style>
  <w:style w:type="paragraph" w:styleId="Heading3">
    <w:name w:val="heading 3"/>
    <w:aliases w:val="Sub-Sub heading,PRI Heading 3"/>
    <w:basedOn w:val="Normal"/>
    <w:next w:val="Normal"/>
    <w:link w:val="Heading3Char"/>
    <w:uiPriority w:val="3"/>
    <w:qFormat/>
    <w:rsid w:val="008643B7"/>
    <w:pPr>
      <w:keepNext/>
      <w:keepLines/>
      <w:spacing w:before="40"/>
      <w:ind w:left="720" w:hanging="720"/>
      <w:outlineLvl w:val="2"/>
    </w:pPr>
    <w:rPr>
      <w:rFonts w:eastAsiaTheme="majorEastAsia" w:cstheme="majorBidi"/>
      <w:b/>
      <w:caps/>
      <w:color w:val="0070C0"/>
      <w:sz w:val="24"/>
      <w:szCs w:val="24"/>
    </w:rPr>
  </w:style>
  <w:style w:type="paragraph" w:styleId="Heading4">
    <w:name w:val="heading 4"/>
    <w:aliases w:val="Heading #3"/>
    <w:basedOn w:val="Normal"/>
    <w:next w:val="Normal"/>
    <w:link w:val="Heading4Char"/>
    <w:uiPriority w:val="5"/>
    <w:qFormat/>
    <w:rsid w:val="008643B7"/>
    <w:pPr>
      <w:keepNext/>
      <w:keepLines/>
      <w:spacing w:before="40"/>
      <w:outlineLvl w:val="3"/>
    </w:pPr>
    <w:rPr>
      <w:rFonts w:eastAsiaTheme="majorEastAsia" w:cstheme="majorBidi"/>
      <w:b/>
      <w:iCs/>
      <w:color w:val="00B0F0"/>
    </w:rPr>
  </w:style>
  <w:style w:type="paragraph" w:styleId="Heading5">
    <w:name w:val="heading 5"/>
    <w:basedOn w:val="Normal"/>
    <w:next w:val="Normal"/>
    <w:link w:val="Heading5Char"/>
    <w:uiPriority w:val="9"/>
    <w:semiHidden/>
    <w:unhideWhenUsed/>
    <w:rsid w:val="009B05C4"/>
    <w:pPr>
      <w:keepNext/>
      <w:keepLines/>
      <w:numPr>
        <w:ilvl w:val="4"/>
        <w:numId w:val="7"/>
      </w:numPr>
      <w:spacing w:before="4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9B05C4"/>
    <w:pPr>
      <w:keepNext/>
      <w:keepLines/>
      <w:numPr>
        <w:ilvl w:val="5"/>
        <w:numId w:val="7"/>
      </w:numPr>
      <w:spacing w:before="4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9B05C4"/>
    <w:pPr>
      <w:keepNext/>
      <w:keepLines/>
      <w:numPr>
        <w:ilvl w:val="6"/>
        <w:numId w:val="7"/>
      </w:numPr>
      <w:spacing w:before="4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9B05C4"/>
    <w:pPr>
      <w:keepNext/>
      <w:keepLines/>
      <w:numPr>
        <w:ilvl w:val="7"/>
        <w:numId w:val="7"/>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9B05C4"/>
    <w:pPr>
      <w:keepNext/>
      <w:keepLines/>
      <w:numPr>
        <w:ilvl w:val="8"/>
        <w:numId w:val="7"/>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Section title Char"/>
    <w:basedOn w:val="DefaultParagraphFont"/>
    <w:link w:val="Heading1"/>
    <w:uiPriority w:val="1"/>
    <w:rsid w:val="008643B7"/>
    <w:rPr>
      <w:rFonts w:ascii="Arial" w:eastAsiaTheme="majorEastAsia" w:hAnsi="Arial" w:cstheme="majorBidi"/>
      <w:caps/>
      <w:color w:val="2F5496" w:themeColor="accent1" w:themeShade="BF"/>
      <w:sz w:val="40"/>
      <w:szCs w:val="32"/>
    </w:rPr>
  </w:style>
  <w:style w:type="paragraph" w:styleId="Title">
    <w:name w:val="Title"/>
    <w:aliases w:val="Main title,PRI Title"/>
    <w:basedOn w:val="Normal"/>
    <w:next w:val="Normal"/>
    <w:link w:val="TitleChar"/>
    <w:qFormat/>
    <w:rsid w:val="00406E77"/>
    <w:pPr>
      <w:pBdr>
        <w:bottom w:val="single" w:sz="4" w:space="3" w:color="000000" w:themeColor="text1"/>
      </w:pBdr>
      <w:spacing w:before="3200" w:after="420" w:line="240" w:lineRule="auto"/>
      <w:contextualSpacing/>
    </w:pPr>
    <w:rPr>
      <w:rFonts w:eastAsiaTheme="majorEastAsia" w:cstheme="majorBidi"/>
      <w:caps/>
      <w:color w:val="000000" w:themeColor="text1"/>
      <w:spacing w:val="-10"/>
      <w:kern w:val="28"/>
      <w:sz w:val="48"/>
      <w:szCs w:val="56"/>
    </w:rPr>
  </w:style>
  <w:style w:type="character" w:customStyle="1" w:styleId="TitleChar">
    <w:name w:val="Title Char"/>
    <w:aliases w:val="Main title Char,PRI Title Char"/>
    <w:basedOn w:val="DefaultParagraphFont"/>
    <w:link w:val="Title"/>
    <w:rsid w:val="00406E77"/>
    <w:rPr>
      <w:rFonts w:ascii="Arial" w:eastAsiaTheme="majorEastAsia" w:hAnsi="Arial" w:cstheme="majorBidi"/>
      <w:caps/>
      <w:color w:val="000000" w:themeColor="text1"/>
      <w:spacing w:val="-10"/>
      <w:kern w:val="28"/>
      <w:sz w:val="48"/>
      <w:szCs w:val="56"/>
    </w:rPr>
  </w:style>
  <w:style w:type="character" w:customStyle="1" w:styleId="Heading2Char">
    <w:name w:val="Heading 2 Char"/>
    <w:aliases w:val="SubHeading 1 Char"/>
    <w:basedOn w:val="DefaultParagraphFont"/>
    <w:link w:val="Heading2"/>
    <w:uiPriority w:val="2"/>
    <w:rsid w:val="008643B7"/>
    <w:rPr>
      <w:rFonts w:ascii="Arial" w:eastAsiaTheme="majorEastAsia" w:hAnsi="Arial" w:cstheme="majorBidi"/>
      <w:b/>
      <w:caps/>
      <w:color w:val="00B0F0"/>
      <w:sz w:val="28"/>
      <w:szCs w:val="26"/>
    </w:rPr>
  </w:style>
  <w:style w:type="paragraph" w:styleId="BalloonText">
    <w:name w:val="Balloon Text"/>
    <w:basedOn w:val="Normal"/>
    <w:link w:val="BalloonTextChar"/>
    <w:uiPriority w:val="99"/>
    <w:semiHidden/>
    <w:unhideWhenUsed/>
    <w:rsid w:val="009B05C4"/>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B05C4"/>
    <w:rPr>
      <w:rFonts w:ascii="Segoe UI" w:hAnsi="Segoe UI" w:cs="Segoe UI"/>
      <w:sz w:val="18"/>
      <w:szCs w:val="18"/>
    </w:rPr>
  </w:style>
  <w:style w:type="character" w:customStyle="1" w:styleId="Heading3Char">
    <w:name w:val="Heading 3 Char"/>
    <w:aliases w:val="Sub-Sub heading Char,PRI Heading 3 Char"/>
    <w:basedOn w:val="DefaultParagraphFont"/>
    <w:link w:val="Heading3"/>
    <w:uiPriority w:val="3"/>
    <w:rsid w:val="008643B7"/>
    <w:rPr>
      <w:rFonts w:ascii="Arial" w:eastAsiaTheme="majorEastAsia" w:hAnsi="Arial" w:cstheme="majorBidi"/>
      <w:b/>
      <w:caps/>
      <w:color w:val="0070C0"/>
      <w:sz w:val="24"/>
      <w:szCs w:val="24"/>
    </w:rPr>
  </w:style>
  <w:style w:type="paragraph" w:styleId="ListParagraph">
    <w:name w:val="List Paragraph"/>
    <w:aliases w:val="PRI Bullets"/>
    <w:basedOn w:val="Normal"/>
    <w:uiPriority w:val="34"/>
    <w:qFormat/>
    <w:rsid w:val="009B05C4"/>
    <w:pPr>
      <w:ind w:left="720"/>
      <w:contextualSpacing/>
    </w:pPr>
  </w:style>
  <w:style w:type="character" w:customStyle="1" w:styleId="Heading4Char">
    <w:name w:val="Heading 4 Char"/>
    <w:aliases w:val="Heading #3 Char"/>
    <w:basedOn w:val="DefaultParagraphFont"/>
    <w:link w:val="Heading4"/>
    <w:uiPriority w:val="5"/>
    <w:rsid w:val="008643B7"/>
    <w:rPr>
      <w:rFonts w:ascii="Arial" w:eastAsiaTheme="majorEastAsia" w:hAnsi="Arial" w:cstheme="majorBidi"/>
      <w:b/>
      <w:iCs/>
      <w:color w:val="00B0F0"/>
      <w:sz w:val="20"/>
    </w:rPr>
  </w:style>
  <w:style w:type="character" w:customStyle="1" w:styleId="Heading5Char">
    <w:name w:val="Heading 5 Char"/>
    <w:basedOn w:val="DefaultParagraphFont"/>
    <w:link w:val="Heading5"/>
    <w:uiPriority w:val="9"/>
    <w:semiHidden/>
    <w:rsid w:val="009B05C4"/>
    <w:rPr>
      <w:rFonts w:asciiTheme="majorHAnsi" w:eastAsiaTheme="majorEastAsia" w:hAnsiTheme="majorHAnsi" w:cstheme="majorBidi"/>
      <w:color w:val="2F5496" w:themeColor="accent1" w:themeShade="BF"/>
      <w:sz w:val="20"/>
    </w:rPr>
  </w:style>
  <w:style w:type="character" w:customStyle="1" w:styleId="Heading6Char">
    <w:name w:val="Heading 6 Char"/>
    <w:basedOn w:val="DefaultParagraphFont"/>
    <w:link w:val="Heading6"/>
    <w:uiPriority w:val="9"/>
    <w:semiHidden/>
    <w:rsid w:val="009B05C4"/>
    <w:rPr>
      <w:rFonts w:asciiTheme="majorHAnsi" w:eastAsiaTheme="majorEastAsia" w:hAnsiTheme="majorHAnsi" w:cstheme="majorBidi"/>
      <w:color w:val="1F3763" w:themeColor="accent1" w:themeShade="7F"/>
      <w:sz w:val="20"/>
    </w:rPr>
  </w:style>
  <w:style w:type="character" w:customStyle="1" w:styleId="Heading7Char">
    <w:name w:val="Heading 7 Char"/>
    <w:basedOn w:val="DefaultParagraphFont"/>
    <w:link w:val="Heading7"/>
    <w:uiPriority w:val="9"/>
    <w:semiHidden/>
    <w:rsid w:val="009B05C4"/>
    <w:rPr>
      <w:rFonts w:asciiTheme="majorHAnsi" w:eastAsiaTheme="majorEastAsia" w:hAnsiTheme="majorHAnsi" w:cstheme="majorBidi"/>
      <w:i/>
      <w:iCs/>
      <w:color w:val="1F3763" w:themeColor="accent1" w:themeShade="7F"/>
      <w:sz w:val="20"/>
    </w:rPr>
  </w:style>
  <w:style w:type="character" w:customStyle="1" w:styleId="Heading8Char">
    <w:name w:val="Heading 8 Char"/>
    <w:basedOn w:val="DefaultParagraphFont"/>
    <w:link w:val="Heading8"/>
    <w:uiPriority w:val="9"/>
    <w:semiHidden/>
    <w:rsid w:val="009B05C4"/>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9B05C4"/>
    <w:rPr>
      <w:rFonts w:asciiTheme="majorHAnsi" w:eastAsiaTheme="majorEastAsia" w:hAnsiTheme="majorHAnsi" w:cstheme="majorBidi"/>
      <w:i/>
      <w:iCs/>
      <w:color w:val="272727" w:themeColor="text1" w:themeTint="D8"/>
      <w:sz w:val="21"/>
      <w:szCs w:val="21"/>
    </w:rPr>
  </w:style>
  <w:style w:type="paragraph" w:styleId="Header">
    <w:name w:val="header"/>
    <w:basedOn w:val="Normal"/>
    <w:link w:val="HeaderChar"/>
    <w:uiPriority w:val="99"/>
    <w:unhideWhenUsed/>
    <w:rsid w:val="00A27FF8"/>
    <w:pPr>
      <w:tabs>
        <w:tab w:val="center" w:pos="4513"/>
        <w:tab w:val="right" w:pos="9026"/>
      </w:tabs>
      <w:spacing w:line="240" w:lineRule="auto"/>
    </w:pPr>
  </w:style>
  <w:style w:type="character" w:customStyle="1" w:styleId="HeaderChar">
    <w:name w:val="Header Char"/>
    <w:basedOn w:val="DefaultParagraphFont"/>
    <w:link w:val="Header"/>
    <w:uiPriority w:val="99"/>
    <w:rsid w:val="00A27FF8"/>
    <w:rPr>
      <w:rFonts w:ascii="Arial" w:hAnsi="Arial"/>
      <w:sz w:val="20"/>
    </w:rPr>
  </w:style>
  <w:style w:type="paragraph" w:styleId="Footer">
    <w:name w:val="footer"/>
    <w:basedOn w:val="Normal"/>
    <w:link w:val="FooterChar"/>
    <w:uiPriority w:val="99"/>
    <w:unhideWhenUsed/>
    <w:rsid w:val="00A27FF8"/>
    <w:pPr>
      <w:tabs>
        <w:tab w:val="center" w:pos="4513"/>
        <w:tab w:val="right" w:pos="9026"/>
      </w:tabs>
      <w:spacing w:line="240" w:lineRule="auto"/>
    </w:pPr>
  </w:style>
  <w:style w:type="character" w:customStyle="1" w:styleId="FooterChar">
    <w:name w:val="Footer Char"/>
    <w:basedOn w:val="DefaultParagraphFont"/>
    <w:link w:val="Footer"/>
    <w:uiPriority w:val="99"/>
    <w:rsid w:val="00A27FF8"/>
    <w:rPr>
      <w:rFonts w:ascii="Arial" w:hAnsi="Arial"/>
      <w:sz w:val="20"/>
    </w:rPr>
  </w:style>
  <w:style w:type="character" w:styleId="PageNumber">
    <w:name w:val="page number"/>
    <w:basedOn w:val="DefaultParagraphFont"/>
    <w:uiPriority w:val="99"/>
    <w:semiHidden/>
    <w:unhideWhenUsed/>
    <w:rsid w:val="00A27FF8"/>
  </w:style>
  <w:style w:type="paragraph" w:styleId="TOCHeading">
    <w:name w:val="TOC Heading"/>
    <w:basedOn w:val="Normal"/>
    <w:next w:val="Normal"/>
    <w:uiPriority w:val="39"/>
    <w:unhideWhenUsed/>
    <w:qFormat/>
    <w:rsid w:val="00612767"/>
    <w:pPr>
      <w:spacing w:line="259" w:lineRule="auto"/>
    </w:pPr>
    <w:rPr>
      <w:rFonts w:eastAsiaTheme="majorEastAsia" w:cstheme="majorBidi"/>
      <w:color w:val="2F5496" w:themeColor="accent1" w:themeShade="BF"/>
      <w:sz w:val="40"/>
      <w:szCs w:val="32"/>
      <w:lang w:val="en-US"/>
    </w:rPr>
  </w:style>
  <w:style w:type="paragraph" w:styleId="TOC1">
    <w:name w:val="toc 1"/>
    <w:basedOn w:val="Heading1"/>
    <w:next w:val="Normal"/>
    <w:autoRedefine/>
    <w:uiPriority w:val="39"/>
    <w:unhideWhenUsed/>
    <w:qFormat/>
    <w:rsid w:val="008665F0"/>
    <w:pPr>
      <w:tabs>
        <w:tab w:val="left" w:pos="1320"/>
        <w:tab w:val="right" w:pos="9214"/>
      </w:tabs>
      <w:spacing w:after="100"/>
    </w:pPr>
    <w:rPr>
      <w:sz w:val="24"/>
    </w:rPr>
  </w:style>
  <w:style w:type="paragraph" w:styleId="TOC2">
    <w:name w:val="toc 2"/>
    <w:basedOn w:val="Normal"/>
    <w:next w:val="Normal"/>
    <w:autoRedefine/>
    <w:uiPriority w:val="39"/>
    <w:unhideWhenUsed/>
    <w:rsid w:val="008665F0"/>
    <w:pPr>
      <w:tabs>
        <w:tab w:val="right" w:pos="9214"/>
      </w:tabs>
      <w:spacing w:after="100"/>
      <w:ind w:left="200"/>
    </w:pPr>
    <w:rPr>
      <w:noProof/>
    </w:rPr>
  </w:style>
  <w:style w:type="paragraph" w:styleId="TOC3">
    <w:name w:val="toc 3"/>
    <w:basedOn w:val="TOC2"/>
    <w:next w:val="Normal"/>
    <w:autoRedefine/>
    <w:uiPriority w:val="39"/>
    <w:unhideWhenUsed/>
    <w:rsid w:val="00934309"/>
    <w:pPr>
      <w:ind w:left="397"/>
    </w:pPr>
  </w:style>
  <w:style w:type="character" w:styleId="Hyperlink">
    <w:name w:val="Hyperlink"/>
    <w:basedOn w:val="DefaultParagraphFont"/>
    <w:uiPriority w:val="99"/>
    <w:qFormat/>
    <w:rsid w:val="00831ADD"/>
    <w:rPr>
      <w:color w:val="00B0F0"/>
      <w:u w:val="none"/>
    </w:rPr>
  </w:style>
  <w:style w:type="paragraph" w:styleId="ListBullet">
    <w:name w:val="List Bullet"/>
    <w:basedOn w:val="Normal"/>
    <w:uiPriority w:val="4"/>
    <w:qFormat/>
    <w:rsid w:val="009D76A6"/>
    <w:pPr>
      <w:numPr>
        <w:numId w:val="1"/>
      </w:numPr>
    </w:pPr>
  </w:style>
  <w:style w:type="paragraph" w:styleId="ListBullet2">
    <w:name w:val="List Bullet 2"/>
    <w:basedOn w:val="Normal"/>
    <w:uiPriority w:val="99"/>
    <w:semiHidden/>
    <w:unhideWhenUsed/>
    <w:rsid w:val="009D76A6"/>
    <w:pPr>
      <w:numPr>
        <w:numId w:val="2"/>
      </w:numPr>
      <w:contextualSpacing/>
    </w:pPr>
  </w:style>
  <w:style w:type="paragraph" w:styleId="ListBullet3">
    <w:name w:val="List Bullet 3"/>
    <w:basedOn w:val="Normal"/>
    <w:link w:val="ListBullet3Char"/>
    <w:uiPriority w:val="99"/>
    <w:unhideWhenUsed/>
    <w:rsid w:val="009D76A6"/>
    <w:pPr>
      <w:numPr>
        <w:numId w:val="5"/>
      </w:numPr>
      <w:contextualSpacing/>
    </w:pPr>
  </w:style>
  <w:style w:type="paragraph" w:styleId="Subtitle">
    <w:name w:val="Subtitle"/>
    <w:aliases w:val="Bullet list 2"/>
    <w:basedOn w:val="Normal"/>
    <w:next w:val="Normal"/>
    <w:link w:val="SubtitleChar"/>
    <w:uiPriority w:val="6"/>
    <w:qFormat/>
    <w:rsid w:val="00A747EF"/>
    <w:pPr>
      <w:numPr>
        <w:numId w:val="3"/>
      </w:numPr>
    </w:pPr>
    <w:rPr>
      <w:rFonts w:eastAsiaTheme="minorEastAsia" w:cs="Arial"/>
      <w:color w:val="000000" w:themeColor="text1"/>
    </w:rPr>
  </w:style>
  <w:style w:type="character" w:customStyle="1" w:styleId="SubtitleChar">
    <w:name w:val="Subtitle Char"/>
    <w:aliases w:val="Bullet list 2 Char"/>
    <w:basedOn w:val="DefaultParagraphFont"/>
    <w:link w:val="Subtitle"/>
    <w:uiPriority w:val="6"/>
    <w:rsid w:val="00FE09A7"/>
    <w:rPr>
      <w:rFonts w:ascii="Arial" w:eastAsiaTheme="minorEastAsia" w:hAnsi="Arial" w:cs="Arial"/>
      <w:color w:val="000000" w:themeColor="text1"/>
      <w:sz w:val="20"/>
      <w:szCs w:val="20"/>
    </w:rPr>
  </w:style>
  <w:style w:type="paragraph" w:customStyle="1" w:styleId="PRIQuoteBlue">
    <w:name w:val="PRI Quote Blue"/>
    <w:basedOn w:val="Quote"/>
    <w:link w:val="PRIQuoteBlueChar"/>
    <w:uiPriority w:val="8"/>
    <w:qFormat/>
    <w:rsid w:val="0057471B"/>
    <w:pPr>
      <w:spacing w:before="240" w:after="240"/>
      <w:ind w:left="0" w:right="0"/>
      <w:jc w:val="left"/>
    </w:pPr>
    <w:rPr>
      <w:i w:val="0"/>
      <w:iCs w:val="0"/>
      <w:color w:val="00B0F0"/>
      <w:sz w:val="32"/>
    </w:rPr>
  </w:style>
  <w:style w:type="character" w:customStyle="1" w:styleId="PRIQuoteBlueChar">
    <w:name w:val="PRI Quote Blue Char"/>
    <w:basedOn w:val="DefaultParagraphFont"/>
    <w:link w:val="PRIQuoteBlue"/>
    <w:uiPriority w:val="8"/>
    <w:rsid w:val="00FE09A7"/>
    <w:rPr>
      <w:rFonts w:ascii="Arial" w:eastAsia="MS PGothic" w:hAnsi="Arial" w:cs="Times New Roman"/>
      <w:color w:val="00B0F0"/>
      <w:sz w:val="32"/>
      <w:szCs w:val="20"/>
    </w:rPr>
  </w:style>
  <w:style w:type="paragraph" w:styleId="Quote">
    <w:name w:val="Quote"/>
    <w:basedOn w:val="Normal"/>
    <w:next w:val="Normal"/>
    <w:link w:val="QuoteChar"/>
    <w:uiPriority w:val="29"/>
    <w:rsid w:val="0057471B"/>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57471B"/>
    <w:rPr>
      <w:rFonts w:ascii="Arial" w:hAnsi="Arial"/>
      <w:i/>
      <w:iCs/>
      <w:color w:val="404040" w:themeColor="text1" w:themeTint="BF"/>
      <w:sz w:val="20"/>
    </w:rPr>
  </w:style>
  <w:style w:type="paragraph" w:customStyle="1" w:styleId="Bulletlist3">
    <w:name w:val="Bullet list 3"/>
    <w:basedOn w:val="ListBullet3"/>
    <w:link w:val="Bulletlist3Char"/>
    <w:uiPriority w:val="7"/>
    <w:qFormat/>
    <w:rsid w:val="00A747EF"/>
  </w:style>
  <w:style w:type="paragraph" w:customStyle="1" w:styleId="Bullestlist2">
    <w:name w:val="Bullest list 2"/>
    <w:basedOn w:val="ListBullet"/>
    <w:uiPriority w:val="7"/>
    <w:rsid w:val="00A747EF"/>
    <w:pPr>
      <w:numPr>
        <w:numId w:val="4"/>
      </w:numPr>
    </w:pPr>
  </w:style>
  <w:style w:type="table" w:styleId="TableGrid">
    <w:name w:val="Table Grid"/>
    <w:basedOn w:val="TableNormal"/>
    <w:uiPriority w:val="39"/>
    <w:rsid w:val="00184F1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Bullet3Char">
    <w:name w:val="List Bullet 3 Char"/>
    <w:basedOn w:val="DefaultParagraphFont"/>
    <w:link w:val="ListBullet3"/>
    <w:uiPriority w:val="99"/>
    <w:rsid w:val="00A747EF"/>
    <w:rPr>
      <w:rFonts w:ascii="Arial" w:eastAsia="MS PGothic" w:hAnsi="Arial" w:cs="Times New Roman"/>
      <w:sz w:val="20"/>
      <w:szCs w:val="20"/>
    </w:rPr>
  </w:style>
  <w:style w:type="character" w:customStyle="1" w:styleId="Bulletlist3Char">
    <w:name w:val="Bullet list 3 Char"/>
    <w:basedOn w:val="ListBullet3Char"/>
    <w:link w:val="Bulletlist3"/>
    <w:uiPriority w:val="7"/>
    <w:rsid w:val="00FE09A7"/>
    <w:rPr>
      <w:rFonts w:ascii="Arial" w:eastAsia="MS PGothic" w:hAnsi="Arial" w:cs="Times New Roman"/>
      <w:sz w:val="20"/>
      <w:szCs w:val="20"/>
    </w:rPr>
  </w:style>
  <w:style w:type="table" w:customStyle="1" w:styleId="GridTable2-Accent51">
    <w:name w:val="Grid Table 2 - Accent 51"/>
    <w:basedOn w:val="TableNormal"/>
    <w:uiPriority w:val="47"/>
    <w:rsid w:val="00184F1A"/>
    <w:pPr>
      <w:spacing w:after="0" w:line="240" w:lineRule="auto"/>
    </w:pPr>
    <w:tblPr>
      <w:tblStyleRowBandSize w:val="1"/>
      <w:tblStyleColBandSize w:val="1"/>
      <w:tblBorders>
        <w:top w:val="single" w:sz="2" w:space="0" w:color="9CC2E5" w:themeColor="accent5" w:themeTint="99"/>
        <w:bottom w:val="single" w:sz="2" w:space="0" w:color="9CC2E5" w:themeColor="accent5" w:themeTint="99"/>
        <w:insideH w:val="single" w:sz="2" w:space="0" w:color="9CC2E5" w:themeColor="accent5" w:themeTint="99"/>
        <w:insideV w:val="single" w:sz="2" w:space="0" w:color="9CC2E5" w:themeColor="accent5" w:themeTint="99"/>
      </w:tblBorders>
    </w:tblPr>
    <w:tblStylePr w:type="firstRow">
      <w:rPr>
        <w:b/>
        <w:bCs/>
      </w:rPr>
      <w:tblPr/>
      <w:tcPr>
        <w:tcBorders>
          <w:top w:val="nil"/>
          <w:bottom w:val="single" w:sz="12" w:space="0" w:color="9CC2E5" w:themeColor="accent5" w:themeTint="99"/>
          <w:insideH w:val="nil"/>
          <w:insideV w:val="nil"/>
        </w:tcBorders>
        <w:shd w:val="clear" w:color="auto" w:fill="FFFFFF" w:themeFill="background1"/>
      </w:tcPr>
    </w:tblStylePr>
    <w:tblStylePr w:type="lastRow">
      <w:rPr>
        <w:b/>
        <w:bCs/>
      </w:rPr>
      <w:tblPr/>
      <w:tcPr>
        <w:tcBorders>
          <w:top w:val="double" w:sz="2" w:space="0" w:color="9CC2E5"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character" w:customStyle="1" w:styleId="UnresolvedMention1">
    <w:name w:val="Unresolved Mention1"/>
    <w:basedOn w:val="DefaultParagraphFont"/>
    <w:uiPriority w:val="99"/>
    <w:unhideWhenUsed/>
    <w:rsid w:val="00743B12"/>
    <w:rPr>
      <w:color w:val="808080"/>
      <w:shd w:val="clear" w:color="auto" w:fill="E6E6E6"/>
    </w:rPr>
  </w:style>
  <w:style w:type="paragraph" w:customStyle="1" w:styleId="Bullet1">
    <w:name w:val="Bullet 1"/>
    <w:basedOn w:val="Normal"/>
    <w:rsid w:val="00743B12"/>
    <w:pPr>
      <w:numPr>
        <w:numId w:val="6"/>
      </w:numPr>
      <w:spacing w:before="60" w:line="240" w:lineRule="auto"/>
    </w:pPr>
    <w:rPr>
      <w:rFonts w:ascii="Times New Roman" w:eastAsia="Times New Roman" w:hAnsi="Times New Roman"/>
      <w:sz w:val="24"/>
      <w:szCs w:val="24"/>
      <w:lang w:val="en-AU"/>
    </w:rPr>
  </w:style>
  <w:style w:type="paragraph" w:styleId="CommentText">
    <w:name w:val="annotation text"/>
    <w:basedOn w:val="Normal"/>
    <w:link w:val="CommentTextChar"/>
    <w:uiPriority w:val="99"/>
    <w:unhideWhenUsed/>
    <w:rsid w:val="003058F5"/>
    <w:pPr>
      <w:spacing w:line="240" w:lineRule="auto"/>
    </w:pPr>
    <w:rPr>
      <w:rFonts w:ascii="Times New Roman" w:eastAsia="Times New Roman" w:hAnsi="Times New Roman"/>
    </w:rPr>
  </w:style>
  <w:style w:type="character" w:customStyle="1" w:styleId="CommentTextChar">
    <w:name w:val="Comment Text Char"/>
    <w:basedOn w:val="DefaultParagraphFont"/>
    <w:link w:val="CommentText"/>
    <w:uiPriority w:val="99"/>
    <w:rsid w:val="003058F5"/>
    <w:rPr>
      <w:rFonts w:ascii="Times New Roman" w:eastAsia="Times New Roman" w:hAnsi="Times New Roman" w:cs="Times New Roman"/>
      <w:sz w:val="20"/>
      <w:szCs w:val="20"/>
    </w:rPr>
  </w:style>
  <w:style w:type="paragraph" w:customStyle="1" w:styleId="paragraph">
    <w:name w:val="paragraph"/>
    <w:basedOn w:val="Normal"/>
    <w:rsid w:val="00743B12"/>
    <w:pPr>
      <w:spacing w:before="100" w:beforeAutospacing="1" w:after="100" w:afterAutospacing="1" w:line="240" w:lineRule="auto"/>
    </w:pPr>
    <w:rPr>
      <w:rFonts w:ascii="Times New Roman" w:eastAsia="Times New Roman" w:hAnsi="Times New Roman"/>
      <w:sz w:val="24"/>
      <w:szCs w:val="24"/>
      <w:lang w:val="en-AU"/>
    </w:rPr>
  </w:style>
  <w:style w:type="character" w:customStyle="1" w:styleId="normaltextrun">
    <w:name w:val="normaltextrun"/>
    <w:basedOn w:val="DefaultParagraphFont"/>
    <w:rsid w:val="00743B12"/>
  </w:style>
  <w:style w:type="character" w:styleId="Strong">
    <w:name w:val="Strong"/>
    <w:basedOn w:val="DefaultParagraphFont"/>
    <w:uiPriority w:val="9"/>
    <w:qFormat/>
    <w:rsid w:val="00D77F40"/>
    <w:rPr>
      <w:b/>
      <w:bCs/>
    </w:rPr>
  </w:style>
  <w:style w:type="paragraph" w:styleId="NormalWeb">
    <w:name w:val="Normal (Web)"/>
    <w:basedOn w:val="Normal"/>
    <w:uiPriority w:val="99"/>
    <w:unhideWhenUsed/>
    <w:rsid w:val="00D75F76"/>
    <w:pPr>
      <w:spacing w:before="100" w:beforeAutospacing="1" w:after="100" w:afterAutospacing="1"/>
    </w:pPr>
    <w:rPr>
      <w:rFonts w:ascii="Times" w:hAnsi="Times"/>
    </w:rPr>
  </w:style>
  <w:style w:type="table" w:customStyle="1" w:styleId="PRITable2">
    <w:name w:val="PRI Table 2"/>
    <w:basedOn w:val="TableNormal"/>
    <w:uiPriority w:val="99"/>
    <w:rsid w:val="00D75F76"/>
    <w:pPr>
      <w:spacing w:after="0" w:line="312" w:lineRule="auto"/>
      <w:ind w:left="170" w:right="170" w:hanging="357"/>
    </w:pPr>
    <w:rPr>
      <w:rFonts w:ascii="Arial" w:eastAsia="MS PGothic" w:hAnsi="Arial" w:cs="Times New Roman"/>
      <w:sz w:val="20"/>
      <w:szCs w:val="20"/>
    </w:rPr>
    <w:tblP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113" w:type="dxa"/>
        <w:left w:w="0" w:type="dxa"/>
        <w:bottom w:w="113" w:type="dxa"/>
        <w:right w:w="0" w:type="dxa"/>
      </w:tblCellMar>
    </w:tblPr>
    <w:tcPr>
      <w:tcMar>
        <w:top w:w="57" w:type="dxa"/>
        <w:bottom w:w="57" w:type="dxa"/>
      </w:tcMar>
    </w:tcPr>
    <w:tblStylePr w:type="firstRow">
      <w:pPr>
        <w:wordWrap/>
        <w:spacing w:beforeLines="0" w:beforeAutospacing="0" w:afterLines="0" w:afterAutospacing="0"/>
        <w:ind w:leftChars="0" w:left="170" w:rightChars="0" w:right="170"/>
        <w:jc w:val="left"/>
      </w:pPr>
      <w:rPr>
        <w:rFonts w:ascii="Arial" w:hAnsi="Arial"/>
        <w:b/>
        <w:bCs/>
        <w:i w:val="0"/>
        <w:iCs w:val="0"/>
        <w:caps w:val="0"/>
        <w:smallCaps w:val="0"/>
        <w:strike w:val="0"/>
        <w:dstrike w:val="0"/>
        <w:vanish w:val="0"/>
        <w:color w:val="FFFFFF" w:themeColor="background1"/>
        <w:kern w:val="0"/>
        <w:sz w:val="24"/>
        <w:szCs w:val="24"/>
        <w:vertAlign w:val="baseline"/>
      </w:rPr>
      <w:tblPr/>
      <w:tcPr>
        <w:tcBorders>
          <w:top w:val="single" w:sz="4" w:space="0" w:color="808080"/>
          <w:left w:val="single" w:sz="4" w:space="0" w:color="808080"/>
          <w:bottom w:val="single" w:sz="4" w:space="0" w:color="808080"/>
          <w:right w:val="single" w:sz="4" w:space="0" w:color="808080"/>
          <w:insideH w:val="single" w:sz="4" w:space="0" w:color="808080"/>
          <w:insideV w:val="single" w:sz="4" w:space="0" w:color="FFFFFF"/>
        </w:tcBorders>
        <w:shd w:val="clear" w:color="auto" w:fill="1875C1"/>
      </w:tcPr>
    </w:tblStylePr>
    <w:tblStylePr w:type="firstCol">
      <w:rPr>
        <w:rFonts w:ascii="Arial" w:hAnsi="Arial"/>
        <w:b w:val="0"/>
        <w:i w:val="0"/>
        <w:sz w:val="20"/>
      </w:rPr>
    </w:tblStylePr>
  </w:style>
  <w:style w:type="paragraph" w:styleId="EndnoteText">
    <w:name w:val="endnote text"/>
    <w:basedOn w:val="Normal"/>
    <w:link w:val="EndnoteTextChar"/>
    <w:uiPriority w:val="99"/>
    <w:semiHidden/>
    <w:unhideWhenUsed/>
    <w:rsid w:val="00E83508"/>
    <w:pPr>
      <w:spacing w:line="240" w:lineRule="auto"/>
    </w:pPr>
  </w:style>
  <w:style w:type="character" w:customStyle="1" w:styleId="EndnoteTextChar">
    <w:name w:val="Endnote Text Char"/>
    <w:basedOn w:val="DefaultParagraphFont"/>
    <w:link w:val="EndnoteText"/>
    <w:uiPriority w:val="99"/>
    <w:semiHidden/>
    <w:rsid w:val="00E83508"/>
    <w:rPr>
      <w:rFonts w:ascii="Arial" w:eastAsia="MS PGothic" w:hAnsi="Arial" w:cs="Times New Roman"/>
      <w:sz w:val="20"/>
      <w:szCs w:val="20"/>
    </w:rPr>
  </w:style>
  <w:style w:type="character" w:styleId="EndnoteReference">
    <w:name w:val="endnote reference"/>
    <w:basedOn w:val="DefaultParagraphFont"/>
    <w:uiPriority w:val="99"/>
    <w:semiHidden/>
    <w:unhideWhenUsed/>
    <w:rsid w:val="00E83508"/>
    <w:rPr>
      <w:vertAlign w:val="superscript"/>
    </w:rPr>
  </w:style>
  <w:style w:type="paragraph" w:styleId="FootnoteText">
    <w:name w:val="footnote text"/>
    <w:basedOn w:val="Normal"/>
    <w:link w:val="FootnoteTextChar"/>
    <w:uiPriority w:val="99"/>
    <w:unhideWhenUsed/>
    <w:rsid w:val="00E83508"/>
    <w:pPr>
      <w:spacing w:line="240" w:lineRule="auto"/>
    </w:pPr>
    <w:rPr>
      <w:color w:val="767171" w:themeColor="background2" w:themeShade="80"/>
      <w:sz w:val="16"/>
    </w:rPr>
  </w:style>
  <w:style w:type="character" w:customStyle="1" w:styleId="FootnoteTextChar">
    <w:name w:val="Footnote Text Char"/>
    <w:basedOn w:val="DefaultParagraphFont"/>
    <w:link w:val="FootnoteText"/>
    <w:uiPriority w:val="99"/>
    <w:rsid w:val="00E83508"/>
    <w:rPr>
      <w:rFonts w:ascii="Arial" w:eastAsia="MS PGothic" w:hAnsi="Arial" w:cs="Times New Roman"/>
      <w:color w:val="767171" w:themeColor="background2" w:themeShade="80"/>
      <w:sz w:val="16"/>
      <w:szCs w:val="20"/>
    </w:rPr>
  </w:style>
  <w:style w:type="character" w:styleId="FootnoteReference">
    <w:name w:val="footnote reference"/>
    <w:basedOn w:val="DefaultParagraphFont"/>
    <w:uiPriority w:val="99"/>
    <w:semiHidden/>
    <w:unhideWhenUsed/>
    <w:rsid w:val="00E83508"/>
    <w:rPr>
      <w:vertAlign w:val="superscript"/>
    </w:rPr>
  </w:style>
  <w:style w:type="paragraph" w:customStyle="1" w:styleId="Footnotes">
    <w:name w:val="Footnotes"/>
    <w:basedOn w:val="FootnoteText"/>
    <w:next w:val="FootnoteText"/>
    <w:link w:val="FootnotesChar"/>
    <w:uiPriority w:val="5"/>
    <w:qFormat/>
    <w:rsid w:val="00AC0A51"/>
    <w:pPr>
      <w:widowControl w:val="0"/>
      <w:autoSpaceDE w:val="0"/>
      <w:autoSpaceDN w:val="0"/>
      <w:adjustRightInd w:val="0"/>
      <w:contextualSpacing/>
    </w:pPr>
  </w:style>
  <w:style w:type="character" w:customStyle="1" w:styleId="FootnotesChar">
    <w:name w:val="Footnotes Char"/>
    <w:basedOn w:val="FootnoteTextChar"/>
    <w:link w:val="Footnotes"/>
    <w:uiPriority w:val="5"/>
    <w:rsid w:val="00AC0A51"/>
    <w:rPr>
      <w:rFonts w:ascii="Arial" w:eastAsia="MS PGothic" w:hAnsi="Arial" w:cs="Times New Roman"/>
      <w:color w:val="767171" w:themeColor="background2" w:themeShade="80"/>
      <w:sz w:val="16"/>
      <w:szCs w:val="20"/>
    </w:rPr>
  </w:style>
  <w:style w:type="character" w:customStyle="1" w:styleId="eop">
    <w:name w:val="eop"/>
    <w:basedOn w:val="DefaultParagraphFont"/>
    <w:rsid w:val="00F573C1"/>
  </w:style>
  <w:style w:type="character" w:styleId="CommentReference">
    <w:name w:val="annotation reference"/>
    <w:basedOn w:val="DefaultParagraphFont"/>
    <w:uiPriority w:val="99"/>
    <w:semiHidden/>
    <w:unhideWhenUsed/>
    <w:rsid w:val="00F573C1"/>
    <w:rPr>
      <w:sz w:val="16"/>
      <w:szCs w:val="16"/>
    </w:rPr>
  </w:style>
  <w:style w:type="paragraph" w:customStyle="1" w:styleId="2Body">
    <w:name w:val="2 Body"/>
    <w:basedOn w:val="Normal"/>
    <w:uiPriority w:val="99"/>
    <w:rsid w:val="00AF407C"/>
    <w:pPr>
      <w:suppressAutoHyphens/>
      <w:autoSpaceDE w:val="0"/>
      <w:autoSpaceDN w:val="0"/>
      <w:adjustRightInd w:val="0"/>
      <w:spacing w:line="288" w:lineRule="auto"/>
      <w:textAlignment w:val="center"/>
    </w:pPr>
    <w:rPr>
      <w:rFonts w:ascii="Alright Sans Regular" w:eastAsiaTheme="minorHAnsi" w:hAnsi="Alright Sans Regular" w:cs="Alright Sans Regular"/>
      <w:color w:val="000000"/>
      <w:sz w:val="18"/>
      <w:szCs w:val="18"/>
    </w:rPr>
  </w:style>
  <w:style w:type="table" w:customStyle="1" w:styleId="GridTable4-Accent51">
    <w:name w:val="Grid Table 4 - Accent 51"/>
    <w:basedOn w:val="TableNormal"/>
    <w:uiPriority w:val="49"/>
    <w:rsid w:val="001F1948"/>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styleId="CommentSubject">
    <w:name w:val="annotation subject"/>
    <w:basedOn w:val="CommentText"/>
    <w:next w:val="CommentText"/>
    <w:link w:val="CommentSubjectChar"/>
    <w:uiPriority w:val="99"/>
    <w:semiHidden/>
    <w:unhideWhenUsed/>
    <w:rsid w:val="001F1948"/>
    <w:rPr>
      <w:rFonts w:ascii="Arial" w:eastAsia="MS PGothic" w:hAnsi="Arial"/>
      <w:b/>
      <w:bCs/>
    </w:rPr>
  </w:style>
  <w:style w:type="character" w:customStyle="1" w:styleId="CommentSubjectChar">
    <w:name w:val="Comment Subject Char"/>
    <w:basedOn w:val="CommentTextChar"/>
    <w:link w:val="CommentSubject"/>
    <w:uiPriority w:val="99"/>
    <w:semiHidden/>
    <w:rsid w:val="001F1948"/>
    <w:rPr>
      <w:rFonts w:ascii="Arial" w:eastAsia="MS PGothic" w:hAnsi="Arial" w:cs="Times New Roman"/>
      <w:b/>
      <w:bCs/>
      <w:sz w:val="20"/>
      <w:szCs w:val="20"/>
      <w:lang w:val="en-AU"/>
    </w:rPr>
  </w:style>
  <w:style w:type="paragraph" w:styleId="Revision">
    <w:name w:val="Revision"/>
    <w:hidden/>
    <w:uiPriority w:val="99"/>
    <w:semiHidden/>
    <w:rsid w:val="0075786B"/>
    <w:pPr>
      <w:spacing w:after="0" w:line="240" w:lineRule="auto"/>
    </w:pPr>
    <w:rPr>
      <w:rFonts w:ascii="Arial" w:eastAsia="MS PGothic" w:hAnsi="Arial" w:cs="Times New Roman"/>
      <w:sz w:val="20"/>
      <w:szCs w:val="20"/>
    </w:rPr>
  </w:style>
  <w:style w:type="table" w:customStyle="1" w:styleId="GridTable4-Accent11">
    <w:name w:val="Grid Table 4 - Accent 11"/>
    <w:basedOn w:val="TableNormal"/>
    <w:uiPriority w:val="49"/>
    <w:rsid w:val="002F44C7"/>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character" w:styleId="FollowedHyperlink">
    <w:name w:val="FollowedHyperlink"/>
    <w:basedOn w:val="DefaultParagraphFont"/>
    <w:uiPriority w:val="99"/>
    <w:semiHidden/>
    <w:unhideWhenUsed/>
    <w:rsid w:val="00A72B86"/>
    <w:rPr>
      <w:color w:val="954F72" w:themeColor="followedHyperlink"/>
      <w:u w:val="single"/>
    </w:rPr>
  </w:style>
  <w:style w:type="character" w:customStyle="1" w:styleId="Mention1">
    <w:name w:val="Mention1"/>
    <w:basedOn w:val="DefaultParagraphFont"/>
    <w:uiPriority w:val="99"/>
    <w:unhideWhenUsed/>
    <w:rsid w:val="007C41D6"/>
    <w:rPr>
      <w:color w:val="2B579A"/>
      <w:shd w:val="clear" w:color="auto" w:fill="E1DFDD"/>
    </w:rPr>
  </w:style>
  <w:style w:type="paragraph" w:customStyle="1" w:styleId="Indicatorsubsection">
    <w:name w:val="Indicator subsection"/>
    <w:basedOn w:val="Heading2"/>
    <w:uiPriority w:val="5"/>
    <w:qFormat/>
    <w:rsid w:val="003F337B"/>
    <w:pPr>
      <w:spacing w:before="0" w:after="100" w:afterAutospacing="1"/>
      <w:jc w:val="center"/>
    </w:pPr>
    <w:rPr>
      <w:rFonts w:eastAsia="Times New Roman" w:cs="Arial"/>
      <w:bCs/>
      <w:caps w:val="0"/>
      <w:color w:val="000000" w:themeColor="text1"/>
      <w:sz w:val="22"/>
      <w:szCs w:val="22"/>
      <w:lang w:val="en-US" w:eastAsia="en-GB"/>
    </w:rPr>
  </w:style>
  <w:style w:type="paragraph" w:styleId="TOC4">
    <w:name w:val="toc 4"/>
    <w:basedOn w:val="Normal"/>
    <w:next w:val="Normal"/>
    <w:autoRedefine/>
    <w:uiPriority w:val="39"/>
    <w:unhideWhenUsed/>
    <w:rsid w:val="002860A1"/>
    <w:pPr>
      <w:spacing w:after="100"/>
      <w:ind w:left="600"/>
    </w:pPr>
  </w:style>
  <w:style w:type="character" w:styleId="UnresolvedMention">
    <w:name w:val="Unresolved Mention"/>
    <w:basedOn w:val="DefaultParagraphFont"/>
    <w:uiPriority w:val="99"/>
    <w:unhideWhenUsed/>
    <w:rsid w:val="00A7032F"/>
    <w:rPr>
      <w:color w:val="605E5C"/>
      <w:shd w:val="clear" w:color="auto" w:fill="E1DFDD"/>
    </w:rPr>
  </w:style>
  <w:style w:type="character" w:styleId="Mention">
    <w:name w:val="Mention"/>
    <w:basedOn w:val="DefaultParagraphFont"/>
    <w:uiPriority w:val="99"/>
    <w:unhideWhenUsed/>
    <w:rsid w:val="00A7032F"/>
    <w:rPr>
      <w:color w:val="2B579A"/>
      <w:shd w:val="clear" w:color="auto" w:fill="E1DFDD"/>
    </w:rPr>
  </w:style>
  <w:style w:type="table" w:styleId="GridTable4-Accent5">
    <w:name w:val="Grid Table 4 Accent 5"/>
    <w:basedOn w:val="TableNormal"/>
    <w:uiPriority w:val="49"/>
    <w:rsid w:val="00A60772"/>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PlainTable4">
    <w:name w:val="Plain Table 4"/>
    <w:basedOn w:val="TableNormal"/>
    <w:uiPriority w:val="44"/>
    <w:rsid w:val="00A60772"/>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1987953">
      <w:bodyDiv w:val="1"/>
      <w:marLeft w:val="0"/>
      <w:marRight w:val="0"/>
      <w:marTop w:val="0"/>
      <w:marBottom w:val="0"/>
      <w:divBdr>
        <w:top w:val="none" w:sz="0" w:space="0" w:color="auto"/>
        <w:left w:val="none" w:sz="0" w:space="0" w:color="auto"/>
        <w:bottom w:val="none" w:sz="0" w:space="0" w:color="auto"/>
        <w:right w:val="none" w:sz="0" w:space="0" w:color="auto"/>
      </w:divBdr>
    </w:div>
    <w:div w:id="216741160">
      <w:bodyDiv w:val="1"/>
      <w:marLeft w:val="0"/>
      <w:marRight w:val="0"/>
      <w:marTop w:val="0"/>
      <w:marBottom w:val="0"/>
      <w:divBdr>
        <w:top w:val="none" w:sz="0" w:space="0" w:color="auto"/>
        <w:left w:val="none" w:sz="0" w:space="0" w:color="auto"/>
        <w:bottom w:val="none" w:sz="0" w:space="0" w:color="auto"/>
        <w:right w:val="none" w:sz="0" w:space="0" w:color="auto"/>
      </w:divBdr>
    </w:div>
    <w:div w:id="392461243">
      <w:bodyDiv w:val="1"/>
      <w:marLeft w:val="0"/>
      <w:marRight w:val="0"/>
      <w:marTop w:val="0"/>
      <w:marBottom w:val="0"/>
      <w:divBdr>
        <w:top w:val="none" w:sz="0" w:space="0" w:color="auto"/>
        <w:left w:val="none" w:sz="0" w:space="0" w:color="auto"/>
        <w:bottom w:val="none" w:sz="0" w:space="0" w:color="auto"/>
        <w:right w:val="none" w:sz="0" w:space="0" w:color="auto"/>
      </w:divBdr>
    </w:div>
    <w:div w:id="417099774">
      <w:bodyDiv w:val="1"/>
      <w:marLeft w:val="0"/>
      <w:marRight w:val="0"/>
      <w:marTop w:val="0"/>
      <w:marBottom w:val="0"/>
      <w:divBdr>
        <w:top w:val="none" w:sz="0" w:space="0" w:color="auto"/>
        <w:left w:val="none" w:sz="0" w:space="0" w:color="auto"/>
        <w:bottom w:val="none" w:sz="0" w:space="0" w:color="auto"/>
        <w:right w:val="none" w:sz="0" w:space="0" w:color="auto"/>
      </w:divBdr>
      <w:divsChild>
        <w:div w:id="1188182431">
          <w:marLeft w:val="0"/>
          <w:marRight w:val="0"/>
          <w:marTop w:val="0"/>
          <w:marBottom w:val="0"/>
          <w:divBdr>
            <w:top w:val="none" w:sz="0" w:space="0" w:color="auto"/>
            <w:left w:val="none" w:sz="0" w:space="0" w:color="auto"/>
            <w:bottom w:val="none" w:sz="0" w:space="0" w:color="auto"/>
            <w:right w:val="none" w:sz="0" w:space="0" w:color="auto"/>
          </w:divBdr>
        </w:div>
      </w:divsChild>
    </w:div>
    <w:div w:id="424231859">
      <w:bodyDiv w:val="1"/>
      <w:marLeft w:val="0"/>
      <w:marRight w:val="0"/>
      <w:marTop w:val="0"/>
      <w:marBottom w:val="0"/>
      <w:divBdr>
        <w:top w:val="none" w:sz="0" w:space="0" w:color="auto"/>
        <w:left w:val="none" w:sz="0" w:space="0" w:color="auto"/>
        <w:bottom w:val="none" w:sz="0" w:space="0" w:color="auto"/>
        <w:right w:val="none" w:sz="0" w:space="0" w:color="auto"/>
      </w:divBdr>
      <w:divsChild>
        <w:div w:id="1056511465">
          <w:marLeft w:val="0"/>
          <w:marRight w:val="0"/>
          <w:marTop w:val="0"/>
          <w:marBottom w:val="0"/>
          <w:divBdr>
            <w:top w:val="none" w:sz="0" w:space="0" w:color="auto"/>
            <w:left w:val="none" w:sz="0" w:space="0" w:color="auto"/>
            <w:bottom w:val="none" w:sz="0" w:space="0" w:color="auto"/>
            <w:right w:val="none" w:sz="0" w:space="0" w:color="auto"/>
          </w:divBdr>
          <w:divsChild>
            <w:div w:id="86752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5657298">
      <w:bodyDiv w:val="1"/>
      <w:marLeft w:val="0"/>
      <w:marRight w:val="0"/>
      <w:marTop w:val="0"/>
      <w:marBottom w:val="0"/>
      <w:divBdr>
        <w:top w:val="none" w:sz="0" w:space="0" w:color="auto"/>
        <w:left w:val="none" w:sz="0" w:space="0" w:color="auto"/>
        <w:bottom w:val="none" w:sz="0" w:space="0" w:color="auto"/>
        <w:right w:val="none" w:sz="0" w:space="0" w:color="auto"/>
      </w:divBdr>
      <w:divsChild>
        <w:div w:id="1223367306">
          <w:marLeft w:val="0"/>
          <w:marRight w:val="0"/>
          <w:marTop w:val="0"/>
          <w:marBottom w:val="0"/>
          <w:divBdr>
            <w:top w:val="none" w:sz="0" w:space="0" w:color="auto"/>
            <w:left w:val="none" w:sz="0" w:space="0" w:color="auto"/>
            <w:bottom w:val="none" w:sz="0" w:space="0" w:color="auto"/>
            <w:right w:val="none" w:sz="0" w:space="0" w:color="auto"/>
          </w:divBdr>
          <w:divsChild>
            <w:div w:id="1624263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1212186">
      <w:bodyDiv w:val="1"/>
      <w:marLeft w:val="0"/>
      <w:marRight w:val="0"/>
      <w:marTop w:val="0"/>
      <w:marBottom w:val="0"/>
      <w:divBdr>
        <w:top w:val="none" w:sz="0" w:space="0" w:color="auto"/>
        <w:left w:val="none" w:sz="0" w:space="0" w:color="auto"/>
        <w:bottom w:val="none" w:sz="0" w:space="0" w:color="auto"/>
        <w:right w:val="none" w:sz="0" w:space="0" w:color="auto"/>
      </w:divBdr>
    </w:div>
    <w:div w:id="534538865">
      <w:bodyDiv w:val="1"/>
      <w:marLeft w:val="0"/>
      <w:marRight w:val="0"/>
      <w:marTop w:val="0"/>
      <w:marBottom w:val="0"/>
      <w:divBdr>
        <w:top w:val="none" w:sz="0" w:space="0" w:color="auto"/>
        <w:left w:val="none" w:sz="0" w:space="0" w:color="auto"/>
        <w:bottom w:val="none" w:sz="0" w:space="0" w:color="auto"/>
        <w:right w:val="none" w:sz="0" w:space="0" w:color="auto"/>
      </w:divBdr>
    </w:div>
    <w:div w:id="569193600">
      <w:bodyDiv w:val="1"/>
      <w:marLeft w:val="0"/>
      <w:marRight w:val="0"/>
      <w:marTop w:val="0"/>
      <w:marBottom w:val="0"/>
      <w:divBdr>
        <w:top w:val="none" w:sz="0" w:space="0" w:color="auto"/>
        <w:left w:val="none" w:sz="0" w:space="0" w:color="auto"/>
        <w:bottom w:val="none" w:sz="0" w:space="0" w:color="auto"/>
        <w:right w:val="none" w:sz="0" w:space="0" w:color="auto"/>
      </w:divBdr>
    </w:div>
    <w:div w:id="645864586">
      <w:bodyDiv w:val="1"/>
      <w:marLeft w:val="0"/>
      <w:marRight w:val="0"/>
      <w:marTop w:val="0"/>
      <w:marBottom w:val="0"/>
      <w:divBdr>
        <w:top w:val="none" w:sz="0" w:space="0" w:color="auto"/>
        <w:left w:val="none" w:sz="0" w:space="0" w:color="auto"/>
        <w:bottom w:val="none" w:sz="0" w:space="0" w:color="auto"/>
        <w:right w:val="none" w:sz="0" w:space="0" w:color="auto"/>
      </w:divBdr>
    </w:div>
    <w:div w:id="687414284">
      <w:bodyDiv w:val="1"/>
      <w:marLeft w:val="0"/>
      <w:marRight w:val="0"/>
      <w:marTop w:val="0"/>
      <w:marBottom w:val="0"/>
      <w:divBdr>
        <w:top w:val="none" w:sz="0" w:space="0" w:color="auto"/>
        <w:left w:val="none" w:sz="0" w:space="0" w:color="auto"/>
        <w:bottom w:val="none" w:sz="0" w:space="0" w:color="auto"/>
        <w:right w:val="none" w:sz="0" w:space="0" w:color="auto"/>
      </w:divBdr>
    </w:div>
    <w:div w:id="730814597">
      <w:bodyDiv w:val="1"/>
      <w:marLeft w:val="0"/>
      <w:marRight w:val="0"/>
      <w:marTop w:val="0"/>
      <w:marBottom w:val="0"/>
      <w:divBdr>
        <w:top w:val="none" w:sz="0" w:space="0" w:color="auto"/>
        <w:left w:val="none" w:sz="0" w:space="0" w:color="auto"/>
        <w:bottom w:val="none" w:sz="0" w:space="0" w:color="auto"/>
        <w:right w:val="none" w:sz="0" w:space="0" w:color="auto"/>
      </w:divBdr>
      <w:divsChild>
        <w:div w:id="376779804">
          <w:marLeft w:val="0"/>
          <w:marRight w:val="0"/>
          <w:marTop w:val="0"/>
          <w:marBottom w:val="0"/>
          <w:divBdr>
            <w:top w:val="none" w:sz="0" w:space="0" w:color="auto"/>
            <w:left w:val="none" w:sz="0" w:space="0" w:color="auto"/>
            <w:bottom w:val="none" w:sz="0" w:space="0" w:color="auto"/>
            <w:right w:val="none" w:sz="0" w:space="0" w:color="auto"/>
          </w:divBdr>
          <w:divsChild>
            <w:div w:id="2050186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4561679">
      <w:bodyDiv w:val="1"/>
      <w:marLeft w:val="0"/>
      <w:marRight w:val="0"/>
      <w:marTop w:val="0"/>
      <w:marBottom w:val="0"/>
      <w:divBdr>
        <w:top w:val="none" w:sz="0" w:space="0" w:color="auto"/>
        <w:left w:val="none" w:sz="0" w:space="0" w:color="auto"/>
        <w:bottom w:val="none" w:sz="0" w:space="0" w:color="auto"/>
        <w:right w:val="none" w:sz="0" w:space="0" w:color="auto"/>
      </w:divBdr>
    </w:div>
    <w:div w:id="835221900">
      <w:bodyDiv w:val="1"/>
      <w:marLeft w:val="0"/>
      <w:marRight w:val="0"/>
      <w:marTop w:val="0"/>
      <w:marBottom w:val="0"/>
      <w:divBdr>
        <w:top w:val="none" w:sz="0" w:space="0" w:color="auto"/>
        <w:left w:val="none" w:sz="0" w:space="0" w:color="auto"/>
        <w:bottom w:val="none" w:sz="0" w:space="0" w:color="auto"/>
        <w:right w:val="none" w:sz="0" w:space="0" w:color="auto"/>
      </w:divBdr>
    </w:div>
    <w:div w:id="882595832">
      <w:bodyDiv w:val="1"/>
      <w:marLeft w:val="0"/>
      <w:marRight w:val="0"/>
      <w:marTop w:val="0"/>
      <w:marBottom w:val="0"/>
      <w:divBdr>
        <w:top w:val="none" w:sz="0" w:space="0" w:color="auto"/>
        <w:left w:val="none" w:sz="0" w:space="0" w:color="auto"/>
        <w:bottom w:val="none" w:sz="0" w:space="0" w:color="auto"/>
        <w:right w:val="none" w:sz="0" w:space="0" w:color="auto"/>
      </w:divBdr>
    </w:div>
    <w:div w:id="918440578">
      <w:bodyDiv w:val="1"/>
      <w:marLeft w:val="0"/>
      <w:marRight w:val="0"/>
      <w:marTop w:val="0"/>
      <w:marBottom w:val="0"/>
      <w:divBdr>
        <w:top w:val="none" w:sz="0" w:space="0" w:color="auto"/>
        <w:left w:val="none" w:sz="0" w:space="0" w:color="auto"/>
        <w:bottom w:val="none" w:sz="0" w:space="0" w:color="auto"/>
        <w:right w:val="none" w:sz="0" w:space="0" w:color="auto"/>
      </w:divBdr>
    </w:div>
    <w:div w:id="1043871107">
      <w:bodyDiv w:val="1"/>
      <w:marLeft w:val="0"/>
      <w:marRight w:val="0"/>
      <w:marTop w:val="0"/>
      <w:marBottom w:val="0"/>
      <w:divBdr>
        <w:top w:val="none" w:sz="0" w:space="0" w:color="auto"/>
        <w:left w:val="none" w:sz="0" w:space="0" w:color="auto"/>
        <w:bottom w:val="none" w:sz="0" w:space="0" w:color="auto"/>
        <w:right w:val="none" w:sz="0" w:space="0" w:color="auto"/>
      </w:divBdr>
    </w:div>
    <w:div w:id="1126504897">
      <w:bodyDiv w:val="1"/>
      <w:marLeft w:val="0"/>
      <w:marRight w:val="0"/>
      <w:marTop w:val="0"/>
      <w:marBottom w:val="0"/>
      <w:divBdr>
        <w:top w:val="none" w:sz="0" w:space="0" w:color="auto"/>
        <w:left w:val="none" w:sz="0" w:space="0" w:color="auto"/>
        <w:bottom w:val="none" w:sz="0" w:space="0" w:color="auto"/>
        <w:right w:val="none" w:sz="0" w:space="0" w:color="auto"/>
      </w:divBdr>
      <w:divsChild>
        <w:div w:id="26683293">
          <w:marLeft w:val="0"/>
          <w:marRight w:val="0"/>
          <w:marTop w:val="0"/>
          <w:marBottom w:val="0"/>
          <w:divBdr>
            <w:top w:val="none" w:sz="0" w:space="0" w:color="auto"/>
            <w:left w:val="none" w:sz="0" w:space="0" w:color="auto"/>
            <w:bottom w:val="none" w:sz="0" w:space="0" w:color="auto"/>
            <w:right w:val="none" w:sz="0" w:space="0" w:color="auto"/>
          </w:divBdr>
          <w:divsChild>
            <w:div w:id="1210384567">
              <w:marLeft w:val="0"/>
              <w:marRight w:val="0"/>
              <w:marTop w:val="0"/>
              <w:marBottom w:val="0"/>
              <w:divBdr>
                <w:top w:val="none" w:sz="0" w:space="0" w:color="auto"/>
                <w:left w:val="none" w:sz="0" w:space="0" w:color="auto"/>
                <w:bottom w:val="none" w:sz="0" w:space="0" w:color="auto"/>
                <w:right w:val="none" w:sz="0" w:space="0" w:color="auto"/>
              </w:divBdr>
            </w:div>
          </w:divsChild>
        </w:div>
        <w:div w:id="123741367">
          <w:marLeft w:val="0"/>
          <w:marRight w:val="0"/>
          <w:marTop w:val="0"/>
          <w:marBottom w:val="0"/>
          <w:divBdr>
            <w:top w:val="none" w:sz="0" w:space="0" w:color="auto"/>
            <w:left w:val="none" w:sz="0" w:space="0" w:color="auto"/>
            <w:bottom w:val="none" w:sz="0" w:space="0" w:color="auto"/>
            <w:right w:val="none" w:sz="0" w:space="0" w:color="auto"/>
          </w:divBdr>
          <w:divsChild>
            <w:div w:id="419836981">
              <w:marLeft w:val="0"/>
              <w:marRight w:val="0"/>
              <w:marTop w:val="0"/>
              <w:marBottom w:val="0"/>
              <w:divBdr>
                <w:top w:val="none" w:sz="0" w:space="0" w:color="auto"/>
                <w:left w:val="none" w:sz="0" w:space="0" w:color="auto"/>
                <w:bottom w:val="none" w:sz="0" w:space="0" w:color="auto"/>
                <w:right w:val="none" w:sz="0" w:space="0" w:color="auto"/>
              </w:divBdr>
            </w:div>
            <w:div w:id="1775785990">
              <w:marLeft w:val="0"/>
              <w:marRight w:val="0"/>
              <w:marTop w:val="0"/>
              <w:marBottom w:val="0"/>
              <w:divBdr>
                <w:top w:val="none" w:sz="0" w:space="0" w:color="auto"/>
                <w:left w:val="none" w:sz="0" w:space="0" w:color="auto"/>
                <w:bottom w:val="none" w:sz="0" w:space="0" w:color="auto"/>
                <w:right w:val="none" w:sz="0" w:space="0" w:color="auto"/>
              </w:divBdr>
            </w:div>
            <w:div w:id="1862354094">
              <w:marLeft w:val="0"/>
              <w:marRight w:val="0"/>
              <w:marTop w:val="0"/>
              <w:marBottom w:val="0"/>
              <w:divBdr>
                <w:top w:val="none" w:sz="0" w:space="0" w:color="auto"/>
                <w:left w:val="none" w:sz="0" w:space="0" w:color="auto"/>
                <w:bottom w:val="none" w:sz="0" w:space="0" w:color="auto"/>
                <w:right w:val="none" w:sz="0" w:space="0" w:color="auto"/>
              </w:divBdr>
            </w:div>
          </w:divsChild>
        </w:div>
        <w:div w:id="155583656">
          <w:marLeft w:val="0"/>
          <w:marRight w:val="0"/>
          <w:marTop w:val="0"/>
          <w:marBottom w:val="0"/>
          <w:divBdr>
            <w:top w:val="none" w:sz="0" w:space="0" w:color="auto"/>
            <w:left w:val="none" w:sz="0" w:space="0" w:color="auto"/>
            <w:bottom w:val="none" w:sz="0" w:space="0" w:color="auto"/>
            <w:right w:val="none" w:sz="0" w:space="0" w:color="auto"/>
          </w:divBdr>
          <w:divsChild>
            <w:div w:id="910627137">
              <w:marLeft w:val="0"/>
              <w:marRight w:val="0"/>
              <w:marTop w:val="0"/>
              <w:marBottom w:val="0"/>
              <w:divBdr>
                <w:top w:val="none" w:sz="0" w:space="0" w:color="auto"/>
                <w:left w:val="none" w:sz="0" w:space="0" w:color="auto"/>
                <w:bottom w:val="none" w:sz="0" w:space="0" w:color="auto"/>
                <w:right w:val="none" w:sz="0" w:space="0" w:color="auto"/>
              </w:divBdr>
            </w:div>
          </w:divsChild>
        </w:div>
        <w:div w:id="264575995">
          <w:marLeft w:val="0"/>
          <w:marRight w:val="0"/>
          <w:marTop w:val="0"/>
          <w:marBottom w:val="0"/>
          <w:divBdr>
            <w:top w:val="none" w:sz="0" w:space="0" w:color="auto"/>
            <w:left w:val="none" w:sz="0" w:space="0" w:color="auto"/>
            <w:bottom w:val="none" w:sz="0" w:space="0" w:color="auto"/>
            <w:right w:val="none" w:sz="0" w:space="0" w:color="auto"/>
          </w:divBdr>
          <w:divsChild>
            <w:div w:id="105932848">
              <w:marLeft w:val="0"/>
              <w:marRight w:val="0"/>
              <w:marTop w:val="0"/>
              <w:marBottom w:val="0"/>
              <w:divBdr>
                <w:top w:val="none" w:sz="0" w:space="0" w:color="auto"/>
                <w:left w:val="none" w:sz="0" w:space="0" w:color="auto"/>
                <w:bottom w:val="none" w:sz="0" w:space="0" w:color="auto"/>
                <w:right w:val="none" w:sz="0" w:space="0" w:color="auto"/>
              </w:divBdr>
            </w:div>
          </w:divsChild>
        </w:div>
        <w:div w:id="274025878">
          <w:marLeft w:val="0"/>
          <w:marRight w:val="0"/>
          <w:marTop w:val="0"/>
          <w:marBottom w:val="0"/>
          <w:divBdr>
            <w:top w:val="none" w:sz="0" w:space="0" w:color="auto"/>
            <w:left w:val="none" w:sz="0" w:space="0" w:color="auto"/>
            <w:bottom w:val="none" w:sz="0" w:space="0" w:color="auto"/>
            <w:right w:val="none" w:sz="0" w:space="0" w:color="auto"/>
          </w:divBdr>
          <w:divsChild>
            <w:div w:id="947273576">
              <w:marLeft w:val="0"/>
              <w:marRight w:val="0"/>
              <w:marTop w:val="0"/>
              <w:marBottom w:val="0"/>
              <w:divBdr>
                <w:top w:val="none" w:sz="0" w:space="0" w:color="auto"/>
                <w:left w:val="none" w:sz="0" w:space="0" w:color="auto"/>
                <w:bottom w:val="none" w:sz="0" w:space="0" w:color="auto"/>
                <w:right w:val="none" w:sz="0" w:space="0" w:color="auto"/>
              </w:divBdr>
            </w:div>
          </w:divsChild>
        </w:div>
        <w:div w:id="453137739">
          <w:marLeft w:val="0"/>
          <w:marRight w:val="0"/>
          <w:marTop w:val="0"/>
          <w:marBottom w:val="0"/>
          <w:divBdr>
            <w:top w:val="none" w:sz="0" w:space="0" w:color="auto"/>
            <w:left w:val="none" w:sz="0" w:space="0" w:color="auto"/>
            <w:bottom w:val="none" w:sz="0" w:space="0" w:color="auto"/>
            <w:right w:val="none" w:sz="0" w:space="0" w:color="auto"/>
          </w:divBdr>
          <w:divsChild>
            <w:div w:id="1623655104">
              <w:marLeft w:val="0"/>
              <w:marRight w:val="0"/>
              <w:marTop w:val="0"/>
              <w:marBottom w:val="0"/>
              <w:divBdr>
                <w:top w:val="none" w:sz="0" w:space="0" w:color="auto"/>
                <w:left w:val="none" w:sz="0" w:space="0" w:color="auto"/>
                <w:bottom w:val="none" w:sz="0" w:space="0" w:color="auto"/>
                <w:right w:val="none" w:sz="0" w:space="0" w:color="auto"/>
              </w:divBdr>
            </w:div>
          </w:divsChild>
        </w:div>
        <w:div w:id="527449697">
          <w:marLeft w:val="0"/>
          <w:marRight w:val="0"/>
          <w:marTop w:val="0"/>
          <w:marBottom w:val="0"/>
          <w:divBdr>
            <w:top w:val="none" w:sz="0" w:space="0" w:color="auto"/>
            <w:left w:val="none" w:sz="0" w:space="0" w:color="auto"/>
            <w:bottom w:val="none" w:sz="0" w:space="0" w:color="auto"/>
            <w:right w:val="none" w:sz="0" w:space="0" w:color="auto"/>
          </w:divBdr>
          <w:divsChild>
            <w:div w:id="1571500566">
              <w:marLeft w:val="0"/>
              <w:marRight w:val="0"/>
              <w:marTop w:val="0"/>
              <w:marBottom w:val="0"/>
              <w:divBdr>
                <w:top w:val="none" w:sz="0" w:space="0" w:color="auto"/>
                <w:left w:val="none" w:sz="0" w:space="0" w:color="auto"/>
                <w:bottom w:val="none" w:sz="0" w:space="0" w:color="auto"/>
                <w:right w:val="none" w:sz="0" w:space="0" w:color="auto"/>
              </w:divBdr>
            </w:div>
          </w:divsChild>
        </w:div>
        <w:div w:id="559096932">
          <w:marLeft w:val="0"/>
          <w:marRight w:val="0"/>
          <w:marTop w:val="0"/>
          <w:marBottom w:val="0"/>
          <w:divBdr>
            <w:top w:val="none" w:sz="0" w:space="0" w:color="auto"/>
            <w:left w:val="none" w:sz="0" w:space="0" w:color="auto"/>
            <w:bottom w:val="none" w:sz="0" w:space="0" w:color="auto"/>
            <w:right w:val="none" w:sz="0" w:space="0" w:color="auto"/>
          </w:divBdr>
          <w:divsChild>
            <w:div w:id="111940216">
              <w:marLeft w:val="0"/>
              <w:marRight w:val="0"/>
              <w:marTop w:val="0"/>
              <w:marBottom w:val="0"/>
              <w:divBdr>
                <w:top w:val="none" w:sz="0" w:space="0" w:color="auto"/>
                <w:left w:val="none" w:sz="0" w:space="0" w:color="auto"/>
                <w:bottom w:val="none" w:sz="0" w:space="0" w:color="auto"/>
                <w:right w:val="none" w:sz="0" w:space="0" w:color="auto"/>
              </w:divBdr>
            </w:div>
          </w:divsChild>
        </w:div>
        <w:div w:id="615210629">
          <w:marLeft w:val="0"/>
          <w:marRight w:val="0"/>
          <w:marTop w:val="0"/>
          <w:marBottom w:val="0"/>
          <w:divBdr>
            <w:top w:val="none" w:sz="0" w:space="0" w:color="auto"/>
            <w:left w:val="none" w:sz="0" w:space="0" w:color="auto"/>
            <w:bottom w:val="none" w:sz="0" w:space="0" w:color="auto"/>
            <w:right w:val="none" w:sz="0" w:space="0" w:color="auto"/>
          </w:divBdr>
          <w:divsChild>
            <w:div w:id="1254701408">
              <w:marLeft w:val="0"/>
              <w:marRight w:val="0"/>
              <w:marTop w:val="0"/>
              <w:marBottom w:val="0"/>
              <w:divBdr>
                <w:top w:val="none" w:sz="0" w:space="0" w:color="auto"/>
                <w:left w:val="none" w:sz="0" w:space="0" w:color="auto"/>
                <w:bottom w:val="none" w:sz="0" w:space="0" w:color="auto"/>
                <w:right w:val="none" w:sz="0" w:space="0" w:color="auto"/>
              </w:divBdr>
            </w:div>
          </w:divsChild>
        </w:div>
        <w:div w:id="1309826986">
          <w:marLeft w:val="0"/>
          <w:marRight w:val="0"/>
          <w:marTop w:val="0"/>
          <w:marBottom w:val="0"/>
          <w:divBdr>
            <w:top w:val="none" w:sz="0" w:space="0" w:color="auto"/>
            <w:left w:val="none" w:sz="0" w:space="0" w:color="auto"/>
            <w:bottom w:val="none" w:sz="0" w:space="0" w:color="auto"/>
            <w:right w:val="none" w:sz="0" w:space="0" w:color="auto"/>
          </w:divBdr>
          <w:divsChild>
            <w:div w:id="322592383">
              <w:marLeft w:val="0"/>
              <w:marRight w:val="0"/>
              <w:marTop w:val="0"/>
              <w:marBottom w:val="0"/>
              <w:divBdr>
                <w:top w:val="none" w:sz="0" w:space="0" w:color="auto"/>
                <w:left w:val="none" w:sz="0" w:space="0" w:color="auto"/>
                <w:bottom w:val="none" w:sz="0" w:space="0" w:color="auto"/>
                <w:right w:val="none" w:sz="0" w:space="0" w:color="auto"/>
              </w:divBdr>
            </w:div>
          </w:divsChild>
        </w:div>
        <w:div w:id="1388454299">
          <w:marLeft w:val="0"/>
          <w:marRight w:val="0"/>
          <w:marTop w:val="0"/>
          <w:marBottom w:val="0"/>
          <w:divBdr>
            <w:top w:val="none" w:sz="0" w:space="0" w:color="auto"/>
            <w:left w:val="none" w:sz="0" w:space="0" w:color="auto"/>
            <w:bottom w:val="none" w:sz="0" w:space="0" w:color="auto"/>
            <w:right w:val="none" w:sz="0" w:space="0" w:color="auto"/>
          </w:divBdr>
          <w:divsChild>
            <w:div w:id="506212558">
              <w:marLeft w:val="0"/>
              <w:marRight w:val="0"/>
              <w:marTop w:val="0"/>
              <w:marBottom w:val="0"/>
              <w:divBdr>
                <w:top w:val="none" w:sz="0" w:space="0" w:color="auto"/>
                <w:left w:val="none" w:sz="0" w:space="0" w:color="auto"/>
                <w:bottom w:val="none" w:sz="0" w:space="0" w:color="auto"/>
                <w:right w:val="none" w:sz="0" w:space="0" w:color="auto"/>
              </w:divBdr>
            </w:div>
          </w:divsChild>
        </w:div>
        <w:div w:id="1745838016">
          <w:marLeft w:val="0"/>
          <w:marRight w:val="0"/>
          <w:marTop w:val="0"/>
          <w:marBottom w:val="0"/>
          <w:divBdr>
            <w:top w:val="none" w:sz="0" w:space="0" w:color="auto"/>
            <w:left w:val="none" w:sz="0" w:space="0" w:color="auto"/>
            <w:bottom w:val="none" w:sz="0" w:space="0" w:color="auto"/>
            <w:right w:val="none" w:sz="0" w:space="0" w:color="auto"/>
          </w:divBdr>
          <w:divsChild>
            <w:div w:id="1116633716">
              <w:marLeft w:val="0"/>
              <w:marRight w:val="0"/>
              <w:marTop w:val="0"/>
              <w:marBottom w:val="0"/>
              <w:divBdr>
                <w:top w:val="none" w:sz="0" w:space="0" w:color="auto"/>
                <w:left w:val="none" w:sz="0" w:space="0" w:color="auto"/>
                <w:bottom w:val="none" w:sz="0" w:space="0" w:color="auto"/>
                <w:right w:val="none" w:sz="0" w:space="0" w:color="auto"/>
              </w:divBdr>
            </w:div>
          </w:divsChild>
        </w:div>
        <w:div w:id="1801531956">
          <w:marLeft w:val="0"/>
          <w:marRight w:val="0"/>
          <w:marTop w:val="0"/>
          <w:marBottom w:val="0"/>
          <w:divBdr>
            <w:top w:val="none" w:sz="0" w:space="0" w:color="auto"/>
            <w:left w:val="none" w:sz="0" w:space="0" w:color="auto"/>
            <w:bottom w:val="none" w:sz="0" w:space="0" w:color="auto"/>
            <w:right w:val="none" w:sz="0" w:space="0" w:color="auto"/>
          </w:divBdr>
          <w:divsChild>
            <w:div w:id="633218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6700135">
      <w:bodyDiv w:val="1"/>
      <w:marLeft w:val="0"/>
      <w:marRight w:val="0"/>
      <w:marTop w:val="0"/>
      <w:marBottom w:val="0"/>
      <w:divBdr>
        <w:top w:val="none" w:sz="0" w:space="0" w:color="auto"/>
        <w:left w:val="none" w:sz="0" w:space="0" w:color="auto"/>
        <w:bottom w:val="none" w:sz="0" w:space="0" w:color="auto"/>
        <w:right w:val="none" w:sz="0" w:space="0" w:color="auto"/>
      </w:divBdr>
    </w:div>
    <w:div w:id="1253469749">
      <w:bodyDiv w:val="1"/>
      <w:marLeft w:val="0"/>
      <w:marRight w:val="0"/>
      <w:marTop w:val="0"/>
      <w:marBottom w:val="0"/>
      <w:divBdr>
        <w:top w:val="none" w:sz="0" w:space="0" w:color="auto"/>
        <w:left w:val="none" w:sz="0" w:space="0" w:color="auto"/>
        <w:bottom w:val="none" w:sz="0" w:space="0" w:color="auto"/>
        <w:right w:val="none" w:sz="0" w:space="0" w:color="auto"/>
      </w:divBdr>
    </w:div>
    <w:div w:id="1331834298">
      <w:bodyDiv w:val="1"/>
      <w:marLeft w:val="0"/>
      <w:marRight w:val="0"/>
      <w:marTop w:val="0"/>
      <w:marBottom w:val="0"/>
      <w:divBdr>
        <w:top w:val="none" w:sz="0" w:space="0" w:color="auto"/>
        <w:left w:val="none" w:sz="0" w:space="0" w:color="auto"/>
        <w:bottom w:val="none" w:sz="0" w:space="0" w:color="auto"/>
        <w:right w:val="none" w:sz="0" w:space="0" w:color="auto"/>
      </w:divBdr>
    </w:div>
    <w:div w:id="1493138383">
      <w:bodyDiv w:val="1"/>
      <w:marLeft w:val="0"/>
      <w:marRight w:val="0"/>
      <w:marTop w:val="0"/>
      <w:marBottom w:val="0"/>
      <w:divBdr>
        <w:top w:val="none" w:sz="0" w:space="0" w:color="auto"/>
        <w:left w:val="none" w:sz="0" w:space="0" w:color="auto"/>
        <w:bottom w:val="none" w:sz="0" w:space="0" w:color="auto"/>
        <w:right w:val="none" w:sz="0" w:space="0" w:color="auto"/>
      </w:divBdr>
      <w:divsChild>
        <w:div w:id="2141873525">
          <w:marLeft w:val="0"/>
          <w:marRight w:val="0"/>
          <w:marTop w:val="0"/>
          <w:marBottom w:val="0"/>
          <w:divBdr>
            <w:top w:val="none" w:sz="0" w:space="0" w:color="auto"/>
            <w:left w:val="none" w:sz="0" w:space="0" w:color="auto"/>
            <w:bottom w:val="none" w:sz="0" w:space="0" w:color="auto"/>
            <w:right w:val="none" w:sz="0" w:space="0" w:color="auto"/>
          </w:divBdr>
          <w:divsChild>
            <w:div w:id="477574721">
              <w:marLeft w:val="0"/>
              <w:marRight w:val="0"/>
              <w:marTop w:val="0"/>
              <w:marBottom w:val="0"/>
              <w:divBdr>
                <w:top w:val="none" w:sz="0" w:space="0" w:color="auto"/>
                <w:left w:val="none" w:sz="0" w:space="0" w:color="auto"/>
                <w:bottom w:val="none" w:sz="0" w:space="0" w:color="auto"/>
                <w:right w:val="none" w:sz="0" w:space="0" w:color="auto"/>
              </w:divBdr>
            </w:div>
            <w:div w:id="608052361">
              <w:marLeft w:val="0"/>
              <w:marRight w:val="0"/>
              <w:marTop w:val="0"/>
              <w:marBottom w:val="0"/>
              <w:divBdr>
                <w:top w:val="none" w:sz="0" w:space="0" w:color="auto"/>
                <w:left w:val="none" w:sz="0" w:space="0" w:color="auto"/>
                <w:bottom w:val="none" w:sz="0" w:space="0" w:color="auto"/>
                <w:right w:val="none" w:sz="0" w:space="0" w:color="auto"/>
              </w:divBdr>
            </w:div>
            <w:div w:id="1481076106">
              <w:marLeft w:val="0"/>
              <w:marRight w:val="0"/>
              <w:marTop w:val="0"/>
              <w:marBottom w:val="0"/>
              <w:divBdr>
                <w:top w:val="none" w:sz="0" w:space="0" w:color="auto"/>
                <w:left w:val="none" w:sz="0" w:space="0" w:color="auto"/>
                <w:bottom w:val="none" w:sz="0" w:space="0" w:color="auto"/>
                <w:right w:val="none" w:sz="0" w:space="0" w:color="auto"/>
              </w:divBdr>
            </w:div>
            <w:div w:id="1738629019">
              <w:marLeft w:val="0"/>
              <w:marRight w:val="0"/>
              <w:marTop w:val="0"/>
              <w:marBottom w:val="0"/>
              <w:divBdr>
                <w:top w:val="none" w:sz="0" w:space="0" w:color="auto"/>
                <w:left w:val="none" w:sz="0" w:space="0" w:color="auto"/>
                <w:bottom w:val="none" w:sz="0" w:space="0" w:color="auto"/>
                <w:right w:val="none" w:sz="0" w:space="0" w:color="auto"/>
              </w:divBdr>
            </w:div>
            <w:div w:id="1903323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9699373">
      <w:bodyDiv w:val="1"/>
      <w:marLeft w:val="0"/>
      <w:marRight w:val="0"/>
      <w:marTop w:val="0"/>
      <w:marBottom w:val="0"/>
      <w:divBdr>
        <w:top w:val="none" w:sz="0" w:space="0" w:color="auto"/>
        <w:left w:val="none" w:sz="0" w:space="0" w:color="auto"/>
        <w:bottom w:val="none" w:sz="0" w:space="0" w:color="auto"/>
        <w:right w:val="none" w:sz="0" w:space="0" w:color="auto"/>
      </w:divBdr>
      <w:divsChild>
        <w:div w:id="1504778044">
          <w:marLeft w:val="0"/>
          <w:marRight w:val="0"/>
          <w:marTop w:val="0"/>
          <w:marBottom w:val="0"/>
          <w:divBdr>
            <w:top w:val="none" w:sz="0" w:space="0" w:color="auto"/>
            <w:left w:val="none" w:sz="0" w:space="0" w:color="auto"/>
            <w:bottom w:val="none" w:sz="0" w:space="0" w:color="auto"/>
            <w:right w:val="none" w:sz="0" w:space="0" w:color="auto"/>
          </w:divBdr>
          <w:divsChild>
            <w:div w:id="1987391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0176788">
      <w:bodyDiv w:val="1"/>
      <w:marLeft w:val="0"/>
      <w:marRight w:val="0"/>
      <w:marTop w:val="0"/>
      <w:marBottom w:val="0"/>
      <w:divBdr>
        <w:top w:val="none" w:sz="0" w:space="0" w:color="auto"/>
        <w:left w:val="none" w:sz="0" w:space="0" w:color="auto"/>
        <w:bottom w:val="none" w:sz="0" w:space="0" w:color="auto"/>
        <w:right w:val="none" w:sz="0" w:space="0" w:color="auto"/>
      </w:divBdr>
    </w:div>
    <w:div w:id="1802918175">
      <w:bodyDiv w:val="1"/>
      <w:marLeft w:val="0"/>
      <w:marRight w:val="0"/>
      <w:marTop w:val="0"/>
      <w:marBottom w:val="0"/>
      <w:divBdr>
        <w:top w:val="none" w:sz="0" w:space="0" w:color="auto"/>
        <w:left w:val="none" w:sz="0" w:space="0" w:color="auto"/>
        <w:bottom w:val="none" w:sz="0" w:space="0" w:color="auto"/>
        <w:right w:val="none" w:sz="0" w:space="0" w:color="auto"/>
      </w:divBdr>
      <w:divsChild>
        <w:div w:id="433750008">
          <w:marLeft w:val="0"/>
          <w:marRight w:val="0"/>
          <w:marTop w:val="0"/>
          <w:marBottom w:val="0"/>
          <w:divBdr>
            <w:top w:val="none" w:sz="0" w:space="0" w:color="auto"/>
            <w:left w:val="none" w:sz="0" w:space="0" w:color="auto"/>
            <w:bottom w:val="none" w:sz="0" w:space="0" w:color="auto"/>
            <w:right w:val="none" w:sz="0" w:space="0" w:color="auto"/>
          </w:divBdr>
        </w:div>
        <w:div w:id="867911632">
          <w:marLeft w:val="0"/>
          <w:marRight w:val="0"/>
          <w:marTop w:val="0"/>
          <w:marBottom w:val="0"/>
          <w:divBdr>
            <w:top w:val="none" w:sz="0" w:space="0" w:color="auto"/>
            <w:left w:val="none" w:sz="0" w:space="0" w:color="auto"/>
            <w:bottom w:val="none" w:sz="0" w:space="0" w:color="auto"/>
            <w:right w:val="none" w:sz="0" w:space="0" w:color="auto"/>
          </w:divBdr>
        </w:div>
      </w:divsChild>
    </w:div>
    <w:div w:id="1825196325">
      <w:bodyDiv w:val="1"/>
      <w:marLeft w:val="0"/>
      <w:marRight w:val="0"/>
      <w:marTop w:val="0"/>
      <w:marBottom w:val="0"/>
      <w:divBdr>
        <w:top w:val="none" w:sz="0" w:space="0" w:color="auto"/>
        <w:left w:val="none" w:sz="0" w:space="0" w:color="auto"/>
        <w:bottom w:val="none" w:sz="0" w:space="0" w:color="auto"/>
        <w:right w:val="none" w:sz="0" w:space="0" w:color="auto"/>
      </w:divBdr>
      <w:divsChild>
        <w:div w:id="22219442">
          <w:marLeft w:val="0"/>
          <w:marRight w:val="0"/>
          <w:marTop w:val="0"/>
          <w:marBottom w:val="0"/>
          <w:divBdr>
            <w:top w:val="none" w:sz="0" w:space="0" w:color="auto"/>
            <w:left w:val="none" w:sz="0" w:space="0" w:color="auto"/>
            <w:bottom w:val="none" w:sz="0" w:space="0" w:color="auto"/>
            <w:right w:val="none" w:sz="0" w:space="0" w:color="auto"/>
          </w:divBdr>
        </w:div>
        <w:div w:id="642126208">
          <w:marLeft w:val="0"/>
          <w:marRight w:val="0"/>
          <w:marTop w:val="0"/>
          <w:marBottom w:val="0"/>
          <w:divBdr>
            <w:top w:val="none" w:sz="0" w:space="0" w:color="auto"/>
            <w:left w:val="none" w:sz="0" w:space="0" w:color="auto"/>
            <w:bottom w:val="none" w:sz="0" w:space="0" w:color="auto"/>
            <w:right w:val="none" w:sz="0" w:space="0" w:color="auto"/>
          </w:divBdr>
        </w:div>
        <w:div w:id="716785460">
          <w:marLeft w:val="0"/>
          <w:marRight w:val="0"/>
          <w:marTop w:val="0"/>
          <w:marBottom w:val="0"/>
          <w:divBdr>
            <w:top w:val="none" w:sz="0" w:space="0" w:color="auto"/>
            <w:left w:val="none" w:sz="0" w:space="0" w:color="auto"/>
            <w:bottom w:val="none" w:sz="0" w:space="0" w:color="auto"/>
            <w:right w:val="none" w:sz="0" w:space="0" w:color="auto"/>
          </w:divBdr>
        </w:div>
        <w:div w:id="1287394362">
          <w:marLeft w:val="0"/>
          <w:marRight w:val="0"/>
          <w:marTop w:val="0"/>
          <w:marBottom w:val="0"/>
          <w:divBdr>
            <w:top w:val="none" w:sz="0" w:space="0" w:color="auto"/>
            <w:left w:val="none" w:sz="0" w:space="0" w:color="auto"/>
            <w:bottom w:val="none" w:sz="0" w:space="0" w:color="auto"/>
            <w:right w:val="none" w:sz="0" w:space="0" w:color="auto"/>
          </w:divBdr>
        </w:div>
        <w:div w:id="1616714391">
          <w:marLeft w:val="0"/>
          <w:marRight w:val="0"/>
          <w:marTop w:val="0"/>
          <w:marBottom w:val="0"/>
          <w:divBdr>
            <w:top w:val="none" w:sz="0" w:space="0" w:color="auto"/>
            <w:left w:val="none" w:sz="0" w:space="0" w:color="auto"/>
            <w:bottom w:val="none" w:sz="0" w:space="0" w:color="auto"/>
            <w:right w:val="none" w:sz="0" w:space="0" w:color="auto"/>
          </w:divBdr>
        </w:div>
      </w:divsChild>
    </w:div>
    <w:div w:id="1825924985">
      <w:bodyDiv w:val="1"/>
      <w:marLeft w:val="0"/>
      <w:marRight w:val="0"/>
      <w:marTop w:val="0"/>
      <w:marBottom w:val="0"/>
      <w:divBdr>
        <w:top w:val="none" w:sz="0" w:space="0" w:color="auto"/>
        <w:left w:val="none" w:sz="0" w:space="0" w:color="auto"/>
        <w:bottom w:val="none" w:sz="0" w:space="0" w:color="auto"/>
        <w:right w:val="none" w:sz="0" w:space="0" w:color="auto"/>
      </w:divBdr>
    </w:div>
    <w:div w:id="1911384198">
      <w:bodyDiv w:val="1"/>
      <w:marLeft w:val="0"/>
      <w:marRight w:val="0"/>
      <w:marTop w:val="0"/>
      <w:marBottom w:val="0"/>
      <w:divBdr>
        <w:top w:val="none" w:sz="0" w:space="0" w:color="auto"/>
        <w:left w:val="none" w:sz="0" w:space="0" w:color="auto"/>
        <w:bottom w:val="none" w:sz="0" w:space="0" w:color="auto"/>
        <w:right w:val="none" w:sz="0" w:space="0" w:color="auto"/>
      </w:divBdr>
      <w:divsChild>
        <w:div w:id="1920207529">
          <w:marLeft w:val="0"/>
          <w:marRight w:val="0"/>
          <w:marTop w:val="0"/>
          <w:marBottom w:val="0"/>
          <w:divBdr>
            <w:top w:val="none" w:sz="0" w:space="0" w:color="auto"/>
            <w:left w:val="none" w:sz="0" w:space="0" w:color="auto"/>
            <w:bottom w:val="none" w:sz="0" w:space="0" w:color="auto"/>
            <w:right w:val="none" w:sz="0" w:space="0" w:color="auto"/>
          </w:divBdr>
          <w:divsChild>
            <w:div w:id="735468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6305563">
      <w:bodyDiv w:val="1"/>
      <w:marLeft w:val="0"/>
      <w:marRight w:val="0"/>
      <w:marTop w:val="0"/>
      <w:marBottom w:val="0"/>
      <w:divBdr>
        <w:top w:val="none" w:sz="0" w:space="0" w:color="auto"/>
        <w:left w:val="none" w:sz="0" w:space="0" w:color="auto"/>
        <w:bottom w:val="none" w:sz="0" w:space="0" w:color="auto"/>
        <w:right w:val="none" w:sz="0" w:space="0" w:color="auto"/>
      </w:divBdr>
      <w:divsChild>
        <w:div w:id="5404543">
          <w:marLeft w:val="0"/>
          <w:marRight w:val="0"/>
          <w:marTop w:val="0"/>
          <w:marBottom w:val="0"/>
          <w:divBdr>
            <w:top w:val="none" w:sz="0" w:space="0" w:color="auto"/>
            <w:left w:val="none" w:sz="0" w:space="0" w:color="auto"/>
            <w:bottom w:val="none" w:sz="0" w:space="0" w:color="auto"/>
            <w:right w:val="none" w:sz="0" w:space="0" w:color="auto"/>
          </w:divBdr>
        </w:div>
        <w:div w:id="8606074">
          <w:marLeft w:val="0"/>
          <w:marRight w:val="0"/>
          <w:marTop w:val="0"/>
          <w:marBottom w:val="0"/>
          <w:divBdr>
            <w:top w:val="none" w:sz="0" w:space="0" w:color="auto"/>
            <w:left w:val="none" w:sz="0" w:space="0" w:color="auto"/>
            <w:bottom w:val="none" w:sz="0" w:space="0" w:color="auto"/>
            <w:right w:val="none" w:sz="0" w:space="0" w:color="auto"/>
          </w:divBdr>
        </w:div>
        <w:div w:id="8870421">
          <w:marLeft w:val="0"/>
          <w:marRight w:val="0"/>
          <w:marTop w:val="0"/>
          <w:marBottom w:val="0"/>
          <w:divBdr>
            <w:top w:val="none" w:sz="0" w:space="0" w:color="auto"/>
            <w:left w:val="none" w:sz="0" w:space="0" w:color="auto"/>
            <w:bottom w:val="none" w:sz="0" w:space="0" w:color="auto"/>
            <w:right w:val="none" w:sz="0" w:space="0" w:color="auto"/>
          </w:divBdr>
          <w:divsChild>
            <w:div w:id="108597122">
              <w:marLeft w:val="0"/>
              <w:marRight w:val="0"/>
              <w:marTop w:val="0"/>
              <w:marBottom w:val="0"/>
              <w:divBdr>
                <w:top w:val="none" w:sz="0" w:space="0" w:color="auto"/>
                <w:left w:val="none" w:sz="0" w:space="0" w:color="auto"/>
                <w:bottom w:val="none" w:sz="0" w:space="0" w:color="auto"/>
                <w:right w:val="none" w:sz="0" w:space="0" w:color="auto"/>
              </w:divBdr>
            </w:div>
            <w:div w:id="180318612">
              <w:marLeft w:val="0"/>
              <w:marRight w:val="0"/>
              <w:marTop w:val="0"/>
              <w:marBottom w:val="0"/>
              <w:divBdr>
                <w:top w:val="none" w:sz="0" w:space="0" w:color="auto"/>
                <w:left w:val="none" w:sz="0" w:space="0" w:color="auto"/>
                <w:bottom w:val="none" w:sz="0" w:space="0" w:color="auto"/>
                <w:right w:val="none" w:sz="0" w:space="0" w:color="auto"/>
              </w:divBdr>
            </w:div>
            <w:div w:id="1713308849">
              <w:marLeft w:val="0"/>
              <w:marRight w:val="0"/>
              <w:marTop w:val="0"/>
              <w:marBottom w:val="0"/>
              <w:divBdr>
                <w:top w:val="none" w:sz="0" w:space="0" w:color="auto"/>
                <w:left w:val="none" w:sz="0" w:space="0" w:color="auto"/>
                <w:bottom w:val="none" w:sz="0" w:space="0" w:color="auto"/>
                <w:right w:val="none" w:sz="0" w:space="0" w:color="auto"/>
              </w:divBdr>
            </w:div>
            <w:div w:id="1763721168">
              <w:marLeft w:val="0"/>
              <w:marRight w:val="0"/>
              <w:marTop w:val="0"/>
              <w:marBottom w:val="0"/>
              <w:divBdr>
                <w:top w:val="none" w:sz="0" w:space="0" w:color="auto"/>
                <w:left w:val="none" w:sz="0" w:space="0" w:color="auto"/>
                <w:bottom w:val="none" w:sz="0" w:space="0" w:color="auto"/>
                <w:right w:val="none" w:sz="0" w:space="0" w:color="auto"/>
              </w:divBdr>
            </w:div>
            <w:div w:id="1859612316">
              <w:marLeft w:val="0"/>
              <w:marRight w:val="0"/>
              <w:marTop w:val="0"/>
              <w:marBottom w:val="0"/>
              <w:divBdr>
                <w:top w:val="none" w:sz="0" w:space="0" w:color="auto"/>
                <w:left w:val="none" w:sz="0" w:space="0" w:color="auto"/>
                <w:bottom w:val="none" w:sz="0" w:space="0" w:color="auto"/>
                <w:right w:val="none" w:sz="0" w:space="0" w:color="auto"/>
              </w:divBdr>
            </w:div>
          </w:divsChild>
        </w:div>
        <w:div w:id="11928336">
          <w:marLeft w:val="0"/>
          <w:marRight w:val="0"/>
          <w:marTop w:val="0"/>
          <w:marBottom w:val="0"/>
          <w:divBdr>
            <w:top w:val="none" w:sz="0" w:space="0" w:color="auto"/>
            <w:left w:val="none" w:sz="0" w:space="0" w:color="auto"/>
            <w:bottom w:val="none" w:sz="0" w:space="0" w:color="auto"/>
            <w:right w:val="none" w:sz="0" w:space="0" w:color="auto"/>
          </w:divBdr>
        </w:div>
        <w:div w:id="15890798">
          <w:marLeft w:val="0"/>
          <w:marRight w:val="0"/>
          <w:marTop w:val="0"/>
          <w:marBottom w:val="0"/>
          <w:divBdr>
            <w:top w:val="none" w:sz="0" w:space="0" w:color="auto"/>
            <w:left w:val="none" w:sz="0" w:space="0" w:color="auto"/>
            <w:bottom w:val="none" w:sz="0" w:space="0" w:color="auto"/>
            <w:right w:val="none" w:sz="0" w:space="0" w:color="auto"/>
          </w:divBdr>
        </w:div>
        <w:div w:id="19016176">
          <w:marLeft w:val="0"/>
          <w:marRight w:val="0"/>
          <w:marTop w:val="0"/>
          <w:marBottom w:val="0"/>
          <w:divBdr>
            <w:top w:val="none" w:sz="0" w:space="0" w:color="auto"/>
            <w:left w:val="none" w:sz="0" w:space="0" w:color="auto"/>
            <w:bottom w:val="none" w:sz="0" w:space="0" w:color="auto"/>
            <w:right w:val="none" w:sz="0" w:space="0" w:color="auto"/>
          </w:divBdr>
        </w:div>
        <w:div w:id="28184184">
          <w:marLeft w:val="0"/>
          <w:marRight w:val="0"/>
          <w:marTop w:val="0"/>
          <w:marBottom w:val="0"/>
          <w:divBdr>
            <w:top w:val="none" w:sz="0" w:space="0" w:color="auto"/>
            <w:left w:val="none" w:sz="0" w:space="0" w:color="auto"/>
            <w:bottom w:val="none" w:sz="0" w:space="0" w:color="auto"/>
            <w:right w:val="none" w:sz="0" w:space="0" w:color="auto"/>
          </w:divBdr>
        </w:div>
        <w:div w:id="32851909">
          <w:marLeft w:val="0"/>
          <w:marRight w:val="0"/>
          <w:marTop w:val="0"/>
          <w:marBottom w:val="0"/>
          <w:divBdr>
            <w:top w:val="none" w:sz="0" w:space="0" w:color="auto"/>
            <w:left w:val="none" w:sz="0" w:space="0" w:color="auto"/>
            <w:bottom w:val="none" w:sz="0" w:space="0" w:color="auto"/>
            <w:right w:val="none" w:sz="0" w:space="0" w:color="auto"/>
          </w:divBdr>
        </w:div>
        <w:div w:id="46414295">
          <w:marLeft w:val="0"/>
          <w:marRight w:val="0"/>
          <w:marTop w:val="0"/>
          <w:marBottom w:val="0"/>
          <w:divBdr>
            <w:top w:val="none" w:sz="0" w:space="0" w:color="auto"/>
            <w:left w:val="none" w:sz="0" w:space="0" w:color="auto"/>
            <w:bottom w:val="none" w:sz="0" w:space="0" w:color="auto"/>
            <w:right w:val="none" w:sz="0" w:space="0" w:color="auto"/>
          </w:divBdr>
        </w:div>
        <w:div w:id="59793535">
          <w:marLeft w:val="0"/>
          <w:marRight w:val="0"/>
          <w:marTop w:val="0"/>
          <w:marBottom w:val="0"/>
          <w:divBdr>
            <w:top w:val="none" w:sz="0" w:space="0" w:color="auto"/>
            <w:left w:val="none" w:sz="0" w:space="0" w:color="auto"/>
            <w:bottom w:val="none" w:sz="0" w:space="0" w:color="auto"/>
            <w:right w:val="none" w:sz="0" w:space="0" w:color="auto"/>
          </w:divBdr>
        </w:div>
        <w:div w:id="101581200">
          <w:marLeft w:val="0"/>
          <w:marRight w:val="0"/>
          <w:marTop w:val="0"/>
          <w:marBottom w:val="0"/>
          <w:divBdr>
            <w:top w:val="none" w:sz="0" w:space="0" w:color="auto"/>
            <w:left w:val="none" w:sz="0" w:space="0" w:color="auto"/>
            <w:bottom w:val="none" w:sz="0" w:space="0" w:color="auto"/>
            <w:right w:val="none" w:sz="0" w:space="0" w:color="auto"/>
          </w:divBdr>
        </w:div>
        <w:div w:id="106897283">
          <w:marLeft w:val="0"/>
          <w:marRight w:val="0"/>
          <w:marTop w:val="0"/>
          <w:marBottom w:val="0"/>
          <w:divBdr>
            <w:top w:val="none" w:sz="0" w:space="0" w:color="auto"/>
            <w:left w:val="none" w:sz="0" w:space="0" w:color="auto"/>
            <w:bottom w:val="none" w:sz="0" w:space="0" w:color="auto"/>
            <w:right w:val="none" w:sz="0" w:space="0" w:color="auto"/>
          </w:divBdr>
        </w:div>
        <w:div w:id="113597013">
          <w:marLeft w:val="0"/>
          <w:marRight w:val="0"/>
          <w:marTop w:val="0"/>
          <w:marBottom w:val="0"/>
          <w:divBdr>
            <w:top w:val="none" w:sz="0" w:space="0" w:color="auto"/>
            <w:left w:val="none" w:sz="0" w:space="0" w:color="auto"/>
            <w:bottom w:val="none" w:sz="0" w:space="0" w:color="auto"/>
            <w:right w:val="none" w:sz="0" w:space="0" w:color="auto"/>
          </w:divBdr>
        </w:div>
        <w:div w:id="116145036">
          <w:marLeft w:val="0"/>
          <w:marRight w:val="0"/>
          <w:marTop w:val="0"/>
          <w:marBottom w:val="0"/>
          <w:divBdr>
            <w:top w:val="none" w:sz="0" w:space="0" w:color="auto"/>
            <w:left w:val="none" w:sz="0" w:space="0" w:color="auto"/>
            <w:bottom w:val="none" w:sz="0" w:space="0" w:color="auto"/>
            <w:right w:val="none" w:sz="0" w:space="0" w:color="auto"/>
          </w:divBdr>
        </w:div>
        <w:div w:id="128939292">
          <w:marLeft w:val="0"/>
          <w:marRight w:val="0"/>
          <w:marTop w:val="0"/>
          <w:marBottom w:val="0"/>
          <w:divBdr>
            <w:top w:val="none" w:sz="0" w:space="0" w:color="auto"/>
            <w:left w:val="none" w:sz="0" w:space="0" w:color="auto"/>
            <w:bottom w:val="none" w:sz="0" w:space="0" w:color="auto"/>
            <w:right w:val="none" w:sz="0" w:space="0" w:color="auto"/>
          </w:divBdr>
        </w:div>
        <w:div w:id="132336030">
          <w:marLeft w:val="0"/>
          <w:marRight w:val="0"/>
          <w:marTop w:val="0"/>
          <w:marBottom w:val="0"/>
          <w:divBdr>
            <w:top w:val="none" w:sz="0" w:space="0" w:color="auto"/>
            <w:left w:val="none" w:sz="0" w:space="0" w:color="auto"/>
            <w:bottom w:val="none" w:sz="0" w:space="0" w:color="auto"/>
            <w:right w:val="none" w:sz="0" w:space="0" w:color="auto"/>
          </w:divBdr>
        </w:div>
        <w:div w:id="134294552">
          <w:marLeft w:val="0"/>
          <w:marRight w:val="0"/>
          <w:marTop w:val="0"/>
          <w:marBottom w:val="0"/>
          <w:divBdr>
            <w:top w:val="none" w:sz="0" w:space="0" w:color="auto"/>
            <w:left w:val="none" w:sz="0" w:space="0" w:color="auto"/>
            <w:bottom w:val="none" w:sz="0" w:space="0" w:color="auto"/>
            <w:right w:val="none" w:sz="0" w:space="0" w:color="auto"/>
          </w:divBdr>
        </w:div>
        <w:div w:id="134445210">
          <w:marLeft w:val="0"/>
          <w:marRight w:val="0"/>
          <w:marTop w:val="0"/>
          <w:marBottom w:val="0"/>
          <w:divBdr>
            <w:top w:val="none" w:sz="0" w:space="0" w:color="auto"/>
            <w:left w:val="none" w:sz="0" w:space="0" w:color="auto"/>
            <w:bottom w:val="none" w:sz="0" w:space="0" w:color="auto"/>
            <w:right w:val="none" w:sz="0" w:space="0" w:color="auto"/>
          </w:divBdr>
        </w:div>
        <w:div w:id="149952880">
          <w:marLeft w:val="0"/>
          <w:marRight w:val="0"/>
          <w:marTop w:val="0"/>
          <w:marBottom w:val="0"/>
          <w:divBdr>
            <w:top w:val="none" w:sz="0" w:space="0" w:color="auto"/>
            <w:left w:val="none" w:sz="0" w:space="0" w:color="auto"/>
            <w:bottom w:val="none" w:sz="0" w:space="0" w:color="auto"/>
            <w:right w:val="none" w:sz="0" w:space="0" w:color="auto"/>
          </w:divBdr>
        </w:div>
        <w:div w:id="152306263">
          <w:marLeft w:val="0"/>
          <w:marRight w:val="0"/>
          <w:marTop w:val="0"/>
          <w:marBottom w:val="0"/>
          <w:divBdr>
            <w:top w:val="none" w:sz="0" w:space="0" w:color="auto"/>
            <w:left w:val="none" w:sz="0" w:space="0" w:color="auto"/>
            <w:bottom w:val="none" w:sz="0" w:space="0" w:color="auto"/>
            <w:right w:val="none" w:sz="0" w:space="0" w:color="auto"/>
          </w:divBdr>
          <w:divsChild>
            <w:div w:id="447043551">
              <w:marLeft w:val="0"/>
              <w:marRight w:val="0"/>
              <w:marTop w:val="0"/>
              <w:marBottom w:val="0"/>
              <w:divBdr>
                <w:top w:val="none" w:sz="0" w:space="0" w:color="auto"/>
                <w:left w:val="none" w:sz="0" w:space="0" w:color="auto"/>
                <w:bottom w:val="none" w:sz="0" w:space="0" w:color="auto"/>
                <w:right w:val="none" w:sz="0" w:space="0" w:color="auto"/>
              </w:divBdr>
            </w:div>
            <w:div w:id="473252856">
              <w:marLeft w:val="0"/>
              <w:marRight w:val="0"/>
              <w:marTop w:val="0"/>
              <w:marBottom w:val="0"/>
              <w:divBdr>
                <w:top w:val="none" w:sz="0" w:space="0" w:color="auto"/>
                <w:left w:val="none" w:sz="0" w:space="0" w:color="auto"/>
                <w:bottom w:val="none" w:sz="0" w:space="0" w:color="auto"/>
                <w:right w:val="none" w:sz="0" w:space="0" w:color="auto"/>
              </w:divBdr>
            </w:div>
            <w:div w:id="570967653">
              <w:marLeft w:val="0"/>
              <w:marRight w:val="0"/>
              <w:marTop w:val="0"/>
              <w:marBottom w:val="0"/>
              <w:divBdr>
                <w:top w:val="none" w:sz="0" w:space="0" w:color="auto"/>
                <w:left w:val="none" w:sz="0" w:space="0" w:color="auto"/>
                <w:bottom w:val="none" w:sz="0" w:space="0" w:color="auto"/>
                <w:right w:val="none" w:sz="0" w:space="0" w:color="auto"/>
              </w:divBdr>
            </w:div>
            <w:div w:id="779952368">
              <w:marLeft w:val="0"/>
              <w:marRight w:val="0"/>
              <w:marTop w:val="0"/>
              <w:marBottom w:val="0"/>
              <w:divBdr>
                <w:top w:val="none" w:sz="0" w:space="0" w:color="auto"/>
                <w:left w:val="none" w:sz="0" w:space="0" w:color="auto"/>
                <w:bottom w:val="none" w:sz="0" w:space="0" w:color="auto"/>
                <w:right w:val="none" w:sz="0" w:space="0" w:color="auto"/>
              </w:divBdr>
            </w:div>
            <w:div w:id="805467725">
              <w:marLeft w:val="0"/>
              <w:marRight w:val="0"/>
              <w:marTop w:val="0"/>
              <w:marBottom w:val="0"/>
              <w:divBdr>
                <w:top w:val="none" w:sz="0" w:space="0" w:color="auto"/>
                <w:left w:val="none" w:sz="0" w:space="0" w:color="auto"/>
                <w:bottom w:val="none" w:sz="0" w:space="0" w:color="auto"/>
                <w:right w:val="none" w:sz="0" w:space="0" w:color="auto"/>
              </w:divBdr>
            </w:div>
          </w:divsChild>
        </w:div>
        <w:div w:id="166218198">
          <w:marLeft w:val="0"/>
          <w:marRight w:val="0"/>
          <w:marTop w:val="0"/>
          <w:marBottom w:val="0"/>
          <w:divBdr>
            <w:top w:val="none" w:sz="0" w:space="0" w:color="auto"/>
            <w:left w:val="none" w:sz="0" w:space="0" w:color="auto"/>
            <w:bottom w:val="none" w:sz="0" w:space="0" w:color="auto"/>
            <w:right w:val="none" w:sz="0" w:space="0" w:color="auto"/>
          </w:divBdr>
        </w:div>
        <w:div w:id="184371791">
          <w:marLeft w:val="0"/>
          <w:marRight w:val="0"/>
          <w:marTop w:val="0"/>
          <w:marBottom w:val="0"/>
          <w:divBdr>
            <w:top w:val="none" w:sz="0" w:space="0" w:color="auto"/>
            <w:left w:val="none" w:sz="0" w:space="0" w:color="auto"/>
            <w:bottom w:val="none" w:sz="0" w:space="0" w:color="auto"/>
            <w:right w:val="none" w:sz="0" w:space="0" w:color="auto"/>
          </w:divBdr>
        </w:div>
        <w:div w:id="187644604">
          <w:marLeft w:val="0"/>
          <w:marRight w:val="0"/>
          <w:marTop w:val="0"/>
          <w:marBottom w:val="0"/>
          <w:divBdr>
            <w:top w:val="none" w:sz="0" w:space="0" w:color="auto"/>
            <w:left w:val="none" w:sz="0" w:space="0" w:color="auto"/>
            <w:bottom w:val="none" w:sz="0" w:space="0" w:color="auto"/>
            <w:right w:val="none" w:sz="0" w:space="0" w:color="auto"/>
          </w:divBdr>
        </w:div>
        <w:div w:id="209415076">
          <w:marLeft w:val="0"/>
          <w:marRight w:val="0"/>
          <w:marTop w:val="0"/>
          <w:marBottom w:val="0"/>
          <w:divBdr>
            <w:top w:val="none" w:sz="0" w:space="0" w:color="auto"/>
            <w:left w:val="none" w:sz="0" w:space="0" w:color="auto"/>
            <w:bottom w:val="none" w:sz="0" w:space="0" w:color="auto"/>
            <w:right w:val="none" w:sz="0" w:space="0" w:color="auto"/>
          </w:divBdr>
        </w:div>
        <w:div w:id="216358064">
          <w:marLeft w:val="0"/>
          <w:marRight w:val="0"/>
          <w:marTop w:val="0"/>
          <w:marBottom w:val="0"/>
          <w:divBdr>
            <w:top w:val="none" w:sz="0" w:space="0" w:color="auto"/>
            <w:left w:val="none" w:sz="0" w:space="0" w:color="auto"/>
            <w:bottom w:val="none" w:sz="0" w:space="0" w:color="auto"/>
            <w:right w:val="none" w:sz="0" w:space="0" w:color="auto"/>
          </w:divBdr>
        </w:div>
        <w:div w:id="217521982">
          <w:marLeft w:val="0"/>
          <w:marRight w:val="0"/>
          <w:marTop w:val="0"/>
          <w:marBottom w:val="0"/>
          <w:divBdr>
            <w:top w:val="none" w:sz="0" w:space="0" w:color="auto"/>
            <w:left w:val="none" w:sz="0" w:space="0" w:color="auto"/>
            <w:bottom w:val="none" w:sz="0" w:space="0" w:color="auto"/>
            <w:right w:val="none" w:sz="0" w:space="0" w:color="auto"/>
          </w:divBdr>
        </w:div>
        <w:div w:id="228074524">
          <w:marLeft w:val="0"/>
          <w:marRight w:val="0"/>
          <w:marTop w:val="0"/>
          <w:marBottom w:val="0"/>
          <w:divBdr>
            <w:top w:val="none" w:sz="0" w:space="0" w:color="auto"/>
            <w:left w:val="none" w:sz="0" w:space="0" w:color="auto"/>
            <w:bottom w:val="none" w:sz="0" w:space="0" w:color="auto"/>
            <w:right w:val="none" w:sz="0" w:space="0" w:color="auto"/>
          </w:divBdr>
        </w:div>
        <w:div w:id="228544893">
          <w:marLeft w:val="0"/>
          <w:marRight w:val="0"/>
          <w:marTop w:val="0"/>
          <w:marBottom w:val="0"/>
          <w:divBdr>
            <w:top w:val="none" w:sz="0" w:space="0" w:color="auto"/>
            <w:left w:val="none" w:sz="0" w:space="0" w:color="auto"/>
            <w:bottom w:val="none" w:sz="0" w:space="0" w:color="auto"/>
            <w:right w:val="none" w:sz="0" w:space="0" w:color="auto"/>
          </w:divBdr>
        </w:div>
        <w:div w:id="235241431">
          <w:marLeft w:val="0"/>
          <w:marRight w:val="0"/>
          <w:marTop w:val="0"/>
          <w:marBottom w:val="0"/>
          <w:divBdr>
            <w:top w:val="none" w:sz="0" w:space="0" w:color="auto"/>
            <w:left w:val="none" w:sz="0" w:space="0" w:color="auto"/>
            <w:bottom w:val="none" w:sz="0" w:space="0" w:color="auto"/>
            <w:right w:val="none" w:sz="0" w:space="0" w:color="auto"/>
          </w:divBdr>
        </w:div>
        <w:div w:id="249579727">
          <w:marLeft w:val="0"/>
          <w:marRight w:val="0"/>
          <w:marTop w:val="0"/>
          <w:marBottom w:val="0"/>
          <w:divBdr>
            <w:top w:val="none" w:sz="0" w:space="0" w:color="auto"/>
            <w:left w:val="none" w:sz="0" w:space="0" w:color="auto"/>
            <w:bottom w:val="none" w:sz="0" w:space="0" w:color="auto"/>
            <w:right w:val="none" w:sz="0" w:space="0" w:color="auto"/>
          </w:divBdr>
        </w:div>
        <w:div w:id="272830145">
          <w:marLeft w:val="0"/>
          <w:marRight w:val="0"/>
          <w:marTop w:val="0"/>
          <w:marBottom w:val="0"/>
          <w:divBdr>
            <w:top w:val="none" w:sz="0" w:space="0" w:color="auto"/>
            <w:left w:val="none" w:sz="0" w:space="0" w:color="auto"/>
            <w:bottom w:val="none" w:sz="0" w:space="0" w:color="auto"/>
            <w:right w:val="none" w:sz="0" w:space="0" w:color="auto"/>
          </w:divBdr>
          <w:divsChild>
            <w:div w:id="705523513">
              <w:marLeft w:val="0"/>
              <w:marRight w:val="0"/>
              <w:marTop w:val="0"/>
              <w:marBottom w:val="0"/>
              <w:divBdr>
                <w:top w:val="none" w:sz="0" w:space="0" w:color="auto"/>
                <w:left w:val="none" w:sz="0" w:space="0" w:color="auto"/>
                <w:bottom w:val="none" w:sz="0" w:space="0" w:color="auto"/>
                <w:right w:val="none" w:sz="0" w:space="0" w:color="auto"/>
              </w:divBdr>
            </w:div>
            <w:div w:id="785075622">
              <w:marLeft w:val="0"/>
              <w:marRight w:val="0"/>
              <w:marTop w:val="0"/>
              <w:marBottom w:val="0"/>
              <w:divBdr>
                <w:top w:val="none" w:sz="0" w:space="0" w:color="auto"/>
                <w:left w:val="none" w:sz="0" w:space="0" w:color="auto"/>
                <w:bottom w:val="none" w:sz="0" w:space="0" w:color="auto"/>
                <w:right w:val="none" w:sz="0" w:space="0" w:color="auto"/>
              </w:divBdr>
            </w:div>
            <w:div w:id="1589270856">
              <w:marLeft w:val="0"/>
              <w:marRight w:val="0"/>
              <w:marTop w:val="0"/>
              <w:marBottom w:val="0"/>
              <w:divBdr>
                <w:top w:val="none" w:sz="0" w:space="0" w:color="auto"/>
                <w:left w:val="none" w:sz="0" w:space="0" w:color="auto"/>
                <w:bottom w:val="none" w:sz="0" w:space="0" w:color="auto"/>
                <w:right w:val="none" w:sz="0" w:space="0" w:color="auto"/>
              </w:divBdr>
            </w:div>
            <w:div w:id="2076464126">
              <w:marLeft w:val="0"/>
              <w:marRight w:val="0"/>
              <w:marTop w:val="0"/>
              <w:marBottom w:val="0"/>
              <w:divBdr>
                <w:top w:val="none" w:sz="0" w:space="0" w:color="auto"/>
                <w:left w:val="none" w:sz="0" w:space="0" w:color="auto"/>
                <w:bottom w:val="none" w:sz="0" w:space="0" w:color="auto"/>
                <w:right w:val="none" w:sz="0" w:space="0" w:color="auto"/>
              </w:divBdr>
            </w:div>
            <w:div w:id="2089115461">
              <w:marLeft w:val="0"/>
              <w:marRight w:val="0"/>
              <w:marTop w:val="0"/>
              <w:marBottom w:val="0"/>
              <w:divBdr>
                <w:top w:val="none" w:sz="0" w:space="0" w:color="auto"/>
                <w:left w:val="none" w:sz="0" w:space="0" w:color="auto"/>
                <w:bottom w:val="none" w:sz="0" w:space="0" w:color="auto"/>
                <w:right w:val="none" w:sz="0" w:space="0" w:color="auto"/>
              </w:divBdr>
            </w:div>
          </w:divsChild>
        </w:div>
        <w:div w:id="285626284">
          <w:marLeft w:val="0"/>
          <w:marRight w:val="0"/>
          <w:marTop w:val="0"/>
          <w:marBottom w:val="0"/>
          <w:divBdr>
            <w:top w:val="none" w:sz="0" w:space="0" w:color="auto"/>
            <w:left w:val="none" w:sz="0" w:space="0" w:color="auto"/>
            <w:bottom w:val="none" w:sz="0" w:space="0" w:color="auto"/>
            <w:right w:val="none" w:sz="0" w:space="0" w:color="auto"/>
          </w:divBdr>
          <w:divsChild>
            <w:div w:id="278921427">
              <w:marLeft w:val="0"/>
              <w:marRight w:val="0"/>
              <w:marTop w:val="0"/>
              <w:marBottom w:val="0"/>
              <w:divBdr>
                <w:top w:val="none" w:sz="0" w:space="0" w:color="auto"/>
                <w:left w:val="none" w:sz="0" w:space="0" w:color="auto"/>
                <w:bottom w:val="none" w:sz="0" w:space="0" w:color="auto"/>
                <w:right w:val="none" w:sz="0" w:space="0" w:color="auto"/>
              </w:divBdr>
            </w:div>
            <w:div w:id="299307206">
              <w:marLeft w:val="0"/>
              <w:marRight w:val="0"/>
              <w:marTop w:val="0"/>
              <w:marBottom w:val="0"/>
              <w:divBdr>
                <w:top w:val="none" w:sz="0" w:space="0" w:color="auto"/>
                <w:left w:val="none" w:sz="0" w:space="0" w:color="auto"/>
                <w:bottom w:val="none" w:sz="0" w:space="0" w:color="auto"/>
                <w:right w:val="none" w:sz="0" w:space="0" w:color="auto"/>
              </w:divBdr>
            </w:div>
            <w:div w:id="549147730">
              <w:marLeft w:val="0"/>
              <w:marRight w:val="0"/>
              <w:marTop w:val="0"/>
              <w:marBottom w:val="0"/>
              <w:divBdr>
                <w:top w:val="none" w:sz="0" w:space="0" w:color="auto"/>
                <w:left w:val="none" w:sz="0" w:space="0" w:color="auto"/>
                <w:bottom w:val="none" w:sz="0" w:space="0" w:color="auto"/>
                <w:right w:val="none" w:sz="0" w:space="0" w:color="auto"/>
              </w:divBdr>
            </w:div>
            <w:div w:id="868680719">
              <w:marLeft w:val="0"/>
              <w:marRight w:val="0"/>
              <w:marTop w:val="0"/>
              <w:marBottom w:val="0"/>
              <w:divBdr>
                <w:top w:val="none" w:sz="0" w:space="0" w:color="auto"/>
                <w:left w:val="none" w:sz="0" w:space="0" w:color="auto"/>
                <w:bottom w:val="none" w:sz="0" w:space="0" w:color="auto"/>
                <w:right w:val="none" w:sz="0" w:space="0" w:color="auto"/>
              </w:divBdr>
            </w:div>
            <w:div w:id="1899902957">
              <w:marLeft w:val="0"/>
              <w:marRight w:val="0"/>
              <w:marTop w:val="0"/>
              <w:marBottom w:val="0"/>
              <w:divBdr>
                <w:top w:val="none" w:sz="0" w:space="0" w:color="auto"/>
                <w:left w:val="none" w:sz="0" w:space="0" w:color="auto"/>
                <w:bottom w:val="none" w:sz="0" w:space="0" w:color="auto"/>
                <w:right w:val="none" w:sz="0" w:space="0" w:color="auto"/>
              </w:divBdr>
            </w:div>
          </w:divsChild>
        </w:div>
        <w:div w:id="291833657">
          <w:marLeft w:val="0"/>
          <w:marRight w:val="0"/>
          <w:marTop w:val="0"/>
          <w:marBottom w:val="0"/>
          <w:divBdr>
            <w:top w:val="none" w:sz="0" w:space="0" w:color="auto"/>
            <w:left w:val="none" w:sz="0" w:space="0" w:color="auto"/>
            <w:bottom w:val="none" w:sz="0" w:space="0" w:color="auto"/>
            <w:right w:val="none" w:sz="0" w:space="0" w:color="auto"/>
          </w:divBdr>
        </w:div>
        <w:div w:id="307176638">
          <w:marLeft w:val="0"/>
          <w:marRight w:val="0"/>
          <w:marTop w:val="0"/>
          <w:marBottom w:val="0"/>
          <w:divBdr>
            <w:top w:val="none" w:sz="0" w:space="0" w:color="auto"/>
            <w:left w:val="none" w:sz="0" w:space="0" w:color="auto"/>
            <w:bottom w:val="none" w:sz="0" w:space="0" w:color="auto"/>
            <w:right w:val="none" w:sz="0" w:space="0" w:color="auto"/>
          </w:divBdr>
          <w:divsChild>
            <w:div w:id="127549400">
              <w:marLeft w:val="0"/>
              <w:marRight w:val="0"/>
              <w:marTop w:val="0"/>
              <w:marBottom w:val="0"/>
              <w:divBdr>
                <w:top w:val="none" w:sz="0" w:space="0" w:color="auto"/>
                <w:left w:val="none" w:sz="0" w:space="0" w:color="auto"/>
                <w:bottom w:val="none" w:sz="0" w:space="0" w:color="auto"/>
                <w:right w:val="none" w:sz="0" w:space="0" w:color="auto"/>
              </w:divBdr>
            </w:div>
            <w:div w:id="1032342523">
              <w:marLeft w:val="0"/>
              <w:marRight w:val="0"/>
              <w:marTop w:val="0"/>
              <w:marBottom w:val="0"/>
              <w:divBdr>
                <w:top w:val="none" w:sz="0" w:space="0" w:color="auto"/>
                <w:left w:val="none" w:sz="0" w:space="0" w:color="auto"/>
                <w:bottom w:val="none" w:sz="0" w:space="0" w:color="auto"/>
                <w:right w:val="none" w:sz="0" w:space="0" w:color="auto"/>
              </w:divBdr>
            </w:div>
            <w:div w:id="1042825509">
              <w:marLeft w:val="0"/>
              <w:marRight w:val="0"/>
              <w:marTop w:val="0"/>
              <w:marBottom w:val="0"/>
              <w:divBdr>
                <w:top w:val="none" w:sz="0" w:space="0" w:color="auto"/>
                <w:left w:val="none" w:sz="0" w:space="0" w:color="auto"/>
                <w:bottom w:val="none" w:sz="0" w:space="0" w:color="auto"/>
                <w:right w:val="none" w:sz="0" w:space="0" w:color="auto"/>
              </w:divBdr>
            </w:div>
            <w:div w:id="1134911675">
              <w:marLeft w:val="0"/>
              <w:marRight w:val="0"/>
              <w:marTop w:val="0"/>
              <w:marBottom w:val="0"/>
              <w:divBdr>
                <w:top w:val="none" w:sz="0" w:space="0" w:color="auto"/>
                <w:left w:val="none" w:sz="0" w:space="0" w:color="auto"/>
                <w:bottom w:val="none" w:sz="0" w:space="0" w:color="auto"/>
                <w:right w:val="none" w:sz="0" w:space="0" w:color="auto"/>
              </w:divBdr>
            </w:div>
            <w:div w:id="1838567757">
              <w:marLeft w:val="0"/>
              <w:marRight w:val="0"/>
              <w:marTop w:val="0"/>
              <w:marBottom w:val="0"/>
              <w:divBdr>
                <w:top w:val="none" w:sz="0" w:space="0" w:color="auto"/>
                <w:left w:val="none" w:sz="0" w:space="0" w:color="auto"/>
                <w:bottom w:val="none" w:sz="0" w:space="0" w:color="auto"/>
                <w:right w:val="none" w:sz="0" w:space="0" w:color="auto"/>
              </w:divBdr>
            </w:div>
          </w:divsChild>
        </w:div>
        <w:div w:id="307441545">
          <w:marLeft w:val="0"/>
          <w:marRight w:val="0"/>
          <w:marTop w:val="0"/>
          <w:marBottom w:val="0"/>
          <w:divBdr>
            <w:top w:val="none" w:sz="0" w:space="0" w:color="auto"/>
            <w:left w:val="none" w:sz="0" w:space="0" w:color="auto"/>
            <w:bottom w:val="none" w:sz="0" w:space="0" w:color="auto"/>
            <w:right w:val="none" w:sz="0" w:space="0" w:color="auto"/>
          </w:divBdr>
        </w:div>
        <w:div w:id="309212081">
          <w:marLeft w:val="0"/>
          <w:marRight w:val="0"/>
          <w:marTop w:val="0"/>
          <w:marBottom w:val="0"/>
          <w:divBdr>
            <w:top w:val="none" w:sz="0" w:space="0" w:color="auto"/>
            <w:left w:val="none" w:sz="0" w:space="0" w:color="auto"/>
            <w:bottom w:val="none" w:sz="0" w:space="0" w:color="auto"/>
            <w:right w:val="none" w:sz="0" w:space="0" w:color="auto"/>
          </w:divBdr>
          <w:divsChild>
            <w:div w:id="564611115">
              <w:marLeft w:val="0"/>
              <w:marRight w:val="0"/>
              <w:marTop w:val="0"/>
              <w:marBottom w:val="0"/>
              <w:divBdr>
                <w:top w:val="none" w:sz="0" w:space="0" w:color="auto"/>
                <w:left w:val="none" w:sz="0" w:space="0" w:color="auto"/>
                <w:bottom w:val="none" w:sz="0" w:space="0" w:color="auto"/>
                <w:right w:val="none" w:sz="0" w:space="0" w:color="auto"/>
              </w:divBdr>
            </w:div>
            <w:div w:id="709959970">
              <w:marLeft w:val="0"/>
              <w:marRight w:val="0"/>
              <w:marTop w:val="0"/>
              <w:marBottom w:val="0"/>
              <w:divBdr>
                <w:top w:val="none" w:sz="0" w:space="0" w:color="auto"/>
                <w:left w:val="none" w:sz="0" w:space="0" w:color="auto"/>
                <w:bottom w:val="none" w:sz="0" w:space="0" w:color="auto"/>
                <w:right w:val="none" w:sz="0" w:space="0" w:color="auto"/>
              </w:divBdr>
            </w:div>
            <w:div w:id="850266528">
              <w:marLeft w:val="0"/>
              <w:marRight w:val="0"/>
              <w:marTop w:val="0"/>
              <w:marBottom w:val="0"/>
              <w:divBdr>
                <w:top w:val="none" w:sz="0" w:space="0" w:color="auto"/>
                <w:left w:val="none" w:sz="0" w:space="0" w:color="auto"/>
                <w:bottom w:val="none" w:sz="0" w:space="0" w:color="auto"/>
                <w:right w:val="none" w:sz="0" w:space="0" w:color="auto"/>
              </w:divBdr>
            </w:div>
            <w:div w:id="1112943506">
              <w:marLeft w:val="0"/>
              <w:marRight w:val="0"/>
              <w:marTop w:val="0"/>
              <w:marBottom w:val="0"/>
              <w:divBdr>
                <w:top w:val="none" w:sz="0" w:space="0" w:color="auto"/>
                <w:left w:val="none" w:sz="0" w:space="0" w:color="auto"/>
                <w:bottom w:val="none" w:sz="0" w:space="0" w:color="auto"/>
                <w:right w:val="none" w:sz="0" w:space="0" w:color="auto"/>
              </w:divBdr>
            </w:div>
            <w:div w:id="1171331785">
              <w:marLeft w:val="0"/>
              <w:marRight w:val="0"/>
              <w:marTop w:val="0"/>
              <w:marBottom w:val="0"/>
              <w:divBdr>
                <w:top w:val="none" w:sz="0" w:space="0" w:color="auto"/>
                <w:left w:val="none" w:sz="0" w:space="0" w:color="auto"/>
                <w:bottom w:val="none" w:sz="0" w:space="0" w:color="auto"/>
                <w:right w:val="none" w:sz="0" w:space="0" w:color="auto"/>
              </w:divBdr>
            </w:div>
          </w:divsChild>
        </w:div>
        <w:div w:id="323902055">
          <w:marLeft w:val="0"/>
          <w:marRight w:val="0"/>
          <w:marTop w:val="0"/>
          <w:marBottom w:val="0"/>
          <w:divBdr>
            <w:top w:val="none" w:sz="0" w:space="0" w:color="auto"/>
            <w:left w:val="none" w:sz="0" w:space="0" w:color="auto"/>
            <w:bottom w:val="none" w:sz="0" w:space="0" w:color="auto"/>
            <w:right w:val="none" w:sz="0" w:space="0" w:color="auto"/>
          </w:divBdr>
        </w:div>
        <w:div w:id="350033908">
          <w:marLeft w:val="0"/>
          <w:marRight w:val="0"/>
          <w:marTop w:val="0"/>
          <w:marBottom w:val="0"/>
          <w:divBdr>
            <w:top w:val="none" w:sz="0" w:space="0" w:color="auto"/>
            <w:left w:val="none" w:sz="0" w:space="0" w:color="auto"/>
            <w:bottom w:val="none" w:sz="0" w:space="0" w:color="auto"/>
            <w:right w:val="none" w:sz="0" w:space="0" w:color="auto"/>
          </w:divBdr>
        </w:div>
        <w:div w:id="357049825">
          <w:marLeft w:val="0"/>
          <w:marRight w:val="0"/>
          <w:marTop w:val="0"/>
          <w:marBottom w:val="0"/>
          <w:divBdr>
            <w:top w:val="none" w:sz="0" w:space="0" w:color="auto"/>
            <w:left w:val="none" w:sz="0" w:space="0" w:color="auto"/>
            <w:bottom w:val="none" w:sz="0" w:space="0" w:color="auto"/>
            <w:right w:val="none" w:sz="0" w:space="0" w:color="auto"/>
          </w:divBdr>
        </w:div>
        <w:div w:id="364141497">
          <w:marLeft w:val="0"/>
          <w:marRight w:val="0"/>
          <w:marTop w:val="0"/>
          <w:marBottom w:val="0"/>
          <w:divBdr>
            <w:top w:val="none" w:sz="0" w:space="0" w:color="auto"/>
            <w:left w:val="none" w:sz="0" w:space="0" w:color="auto"/>
            <w:bottom w:val="none" w:sz="0" w:space="0" w:color="auto"/>
            <w:right w:val="none" w:sz="0" w:space="0" w:color="auto"/>
          </w:divBdr>
        </w:div>
        <w:div w:id="365713750">
          <w:marLeft w:val="0"/>
          <w:marRight w:val="0"/>
          <w:marTop w:val="0"/>
          <w:marBottom w:val="0"/>
          <w:divBdr>
            <w:top w:val="none" w:sz="0" w:space="0" w:color="auto"/>
            <w:left w:val="none" w:sz="0" w:space="0" w:color="auto"/>
            <w:bottom w:val="none" w:sz="0" w:space="0" w:color="auto"/>
            <w:right w:val="none" w:sz="0" w:space="0" w:color="auto"/>
          </w:divBdr>
          <w:divsChild>
            <w:div w:id="160778811">
              <w:marLeft w:val="0"/>
              <w:marRight w:val="0"/>
              <w:marTop w:val="0"/>
              <w:marBottom w:val="0"/>
              <w:divBdr>
                <w:top w:val="none" w:sz="0" w:space="0" w:color="auto"/>
                <w:left w:val="none" w:sz="0" w:space="0" w:color="auto"/>
                <w:bottom w:val="none" w:sz="0" w:space="0" w:color="auto"/>
                <w:right w:val="none" w:sz="0" w:space="0" w:color="auto"/>
              </w:divBdr>
            </w:div>
            <w:div w:id="1016661319">
              <w:marLeft w:val="0"/>
              <w:marRight w:val="0"/>
              <w:marTop w:val="0"/>
              <w:marBottom w:val="0"/>
              <w:divBdr>
                <w:top w:val="none" w:sz="0" w:space="0" w:color="auto"/>
                <w:left w:val="none" w:sz="0" w:space="0" w:color="auto"/>
                <w:bottom w:val="none" w:sz="0" w:space="0" w:color="auto"/>
                <w:right w:val="none" w:sz="0" w:space="0" w:color="auto"/>
              </w:divBdr>
            </w:div>
            <w:div w:id="1675456871">
              <w:marLeft w:val="0"/>
              <w:marRight w:val="0"/>
              <w:marTop w:val="0"/>
              <w:marBottom w:val="0"/>
              <w:divBdr>
                <w:top w:val="none" w:sz="0" w:space="0" w:color="auto"/>
                <w:left w:val="none" w:sz="0" w:space="0" w:color="auto"/>
                <w:bottom w:val="none" w:sz="0" w:space="0" w:color="auto"/>
                <w:right w:val="none" w:sz="0" w:space="0" w:color="auto"/>
              </w:divBdr>
            </w:div>
            <w:div w:id="1749577603">
              <w:marLeft w:val="0"/>
              <w:marRight w:val="0"/>
              <w:marTop w:val="0"/>
              <w:marBottom w:val="0"/>
              <w:divBdr>
                <w:top w:val="none" w:sz="0" w:space="0" w:color="auto"/>
                <w:left w:val="none" w:sz="0" w:space="0" w:color="auto"/>
                <w:bottom w:val="none" w:sz="0" w:space="0" w:color="auto"/>
                <w:right w:val="none" w:sz="0" w:space="0" w:color="auto"/>
              </w:divBdr>
            </w:div>
            <w:div w:id="1924148653">
              <w:marLeft w:val="0"/>
              <w:marRight w:val="0"/>
              <w:marTop w:val="0"/>
              <w:marBottom w:val="0"/>
              <w:divBdr>
                <w:top w:val="none" w:sz="0" w:space="0" w:color="auto"/>
                <w:left w:val="none" w:sz="0" w:space="0" w:color="auto"/>
                <w:bottom w:val="none" w:sz="0" w:space="0" w:color="auto"/>
                <w:right w:val="none" w:sz="0" w:space="0" w:color="auto"/>
              </w:divBdr>
            </w:div>
          </w:divsChild>
        </w:div>
        <w:div w:id="370615179">
          <w:marLeft w:val="0"/>
          <w:marRight w:val="0"/>
          <w:marTop w:val="0"/>
          <w:marBottom w:val="0"/>
          <w:divBdr>
            <w:top w:val="none" w:sz="0" w:space="0" w:color="auto"/>
            <w:left w:val="none" w:sz="0" w:space="0" w:color="auto"/>
            <w:bottom w:val="none" w:sz="0" w:space="0" w:color="auto"/>
            <w:right w:val="none" w:sz="0" w:space="0" w:color="auto"/>
          </w:divBdr>
        </w:div>
        <w:div w:id="376976907">
          <w:marLeft w:val="0"/>
          <w:marRight w:val="0"/>
          <w:marTop w:val="0"/>
          <w:marBottom w:val="0"/>
          <w:divBdr>
            <w:top w:val="none" w:sz="0" w:space="0" w:color="auto"/>
            <w:left w:val="none" w:sz="0" w:space="0" w:color="auto"/>
            <w:bottom w:val="none" w:sz="0" w:space="0" w:color="auto"/>
            <w:right w:val="none" w:sz="0" w:space="0" w:color="auto"/>
          </w:divBdr>
        </w:div>
        <w:div w:id="377901090">
          <w:marLeft w:val="0"/>
          <w:marRight w:val="0"/>
          <w:marTop w:val="0"/>
          <w:marBottom w:val="0"/>
          <w:divBdr>
            <w:top w:val="none" w:sz="0" w:space="0" w:color="auto"/>
            <w:left w:val="none" w:sz="0" w:space="0" w:color="auto"/>
            <w:bottom w:val="none" w:sz="0" w:space="0" w:color="auto"/>
            <w:right w:val="none" w:sz="0" w:space="0" w:color="auto"/>
          </w:divBdr>
        </w:div>
        <w:div w:id="383069660">
          <w:marLeft w:val="0"/>
          <w:marRight w:val="0"/>
          <w:marTop w:val="0"/>
          <w:marBottom w:val="0"/>
          <w:divBdr>
            <w:top w:val="none" w:sz="0" w:space="0" w:color="auto"/>
            <w:left w:val="none" w:sz="0" w:space="0" w:color="auto"/>
            <w:bottom w:val="none" w:sz="0" w:space="0" w:color="auto"/>
            <w:right w:val="none" w:sz="0" w:space="0" w:color="auto"/>
          </w:divBdr>
          <w:divsChild>
            <w:div w:id="287392712">
              <w:marLeft w:val="0"/>
              <w:marRight w:val="0"/>
              <w:marTop w:val="0"/>
              <w:marBottom w:val="0"/>
              <w:divBdr>
                <w:top w:val="none" w:sz="0" w:space="0" w:color="auto"/>
                <w:left w:val="none" w:sz="0" w:space="0" w:color="auto"/>
                <w:bottom w:val="none" w:sz="0" w:space="0" w:color="auto"/>
                <w:right w:val="none" w:sz="0" w:space="0" w:color="auto"/>
              </w:divBdr>
            </w:div>
            <w:div w:id="627316091">
              <w:marLeft w:val="0"/>
              <w:marRight w:val="0"/>
              <w:marTop w:val="0"/>
              <w:marBottom w:val="0"/>
              <w:divBdr>
                <w:top w:val="none" w:sz="0" w:space="0" w:color="auto"/>
                <w:left w:val="none" w:sz="0" w:space="0" w:color="auto"/>
                <w:bottom w:val="none" w:sz="0" w:space="0" w:color="auto"/>
                <w:right w:val="none" w:sz="0" w:space="0" w:color="auto"/>
              </w:divBdr>
            </w:div>
            <w:div w:id="761796707">
              <w:marLeft w:val="0"/>
              <w:marRight w:val="0"/>
              <w:marTop w:val="0"/>
              <w:marBottom w:val="0"/>
              <w:divBdr>
                <w:top w:val="none" w:sz="0" w:space="0" w:color="auto"/>
                <w:left w:val="none" w:sz="0" w:space="0" w:color="auto"/>
                <w:bottom w:val="none" w:sz="0" w:space="0" w:color="auto"/>
                <w:right w:val="none" w:sz="0" w:space="0" w:color="auto"/>
              </w:divBdr>
            </w:div>
            <w:div w:id="846672946">
              <w:marLeft w:val="0"/>
              <w:marRight w:val="0"/>
              <w:marTop w:val="0"/>
              <w:marBottom w:val="0"/>
              <w:divBdr>
                <w:top w:val="none" w:sz="0" w:space="0" w:color="auto"/>
                <w:left w:val="none" w:sz="0" w:space="0" w:color="auto"/>
                <w:bottom w:val="none" w:sz="0" w:space="0" w:color="auto"/>
                <w:right w:val="none" w:sz="0" w:space="0" w:color="auto"/>
              </w:divBdr>
            </w:div>
            <w:div w:id="2038506939">
              <w:marLeft w:val="0"/>
              <w:marRight w:val="0"/>
              <w:marTop w:val="0"/>
              <w:marBottom w:val="0"/>
              <w:divBdr>
                <w:top w:val="none" w:sz="0" w:space="0" w:color="auto"/>
                <w:left w:val="none" w:sz="0" w:space="0" w:color="auto"/>
                <w:bottom w:val="none" w:sz="0" w:space="0" w:color="auto"/>
                <w:right w:val="none" w:sz="0" w:space="0" w:color="auto"/>
              </w:divBdr>
            </w:div>
          </w:divsChild>
        </w:div>
        <w:div w:id="390885006">
          <w:marLeft w:val="0"/>
          <w:marRight w:val="0"/>
          <w:marTop w:val="0"/>
          <w:marBottom w:val="0"/>
          <w:divBdr>
            <w:top w:val="none" w:sz="0" w:space="0" w:color="auto"/>
            <w:left w:val="none" w:sz="0" w:space="0" w:color="auto"/>
            <w:bottom w:val="none" w:sz="0" w:space="0" w:color="auto"/>
            <w:right w:val="none" w:sz="0" w:space="0" w:color="auto"/>
          </w:divBdr>
        </w:div>
        <w:div w:id="397559966">
          <w:marLeft w:val="0"/>
          <w:marRight w:val="0"/>
          <w:marTop w:val="0"/>
          <w:marBottom w:val="0"/>
          <w:divBdr>
            <w:top w:val="none" w:sz="0" w:space="0" w:color="auto"/>
            <w:left w:val="none" w:sz="0" w:space="0" w:color="auto"/>
            <w:bottom w:val="none" w:sz="0" w:space="0" w:color="auto"/>
            <w:right w:val="none" w:sz="0" w:space="0" w:color="auto"/>
          </w:divBdr>
        </w:div>
        <w:div w:id="400560202">
          <w:marLeft w:val="0"/>
          <w:marRight w:val="0"/>
          <w:marTop w:val="0"/>
          <w:marBottom w:val="0"/>
          <w:divBdr>
            <w:top w:val="none" w:sz="0" w:space="0" w:color="auto"/>
            <w:left w:val="none" w:sz="0" w:space="0" w:color="auto"/>
            <w:bottom w:val="none" w:sz="0" w:space="0" w:color="auto"/>
            <w:right w:val="none" w:sz="0" w:space="0" w:color="auto"/>
          </w:divBdr>
        </w:div>
        <w:div w:id="403335163">
          <w:marLeft w:val="0"/>
          <w:marRight w:val="0"/>
          <w:marTop w:val="0"/>
          <w:marBottom w:val="0"/>
          <w:divBdr>
            <w:top w:val="none" w:sz="0" w:space="0" w:color="auto"/>
            <w:left w:val="none" w:sz="0" w:space="0" w:color="auto"/>
            <w:bottom w:val="none" w:sz="0" w:space="0" w:color="auto"/>
            <w:right w:val="none" w:sz="0" w:space="0" w:color="auto"/>
          </w:divBdr>
        </w:div>
        <w:div w:id="408384971">
          <w:marLeft w:val="0"/>
          <w:marRight w:val="0"/>
          <w:marTop w:val="0"/>
          <w:marBottom w:val="0"/>
          <w:divBdr>
            <w:top w:val="none" w:sz="0" w:space="0" w:color="auto"/>
            <w:left w:val="none" w:sz="0" w:space="0" w:color="auto"/>
            <w:bottom w:val="none" w:sz="0" w:space="0" w:color="auto"/>
            <w:right w:val="none" w:sz="0" w:space="0" w:color="auto"/>
          </w:divBdr>
        </w:div>
        <w:div w:id="417287592">
          <w:marLeft w:val="0"/>
          <w:marRight w:val="0"/>
          <w:marTop w:val="0"/>
          <w:marBottom w:val="0"/>
          <w:divBdr>
            <w:top w:val="none" w:sz="0" w:space="0" w:color="auto"/>
            <w:left w:val="none" w:sz="0" w:space="0" w:color="auto"/>
            <w:bottom w:val="none" w:sz="0" w:space="0" w:color="auto"/>
            <w:right w:val="none" w:sz="0" w:space="0" w:color="auto"/>
          </w:divBdr>
        </w:div>
        <w:div w:id="419912977">
          <w:marLeft w:val="0"/>
          <w:marRight w:val="0"/>
          <w:marTop w:val="0"/>
          <w:marBottom w:val="0"/>
          <w:divBdr>
            <w:top w:val="none" w:sz="0" w:space="0" w:color="auto"/>
            <w:left w:val="none" w:sz="0" w:space="0" w:color="auto"/>
            <w:bottom w:val="none" w:sz="0" w:space="0" w:color="auto"/>
            <w:right w:val="none" w:sz="0" w:space="0" w:color="auto"/>
          </w:divBdr>
        </w:div>
        <w:div w:id="425422894">
          <w:marLeft w:val="0"/>
          <w:marRight w:val="0"/>
          <w:marTop w:val="0"/>
          <w:marBottom w:val="0"/>
          <w:divBdr>
            <w:top w:val="none" w:sz="0" w:space="0" w:color="auto"/>
            <w:left w:val="none" w:sz="0" w:space="0" w:color="auto"/>
            <w:bottom w:val="none" w:sz="0" w:space="0" w:color="auto"/>
            <w:right w:val="none" w:sz="0" w:space="0" w:color="auto"/>
          </w:divBdr>
        </w:div>
        <w:div w:id="444425968">
          <w:marLeft w:val="0"/>
          <w:marRight w:val="0"/>
          <w:marTop w:val="0"/>
          <w:marBottom w:val="0"/>
          <w:divBdr>
            <w:top w:val="none" w:sz="0" w:space="0" w:color="auto"/>
            <w:left w:val="none" w:sz="0" w:space="0" w:color="auto"/>
            <w:bottom w:val="none" w:sz="0" w:space="0" w:color="auto"/>
            <w:right w:val="none" w:sz="0" w:space="0" w:color="auto"/>
          </w:divBdr>
        </w:div>
        <w:div w:id="445121947">
          <w:marLeft w:val="0"/>
          <w:marRight w:val="0"/>
          <w:marTop w:val="0"/>
          <w:marBottom w:val="0"/>
          <w:divBdr>
            <w:top w:val="none" w:sz="0" w:space="0" w:color="auto"/>
            <w:left w:val="none" w:sz="0" w:space="0" w:color="auto"/>
            <w:bottom w:val="none" w:sz="0" w:space="0" w:color="auto"/>
            <w:right w:val="none" w:sz="0" w:space="0" w:color="auto"/>
          </w:divBdr>
        </w:div>
        <w:div w:id="445656104">
          <w:marLeft w:val="0"/>
          <w:marRight w:val="0"/>
          <w:marTop w:val="0"/>
          <w:marBottom w:val="0"/>
          <w:divBdr>
            <w:top w:val="none" w:sz="0" w:space="0" w:color="auto"/>
            <w:left w:val="none" w:sz="0" w:space="0" w:color="auto"/>
            <w:bottom w:val="none" w:sz="0" w:space="0" w:color="auto"/>
            <w:right w:val="none" w:sz="0" w:space="0" w:color="auto"/>
          </w:divBdr>
        </w:div>
        <w:div w:id="449588766">
          <w:marLeft w:val="0"/>
          <w:marRight w:val="0"/>
          <w:marTop w:val="0"/>
          <w:marBottom w:val="0"/>
          <w:divBdr>
            <w:top w:val="none" w:sz="0" w:space="0" w:color="auto"/>
            <w:left w:val="none" w:sz="0" w:space="0" w:color="auto"/>
            <w:bottom w:val="none" w:sz="0" w:space="0" w:color="auto"/>
            <w:right w:val="none" w:sz="0" w:space="0" w:color="auto"/>
          </w:divBdr>
        </w:div>
        <w:div w:id="456988488">
          <w:marLeft w:val="0"/>
          <w:marRight w:val="0"/>
          <w:marTop w:val="0"/>
          <w:marBottom w:val="0"/>
          <w:divBdr>
            <w:top w:val="none" w:sz="0" w:space="0" w:color="auto"/>
            <w:left w:val="none" w:sz="0" w:space="0" w:color="auto"/>
            <w:bottom w:val="none" w:sz="0" w:space="0" w:color="auto"/>
            <w:right w:val="none" w:sz="0" w:space="0" w:color="auto"/>
          </w:divBdr>
        </w:div>
        <w:div w:id="503476251">
          <w:marLeft w:val="0"/>
          <w:marRight w:val="0"/>
          <w:marTop w:val="0"/>
          <w:marBottom w:val="0"/>
          <w:divBdr>
            <w:top w:val="none" w:sz="0" w:space="0" w:color="auto"/>
            <w:left w:val="none" w:sz="0" w:space="0" w:color="auto"/>
            <w:bottom w:val="none" w:sz="0" w:space="0" w:color="auto"/>
            <w:right w:val="none" w:sz="0" w:space="0" w:color="auto"/>
          </w:divBdr>
        </w:div>
        <w:div w:id="505748954">
          <w:marLeft w:val="0"/>
          <w:marRight w:val="0"/>
          <w:marTop w:val="0"/>
          <w:marBottom w:val="0"/>
          <w:divBdr>
            <w:top w:val="none" w:sz="0" w:space="0" w:color="auto"/>
            <w:left w:val="none" w:sz="0" w:space="0" w:color="auto"/>
            <w:bottom w:val="none" w:sz="0" w:space="0" w:color="auto"/>
            <w:right w:val="none" w:sz="0" w:space="0" w:color="auto"/>
          </w:divBdr>
        </w:div>
        <w:div w:id="518324371">
          <w:marLeft w:val="0"/>
          <w:marRight w:val="0"/>
          <w:marTop w:val="0"/>
          <w:marBottom w:val="0"/>
          <w:divBdr>
            <w:top w:val="none" w:sz="0" w:space="0" w:color="auto"/>
            <w:left w:val="none" w:sz="0" w:space="0" w:color="auto"/>
            <w:bottom w:val="none" w:sz="0" w:space="0" w:color="auto"/>
            <w:right w:val="none" w:sz="0" w:space="0" w:color="auto"/>
          </w:divBdr>
        </w:div>
        <w:div w:id="520361533">
          <w:marLeft w:val="0"/>
          <w:marRight w:val="0"/>
          <w:marTop w:val="0"/>
          <w:marBottom w:val="0"/>
          <w:divBdr>
            <w:top w:val="none" w:sz="0" w:space="0" w:color="auto"/>
            <w:left w:val="none" w:sz="0" w:space="0" w:color="auto"/>
            <w:bottom w:val="none" w:sz="0" w:space="0" w:color="auto"/>
            <w:right w:val="none" w:sz="0" w:space="0" w:color="auto"/>
          </w:divBdr>
        </w:div>
        <w:div w:id="524827517">
          <w:marLeft w:val="0"/>
          <w:marRight w:val="0"/>
          <w:marTop w:val="0"/>
          <w:marBottom w:val="0"/>
          <w:divBdr>
            <w:top w:val="none" w:sz="0" w:space="0" w:color="auto"/>
            <w:left w:val="none" w:sz="0" w:space="0" w:color="auto"/>
            <w:bottom w:val="none" w:sz="0" w:space="0" w:color="auto"/>
            <w:right w:val="none" w:sz="0" w:space="0" w:color="auto"/>
          </w:divBdr>
        </w:div>
        <w:div w:id="525873606">
          <w:marLeft w:val="0"/>
          <w:marRight w:val="0"/>
          <w:marTop w:val="0"/>
          <w:marBottom w:val="0"/>
          <w:divBdr>
            <w:top w:val="none" w:sz="0" w:space="0" w:color="auto"/>
            <w:left w:val="none" w:sz="0" w:space="0" w:color="auto"/>
            <w:bottom w:val="none" w:sz="0" w:space="0" w:color="auto"/>
            <w:right w:val="none" w:sz="0" w:space="0" w:color="auto"/>
          </w:divBdr>
          <w:divsChild>
            <w:div w:id="1166634688">
              <w:marLeft w:val="0"/>
              <w:marRight w:val="0"/>
              <w:marTop w:val="0"/>
              <w:marBottom w:val="0"/>
              <w:divBdr>
                <w:top w:val="none" w:sz="0" w:space="0" w:color="auto"/>
                <w:left w:val="none" w:sz="0" w:space="0" w:color="auto"/>
                <w:bottom w:val="none" w:sz="0" w:space="0" w:color="auto"/>
                <w:right w:val="none" w:sz="0" w:space="0" w:color="auto"/>
              </w:divBdr>
            </w:div>
            <w:div w:id="1427531742">
              <w:marLeft w:val="0"/>
              <w:marRight w:val="0"/>
              <w:marTop w:val="0"/>
              <w:marBottom w:val="0"/>
              <w:divBdr>
                <w:top w:val="none" w:sz="0" w:space="0" w:color="auto"/>
                <w:left w:val="none" w:sz="0" w:space="0" w:color="auto"/>
                <w:bottom w:val="none" w:sz="0" w:space="0" w:color="auto"/>
                <w:right w:val="none" w:sz="0" w:space="0" w:color="auto"/>
              </w:divBdr>
            </w:div>
            <w:div w:id="1602564600">
              <w:marLeft w:val="0"/>
              <w:marRight w:val="0"/>
              <w:marTop w:val="0"/>
              <w:marBottom w:val="0"/>
              <w:divBdr>
                <w:top w:val="none" w:sz="0" w:space="0" w:color="auto"/>
                <w:left w:val="none" w:sz="0" w:space="0" w:color="auto"/>
                <w:bottom w:val="none" w:sz="0" w:space="0" w:color="auto"/>
                <w:right w:val="none" w:sz="0" w:space="0" w:color="auto"/>
              </w:divBdr>
            </w:div>
            <w:div w:id="1672024218">
              <w:marLeft w:val="0"/>
              <w:marRight w:val="0"/>
              <w:marTop w:val="0"/>
              <w:marBottom w:val="0"/>
              <w:divBdr>
                <w:top w:val="none" w:sz="0" w:space="0" w:color="auto"/>
                <w:left w:val="none" w:sz="0" w:space="0" w:color="auto"/>
                <w:bottom w:val="none" w:sz="0" w:space="0" w:color="auto"/>
                <w:right w:val="none" w:sz="0" w:space="0" w:color="auto"/>
              </w:divBdr>
            </w:div>
            <w:div w:id="1687900126">
              <w:marLeft w:val="0"/>
              <w:marRight w:val="0"/>
              <w:marTop w:val="0"/>
              <w:marBottom w:val="0"/>
              <w:divBdr>
                <w:top w:val="none" w:sz="0" w:space="0" w:color="auto"/>
                <w:left w:val="none" w:sz="0" w:space="0" w:color="auto"/>
                <w:bottom w:val="none" w:sz="0" w:space="0" w:color="auto"/>
                <w:right w:val="none" w:sz="0" w:space="0" w:color="auto"/>
              </w:divBdr>
            </w:div>
          </w:divsChild>
        </w:div>
        <w:div w:id="548079074">
          <w:marLeft w:val="0"/>
          <w:marRight w:val="0"/>
          <w:marTop w:val="0"/>
          <w:marBottom w:val="0"/>
          <w:divBdr>
            <w:top w:val="none" w:sz="0" w:space="0" w:color="auto"/>
            <w:left w:val="none" w:sz="0" w:space="0" w:color="auto"/>
            <w:bottom w:val="none" w:sz="0" w:space="0" w:color="auto"/>
            <w:right w:val="none" w:sz="0" w:space="0" w:color="auto"/>
          </w:divBdr>
          <w:divsChild>
            <w:div w:id="809638225">
              <w:marLeft w:val="0"/>
              <w:marRight w:val="0"/>
              <w:marTop w:val="0"/>
              <w:marBottom w:val="0"/>
              <w:divBdr>
                <w:top w:val="none" w:sz="0" w:space="0" w:color="auto"/>
                <w:left w:val="none" w:sz="0" w:space="0" w:color="auto"/>
                <w:bottom w:val="none" w:sz="0" w:space="0" w:color="auto"/>
                <w:right w:val="none" w:sz="0" w:space="0" w:color="auto"/>
              </w:divBdr>
            </w:div>
            <w:div w:id="1148329222">
              <w:marLeft w:val="0"/>
              <w:marRight w:val="0"/>
              <w:marTop w:val="0"/>
              <w:marBottom w:val="0"/>
              <w:divBdr>
                <w:top w:val="none" w:sz="0" w:space="0" w:color="auto"/>
                <w:left w:val="none" w:sz="0" w:space="0" w:color="auto"/>
                <w:bottom w:val="none" w:sz="0" w:space="0" w:color="auto"/>
                <w:right w:val="none" w:sz="0" w:space="0" w:color="auto"/>
              </w:divBdr>
            </w:div>
            <w:div w:id="1281261401">
              <w:marLeft w:val="0"/>
              <w:marRight w:val="0"/>
              <w:marTop w:val="0"/>
              <w:marBottom w:val="0"/>
              <w:divBdr>
                <w:top w:val="none" w:sz="0" w:space="0" w:color="auto"/>
                <w:left w:val="none" w:sz="0" w:space="0" w:color="auto"/>
                <w:bottom w:val="none" w:sz="0" w:space="0" w:color="auto"/>
                <w:right w:val="none" w:sz="0" w:space="0" w:color="auto"/>
              </w:divBdr>
            </w:div>
            <w:div w:id="1389304352">
              <w:marLeft w:val="0"/>
              <w:marRight w:val="0"/>
              <w:marTop w:val="0"/>
              <w:marBottom w:val="0"/>
              <w:divBdr>
                <w:top w:val="none" w:sz="0" w:space="0" w:color="auto"/>
                <w:left w:val="none" w:sz="0" w:space="0" w:color="auto"/>
                <w:bottom w:val="none" w:sz="0" w:space="0" w:color="auto"/>
                <w:right w:val="none" w:sz="0" w:space="0" w:color="auto"/>
              </w:divBdr>
            </w:div>
            <w:div w:id="1915583814">
              <w:marLeft w:val="0"/>
              <w:marRight w:val="0"/>
              <w:marTop w:val="0"/>
              <w:marBottom w:val="0"/>
              <w:divBdr>
                <w:top w:val="none" w:sz="0" w:space="0" w:color="auto"/>
                <w:left w:val="none" w:sz="0" w:space="0" w:color="auto"/>
                <w:bottom w:val="none" w:sz="0" w:space="0" w:color="auto"/>
                <w:right w:val="none" w:sz="0" w:space="0" w:color="auto"/>
              </w:divBdr>
            </w:div>
          </w:divsChild>
        </w:div>
        <w:div w:id="557058886">
          <w:marLeft w:val="0"/>
          <w:marRight w:val="0"/>
          <w:marTop w:val="0"/>
          <w:marBottom w:val="0"/>
          <w:divBdr>
            <w:top w:val="none" w:sz="0" w:space="0" w:color="auto"/>
            <w:left w:val="none" w:sz="0" w:space="0" w:color="auto"/>
            <w:bottom w:val="none" w:sz="0" w:space="0" w:color="auto"/>
            <w:right w:val="none" w:sz="0" w:space="0" w:color="auto"/>
          </w:divBdr>
        </w:div>
        <w:div w:id="584730013">
          <w:marLeft w:val="0"/>
          <w:marRight w:val="0"/>
          <w:marTop w:val="0"/>
          <w:marBottom w:val="0"/>
          <w:divBdr>
            <w:top w:val="none" w:sz="0" w:space="0" w:color="auto"/>
            <w:left w:val="none" w:sz="0" w:space="0" w:color="auto"/>
            <w:bottom w:val="none" w:sz="0" w:space="0" w:color="auto"/>
            <w:right w:val="none" w:sz="0" w:space="0" w:color="auto"/>
          </w:divBdr>
        </w:div>
        <w:div w:id="613832558">
          <w:marLeft w:val="0"/>
          <w:marRight w:val="0"/>
          <w:marTop w:val="0"/>
          <w:marBottom w:val="0"/>
          <w:divBdr>
            <w:top w:val="none" w:sz="0" w:space="0" w:color="auto"/>
            <w:left w:val="none" w:sz="0" w:space="0" w:color="auto"/>
            <w:bottom w:val="none" w:sz="0" w:space="0" w:color="auto"/>
            <w:right w:val="none" w:sz="0" w:space="0" w:color="auto"/>
          </w:divBdr>
        </w:div>
        <w:div w:id="614411330">
          <w:marLeft w:val="0"/>
          <w:marRight w:val="0"/>
          <w:marTop w:val="0"/>
          <w:marBottom w:val="0"/>
          <w:divBdr>
            <w:top w:val="none" w:sz="0" w:space="0" w:color="auto"/>
            <w:left w:val="none" w:sz="0" w:space="0" w:color="auto"/>
            <w:bottom w:val="none" w:sz="0" w:space="0" w:color="auto"/>
            <w:right w:val="none" w:sz="0" w:space="0" w:color="auto"/>
          </w:divBdr>
        </w:div>
        <w:div w:id="622461977">
          <w:marLeft w:val="0"/>
          <w:marRight w:val="0"/>
          <w:marTop w:val="0"/>
          <w:marBottom w:val="0"/>
          <w:divBdr>
            <w:top w:val="none" w:sz="0" w:space="0" w:color="auto"/>
            <w:left w:val="none" w:sz="0" w:space="0" w:color="auto"/>
            <w:bottom w:val="none" w:sz="0" w:space="0" w:color="auto"/>
            <w:right w:val="none" w:sz="0" w:space="0" w:color="auto"/>
          </w:divBdr>
          <w:divsChild>
            <w:div w:id="61611164">
              <w:marLeft w:val="0"/>
              <w:marRight w:val="0"/>
              <w:marTop w:val="0"/>
              <w:marBottom w:val="0"/>
              <w:divBdr>
                <w:top w:val="none" w:sz="0" w:space="0" w:color="auto"/>
                <w:left w:val="none" w:sz="0" w:space="0" w:color="auto"/>
                <w:bottom w:val="none" w:sz="0" w:space="0" w:color="auto"/>
                <w:right w:val="none" w:sz="0" w:space="0" w:color="auto"/>
              </w:divBdr>
            </w:div>
            <w:div w:id="151410533">
              <w:marLeft w:val="0"/>
              <w:marRight w:val="0"/>
              <w:marTop w:val="0"/>
              <w:marBottom w:val="0"/>
              <w:divBdr>
                <w:top w:val="none" w:sz="0" w:space="0" w:color="auto"/>
                <w:left w:val="none" w:sz="0" w:space="0" w:color="auto"/>
                <w:bottom w:val="none" w:sz="0" w:space="0" w:color="auto"/>
                <w:right w:val="none" w:sz="0" w:space="0" w:color="auto"/>
              </w:divBdr>
            </w:div>
            <w:div w:id="214199954">
              <w:marLeft w:val="0"/>
              <w:marRight w:val="0"/>
              <w:marTop w:val="0"/>
              <w:marBottom w:val="0"/>
              <w:divBdr>
                <w:top w:val="none" w:sz="0" w:space="0" w:color="auto"/>
                <w:left w:val="none" w:sz="0" w:space="0" w:color="auto"/>
                <w:bottom w:val="none" w:sz="0" w:space="0" w:color="auto"/>
                <w:right w:val="none" w:sz="0" w:space="0" w:color="auto"/>
              </w:divBdr>
            </w:div>
            <w:div w:id="1882596609">
              <w:marLeft w:val="0"/>
              <w:marRight w:val="0"/>
              <w:marTop w:val="0"/>
              <w:marBottom w:val="0"/>
              <w:divBdr>
                <w:top w:val="none" w:sz="0" w:space="0" w:color="auto"/>
                <w:left w:val="none" w:sz="0" w:space="0" w:color="auto"/>
                <w:bottom w:val="none" w:sz="0" w:space="0" w:color="auto"/>
                <w:right w:val="none" w:sz="0" w:space="0" w:color="auto"/>
              </w:divBdr>
            </w:div>
            <w:div w:id="1986467682">
              <w:marLeft w:val="0"/>
              <w:marRight w:val="0"/>
              <w:marTop w:val="0"/>
              <w:marBottom w:val="0"/>
              <w:divBdr>
                <w:top w:val="none" w:sz="0" w:space="0" w:color="auto"/>
                <w:left w:val="none" w:sz="0" w:space="0" w:color="auto"/>
                <w:bottom w:val="none" w:sz="0" w:space="0" w:color="auto"/>
                <w:right w:val="none" w:sz="0" w:space="0" w:color="auto"/>
              </w:divBdr>
            </w:div>
          </w:divsChild>
        </w:div>
        <w:div w:id="625701130">
          <w:marLeft w:val="0"/>
          <w:marRight w:val="0"/>
          <w:marTop w:val="0"/>
          <w:marBottom w:val="0"/>
          <w:divBdr>
            <w:top w:val="none" w:sz="0" w:space="0" w:color="auto"/>
            <w:left w:val="none" w:sz="0" w:space="0" w:color="auto"/>
            <w:bottom w:val="none" w:sz="0" w:space="0" w:color="auto"/>
            <w:right w:val="none" w:sz="0" w:space="0" w:color="auto"/>
          </w:divBdr>
        </w:div>
        <w:div w:id="647635018">
          <w:marLeft w:val="0"/>
          <w:marRight w:val="0"/>
          <w:marTop w:val="0"/>
          <w:marBottom w:val="0"/>
          <w:divBdr>
            <w:top w:val="none" w:sz="0" w:space="0" w:color="auto"/>
            <w:left w:val="none" w:sz="0" w:space="0" w:color="auto"/>
            <w:bottom w:val="none" w:sz="0" w:space="0" w:color="auto"/>
            <w:right w:val="none" w:sz="0" w:space="0" w:color="auto"/>
          </w:divBdr>
        </w:div>
        <w:div w:id="659311162">
          <w:marLeft w:val="0"/>
          <w:marRight w:val="0"/>
          <w:marTop w:val="0"/>
          <w:marBottom w:val="0"/>
          <w:divBdr>
            <w:top w:val="none" w:sz="0" w:space="0" w:color="auto"/>
            <w:left w:val="none" w:sz="0" w:space="0" w:color="auto"/>
            <w:bottom w:val="none" w:sz="0" w:space="0" w:color="auto"/>
            <w:right w:val="none" w:sz="0" w:space="0" w:color="auto"/>
          </w:divBdr>
        </w:div>
        <w:div w:id="663167678">
          <w:marLeft w:val="0"/>
          <w:marRight w:val="0"/>
          <w:marTop w:val="0"/>
          <w:marBottom w:val="0"/>
          <w:divBdr>
            <w:top w:val="none" w:sz="0" w:space="0" w:color="auto"/>
            <w:left w:val="none" w:sz="0" w:space="0" w:color="auto"/>
            <w:bottom w:val="none" w:sz="0" w:space="0" w:color="auto"/>
            <w:right w:val="none" w:sz="0" w:space="0" w:color="auto"/>
          </w:divBdr>
        </w:div>
        <w:div w:id="669990936">
          <w:marLeft w:val="0"/>
          <w:marRight w:val="0"/>
          <w:marTop w:val="0"/>
          <w:marBottom w:val="0"/>
          <w:divBdr>
            <w:top w:val="none" w:sz="0" w:space="0" w:color="auto"/>
            <w:left w:val="none" w:sz="0" w:space="0" w:color="auto"/>
            <w:bottom w:val="none" w:sz="0" w:space="0" w:color="auto"/>
            <w:right w:val="none" w:sz="0" w:space="0" w:color="auto"/>
          </w:divBdr>
        </w:div>
        <w:div w:id="670567006">
          <w:marLeft w:val="0"/>
          <w:marRight w:val="0"/>
          <w:marTop w:val="0"/>
          <w:marBottom w:val="0"/>
          <w:divBdr>
            <w:top w:val="none" w:sz="0" w:space="0" w:color="auto"/>
            <w:left w:val="none" w:sz="0" w:space="0" w:color="auto"/>
            <w:bottom w:val="none" w:sz="0" w:space="0" w:color="auto"/>
            <w:right w:val="none" w:sz="0" w:space="0" w:color="auto"/>
          </w:divBdr>
        </w:div>
        <w:div w:id="672101229">
          <w:marLeft w:val="0"/>
          <w:marRight w:val="0"/>
          <w:marTop w:val="0"/>
          <w:marBottom w:val="0"/>
          <w:divBdr>
            <w:top w:val="none" w:sz="0" w:space="0" w:color="auto"/>
            <w:left w:val="none" w:sz="0" w:space="0" w:color="auto"/>
            <w:bottom w:val="none" w:sz="0" w:space="0" w:color="auto"/>
            <w:right w:val="none" w:sz="0" w:space="0" w:color="auto"/>
          </w:divBdr>
        </w:div>
        <w:div w:id="686831569">
          <w:marLeft w:val="0"/>
          <w:marRight w:val="0"/>
          <w:marTop w:val="0"/>
          <w:marBottom w:val="0"/>
          <w:divBdr>
            <w:top w:val="none" w:sz="0" w:space="0" w:color="auto"/>
            <w:left w:val="none" w:sz="0" w:space="0" w:color="auto"/>
            <w:bottom w:val="none" w:sz="0" w:space="0" w:color="auto"/>
            <w:right w:val="none" w:sz="0" w:space="0" w:color="auto"/>
          </w:divBdr>
        </w:div>
        <w:div w:id="687566659">
          <w:marLeft w:val="0"/>
          <w:marRight w:val="0"/>
          <w:marTop w:val="0"/>
          <w:marBottom w:val="0"/>
          <w:divBdr>
            <w:top w:val="none" w:sz="0" w:space="0" w:color="auto"/>
            <w:left w:val="none" w:sz="0" w:space="0" w:color="auto"/>
            <w:bottom w:val="none" w:sz="0" w:space="0" w:color="auto"/>
            <w:right w:val="none" w:sz="0" w:space="0" w:color="auto"/>
          </w:divBdr>
          <w:divsChild>
            <w:div w:id="231353977">
              <w:marLeft w:val="0"/>
              <w:marRight w:val="0"/>
              <w:marTop w:val="0"/>
              <w:marBottom w:val="0"/>
              <w:divBdr>
                <w:top w:val="none" w:sz="0" w:space="0" w:color="auto"/>
                <w:left w:val="none" w:sz="0" w:space="0" w:color="auto"/>
                <w:bottom w:val="none" w:sz="0" w:space="0" w:color="auto"/>
                <w:right w:val="none" w:sz="0" w:space="0" w:color="auto"/>
              </w:divBdr>
            </w:div>
            <w:div w:id="394163133">
              <w:marLeft w:val="0"/>
              <w:marRight w:val="0"/>
              <w:marTop w:val="0"/>
              <w:marBottom w:val="0"/>
              <w:divBdr>
                <w:top w:val="none" w:sz="0" w:space="0" w:color="auto"/>
                <w:left w:val="none" w:sz="0" w:space="0" w:color="auto"/>
                <w:bottom w:val="none" w:sz="0" w:space="0" w:color="auto"/>
                <w:right w:val="none" w:sz="0" w:space="0" w:color="auto"/>
              </w:divBdr>
            </w:div>
            <w:div w:id="1015309730">
              <w:marLeft w:val="0"/>
              <w:marRight w:val="0"/>
              <w:marTop w:val="0"/>
              <w:marBottom w:val="0"/>
              <w:divBdr>
                <w:top w:val="none" w:sz="0" w:space="0" w:color="auto"/>
                <w:left w:val="none" w:sz="0" w:space="0" w:color="auto"/>
                <w:bottom w:val="none" w:sz="0" w:space="0" w:color="auto"/>
                <w:right w:val="none" w:sz="0" w:space="0" w:color="auto"/>
              </w:divBdr>
            </w:div>
            <w:div w:id="1114134481">
              <w:marLeft w:val="0"/>
              <w:marRight w:val="0"/>
              <w:marTop w:val="0"/>
              <w:marBottom w:val="0"/>
              <w:divBdr>
                <w:top w:val="none" w:sz="0" w:space="0" w:color="auto"/>
                <w:left w:val="none" w:sz="0" w:space="0" w:color="auto"/>
                <w:bottom w:val="none" w:sz="0" w:space="0" w:color="auto"/>
                <w:right w:val="none" w:sz="0" w:space="0" w:color="auto"/>
              </w:divBdr>
            </w:div>
            <w:div w:id="1818037313">
              <w:marLeft w:val="0"/>
              <w:marRight w:val="0"/>
              <w:marTop w:val="0"/>
              <w:marBottom w:val="0"/>
              <w:divBdr>
                <w:top w:val="none" w:sz="0" w:space="0" w:color="auto"/>
                <w:left w:val="none" w:sz="0" w:space="0" w:color="auto"/>
                <w:bottom w:val="none" w:sz="0" w:space="0" w:color="auto"/>
                <w:right w:val="none" w:sz="0" w:space="0" w:color="auto"/>
              </w:divBdr>
            </w:div>
          </w:divsChild>
        </w:div>
        <w:div w:id="687676874">
          <w:marLeft w:val="0"/>
          <w:marRight w:val="0"/>
          <w:marTop w:val="0"/>
          <w:marBottom w:val="0"/>
          <w:divBdr>
            <w:top w:val="none" w:sz="0" w:space="0" w:color="auto"/>
            <w:left w:val="none" w:sz="0" w:space="0" w:color="auto"/>
            <w:bottom w:val="none" w:sz="0" w:space="0" w:color="auto"/>
            <w:right w:val="none" w:sz="0" w:space="0" w:color="auto"/>
          </w:divBdr>
        </w:div>
        <w:div w:id="702025846">
          <w:marLeft w:val="0"/>
          <w:marRight w:val="0"/>
          <w:marTop w:val="0"/>
          <w:marBottom w:val="0"/>
          <w:divBdr>
            <w:top w:val="none" w:sz="0" w:space="0" w:color="auto"/>
            <w:left w:val="none" w:sz="0" w:space="0" w:color="auto"/>
            <w:bottom w:val="none" w:sz="0" w:space="0" w:color="auto"/>
            <w:right w:val="none" w:sz="0" w:space="0" w:color="auto"/>
          </w:divBdr>
        </w:div>
        <w:div w:id="710958493">
          <w:marLeft w:val="0"/>
          <w:marRight w:val="0"/>
          <w:marTop w:val="0"/>
          <w:marBottom w:val="0"/>
          <w:divBdr>
            <w:top w:val="none" w:sz="0" w:space="0" w:color="auto"/>
            <w:left w:val="none" w:sz="0" w:space="0" w:color="auto"/>
            <w:bottom w:val="none" w:sz="0" w:space="0" w:color="auto"/>
            <w:right w:val="none" w:sz="0" w:space="0" w:color="auto"/>
          </w:divBdr>
        </w:div>
        <w:div w:id="711735742">
          <w:marLeft w:val="0"/>
          <w:marRight w:val="0"/>
          <w:marTop w:val="0"/>
          <w:marBottom w:val="0"/>
          <w:divBdr>
            <w:top w:val="none" w:sz="0" w:space="0" w:color="auto"/>
            <w:left w:val="none" w:sz="0" w:space="0" w:color="auto"/>
            <w:bottom w:val="none" w:sz="0" w:space="0" w:color="auto"/>
            <w:right w:val="none" w:sz="0" w:space="0" w:color="auto"/>
          </w:divBdr>
        </w:div>
        <w:div w:id="715854407">
          <w:marLeft w:val="0"/>
          <w:marRight w:val="0"/>
          <w:marTop w:val="0"/>
          <w:marBottom w:val="0"/>
          <w:divBdr>
            <w:top w:val="none" w:sz="0" w:space="0" w:color="auto"/>
            <w:left w:val="none" w:sz="0" w:space="0" w:color="auto"/>
            <w:bottom w:val="none" w:sz="0" w:space="0" w:color="auto"/>
            <w:right w:val="none" w:sz="0" w:space="0" w:color="auto"/>
          </w:divBdr>
        </w:div>
        <w:div w:id="723455951">
          <w:marLeft w:val="0"/>
          <w:marRight w:val="0"/>
          <w:marTop w:val="0"/>
          <w:marBottom w:val="0"/>
          <w:divBdr>
            <w:top w:val="none" w:sz="0" w:space="0" w:color="auto"/>
            <w:left w:val="none" w:sz="0" w:space="0" w:color="auto"/>
            <w:bottom w:val="none" w:sz="0" w:space="0" w:color="auto"/>
            <w:right w:val="none" w:sz="0" w:space="0" w:color="auto"/>
          </w:divBdr>
        </w:div>
        <w:div w:id="723484242">
          <w:marLeft w:val="0"/>
          <w:marRight w:val="0"/>
          <w:marTop w:val="0"/>
          <w:marBottom w:val="0"/>
          <w:divBdr>
            <w:top w:val="none" w:sz="0" w:space="0" w:color="auto"/>
            <w:left w:val="none" w:sz="0" w:space="0" w:color="auto"/>
            <w:bottom w:val="none" w:sz="0" w:space="0" w:color="auto"/>
            <w:right w:val="none" w:sz="0" w:space="0" w:color="auto"/>
          </w:divBdr>
        </w:div>
        <w:div w:id="733695763">
          <w:marLeft w:val="0"/>
          <w:marRight w:val="0"/>
          <w:marTop w:val="0"/>
          <w:marBottom w:val="0"/>
          <w:divBdr>
            <w:top w:val="none" w:sz="0" w:space="0" w:color="auto"/>
            <w:left w:val="none" w:sz="0" w:space="0" w:color="auto"/>
            <w:bottom w:val="none" w:sz="0" w:space="0" w:color="auto"/>
            <w:right w:val="none" w:sz="0" w:space="0" w:color="auto"/>
          </w:divBdr>
          <w:divsChild>
            <w:div w:id="508760017">
              <w:marLeft w:val="0"/>
              <w:marRight w:val="0"/>
              <w:marTop w:val="0"/>
              <w:marBottom w:val="0"/>
              <w:divBdr>
                <w:top w:val="none" w:sz="0" w:space="0" w:color="auto"/>
                <w:left w:val="none" w:sz="0" w:space="0" w:color="auto"/>
                <w:bottom w:val="none" w:sz="0" w:space="0" w:color="auto"/>
                <w:right w:val="none" w:sz="0" w:space="0" w:color="auto"/>
              </w:divBdr>
            </w:div>
            <w:div w:id="585042327">
              <w:marLeft w:val="0"/>
              <w:marRight w:val="0"/>
              <w:marTop w:val="0"/>
              <w:marBottom w:val="0"/>
              <w:divBdr>
                <w:top w:val="none" w:sz="0" w:space="0" w:color="auto"/>
                <w:left w:val="none" w:sz="0" w:space="0" w:color="auto"/>
                <w:bottom w:val="none" w:sz="0" w:space="0" w:color="auto"/>
                <w:right w:val="none" w:sz="0" w:space="0" w:color="auto"/>
              </w:divBdr>
            </w:div>
            <w:div w:id="837499275">
              <w:marLeft w:val="0"/>
              <w:marRight w:val="0"/>
              <w:marTop w:val="0"/>
              <w:marBottom w:val="0"/>
              <w:divBdr>
                <w:top w:val="none" w:sz="0" w:space="0" w:color="auto"/>
                <w:left w:val="none" w:sz="0" w:space="0" w:color="auto"/>
                <w:bottom w:val="none" w:sz="0" w:space="0" w:color="auto"/>
                <w:right w:val="none" w:sz="0" w:space="0" w:color="auto"/>
              </w:divBdr>
            </w:div>
            <w:div w:id="1683437543">
              <w:marLeft w:val="0"/>
              <w:marRight w:val="0"/>
              <w:marTop w:val="0"/>
              <w:marBottom w:val="0"/>
              <w:divBdr>
                <w:top w:val="none" w:sz="0" w:space="0" w:color="auto"/>
                <w:left w:val="none" w:sz="0" w:space="0" w:color="auto"/>
                <w:bottom w:val="none" w:sz="0" w:space="0" w:color="auto"/>
                <w:right w:val="none" w:sz="0" w:space="0" w:color="auto"/>
              </w:divBdr>
            </w:div>
            <w:div w:id="1806464444">
              <w:marLeft w:val="0"/>
              <w:marRight w:val="0"/>
              <w:marTop w:val="0"/>
              <w:marBottom w:val="0"/>
              <w:divBdr>
                <w:top w:val="none" w:sz="0" w:space="0" w:color="auto"/>
                <w:left w:val="none" w:sz="0" w:space="0" w:color="auto"/>
                <w:bottom w:val="none" w:sz="0" w:space="0" w:color="auto"/>
                <w:right w:val="none" w:sz="0" w:space="0" w:color="auto"/>
              </w:divBdr>
            </w:div>
          </w:divsChild>
        </w:div>
        <w:div w:id="740566853">
          <w:marLeft w:val="0"/>
          <w:marRight w:val="0"/>
          <w:marTop w:val="0"/>
          <w:marBottom w:val="0"/>
          <w:divBdr>
            <w:top w:val="none" w:sz="0" w:space="0" w:color="auto"/>
            <w:left w:val="none" w:sz="0" w:space="0" w:color="auto"/>
            <w:bottom w:val="none" w:sz="0" w:space="0" w:color="auto"/>
            <w:right w:val="none" w:sz="0" w:space="0" w:color="auto"/>
          </w:divBdr>
        </w:div>
        <w:div w:id="740639608">
          <w:marLeft w:val="0"/>
          <w:marRight w:val="0"/>
          <w:marTop w:val="0"/>
          <w:marBottom w:val="0"/>
          <w:divBdr>
            <w:top w:val="none" w:sz="0" w:space="0" w:color="auto"/>
            <w:left w:val="none" w:sz="0" w:space="0" w:color="auto"/>
            <w:bottom w:val="none" w:sz="0" w:space="0" w:color="auto"/>
            <w:right w:val="none" w:sz="0" w:space="0" w:color="auto"/>
          </w:divBdr>
        </w:div>
        <w:div w:id="744761726">
          <w:marLeft w:val="0"/>
          <w:marRight w:val="0"/>
          <w:marTop w:val="0"/>
          <w:marBottom w:val="0"/>
          <w:divBdr>
            <w:top w:val="none" w:sz="0" w:space="0" w:color="auto"/>
            <w:left w:val="none" w:sz="0" w:space="0" w:color="auto"/>
            <w:bottom w:val="none" w:sz="0" w:space="0" w:color="auto"/>
            <w:right w:val="none" w:sz="0" w:space="0" w:color="auto"/>
          </w:divBdr>
        </w:div>
        <w:div w:id="765156783">
          <w:marLeft w:val="0"/>
          <w:marRight w:val="0"/>
          <w:marTop w:val="0"/>
          <w:marBottom w:val="0"/>
          <w:divBdr>
            <w:top w:val="none" w:sz="0" w:space="0" w:color="auto"/>
            <w:left w:val="none" w:sz="0" w:space="0" w:color="auto"/>
            <w:bottom w:val="none" w:sz="0" w:space="0" w:color="auto"/>
            <w:right w:val="none" w:sz="0" w:space="0" w:color="auto"/>
          </w:divBdr>
        </w:div>
        <w:div w:id="765999993">
          <w:marLeft w:val="0"/>
          <w:marRight w:val="0"/>
          <w:marTop w:val="0"/>
          <w:marBottom w:val="0"/>
          <w:divBdr>
            <w:top w:val="none" w:sz="0" w:space="0" w:color="auto"/>
            <w:left w:val="none" w:sz="0" w:space="0" w:color="auto"/>
            <w:bottom w:val="none" w:sz="0" w:space="0" w:color="auto"/>
            <w:right w:val="none" w:sz="0" w:space="0" w:color="auto"/>
          </w:divBdr>
        </w:div>
        <w:div w:id="784736439">
          <w:marLeft w:val="0"/>
          <w:marRight w:val="0"/>
          <w:marTop w:val="0"/>
          <w:marBottom w:val="0"/>
          <w:divBdr>
            <w:top w:val="none" w:sz="0" w:space="0" w:color="auto"/>
            <w:left w:val="none" w:sz="0" w:space="0" w:color="auto"/>
            <w:bottom w:val="none" w:sz="0" w:space="0" w:color="auto"/>
            <w:right w:val="none" w:sz="0" w:space="0" w:color="auto"/>
          </w:divBdr>
          <w:divsChild>
            <w:div w:id="63381601">
              <w:marLeft w:val="0"/>
              <w:marRight w:val="0"/>
              <w:marTop w:val="0"/>
              <w:marBottom w:val="0"/>
              <w:divBdr>
                <w:top w:val="none" w:sz="0" w:space="0" w:color="auto"/>
                <w:left w:val="none" w:sz="0" w:space="0" w:color="auto"/>
                <w:bottom w:val="none" w:sz="0" w:space="0" w:color="auto"/>
                <w:right w:val="none" w:sz="0" w:space="0" w:color="auto"/>
              </w:divBdr>
            </w:div>
            <w:div w:id="666523139">
              <w:marLeft w:val="0"/>
              <w:marRight w:val="0"/>
              <w:marTop w:val="0"/>
              <w:marBottom w:val="0"/>
              <w:divBdr>
                <w:top w:val="none" w:sz="0" w:space="0" w:color="auto"/>
                <w:left w:val="none" w:sz="0" w:space="0" w:color="auto"/>
                <w:bottom w:val="none" w:sz="0" w:space="0" w:color="auto"/>
                <w:right w:val="none" w:sz="0" w:space="0" w:color="auto"/>
              </w:divBdr>
            </w:div>
            <w:div w:id="895505566">
              <w:marLeft w:val="0"/>
              <w:marRight w:val="0"/>
              <w:marTop w:val="0"/>
              <w:marBottom w:val="0"/>
              <w:divBdr>
                <w:top w:val="none" w:sz="0" w:space="0" w:color="auto"/>
                <w:left w:val="none" w:sz="0" w:space="0" w:color="auto"/>
                <w:bottom w:val="none" w:sz="0" w:space="0" w:color="auto"/>
                <w:right w:val="none" w:sz="0" w:space="0" w:color="auto"/>
              </w:divBdr>
            </w:div>
            <w:div w:id="1193805585">
              <w:marLeft w:val="0"/>
              <w:marRight w:val="0"/>
              <w:marTop w:val="0"/>
              <w:marBottom w:val="0"/>
              <w:divBdr>
                <w:top w:val="none" w:sz="0" w:space="0" w:color="auto"/>
                <w:left w:val="none" w:sz="0" w:space="0" w:color="auto"/>
                <w:bottom w:val="none" w:sz="0" w:space="0" w:color="auto"/>
                <w:right w:val="none" w:sz="0" w:space="0" w:color="auto"/>
              </w:divBdr>
            </w:div>
            <w:div w:id="1434324507">
              <w:marLeft w:val="0"/>
              <w:marRight w:val="0"/>
              <w:marTop w:val="0"/>
              <w:marBottom w:val="0"/>
              <w:divBdr>
                <w:top w:val="none" w:sz="0" w:space="0" w:color="auto"/>
                <w:left w:val="none" w:sz="0" w:space="0" w:color="auto"/>
                <w:bottom w:val="none" w:sz="0" w:space="0" w:color="auto"/>
                <w:right w:val="none" w:sz="0" w:space="0" w:color="auto"/>
              </w:divBdr>
            </w:div>
          </w:divsChild>
        </w:div>
        <w:div w:id="789856221">
          <w:marLeft w:val="0"/>
          <w:marRight w:val="0"/>
          <w:marTop w:val="0"/>
          <w:marBottom w:val="0"/>
          <w:divBdr>
            <w:top w:val="none" w:sz="0" w:space="0" w:color="auto"/>
            <w:left w:val="none" w:sz="0" w:space="0" w:color="auto"/>
            <w:bottom w:val="none" w:sz="0" w:space="0" w:color="auto"/>
            <w:right w:val="none" w:sz="0" w:space="0" w:color="auto"/>
          </w:divBdr>
        </w:div>
        <w:div w:id="797379748">
          <w:marLeft w:val="0"/>
          <w:marRight w:val="0"/>
          <w:marTop w:val="0"/>
          <w:marBottom w:val="0"/>
          <w:divBdr>
            <w:top w:val="none" w:sz="0" w:space="0" w:color="auto"/>
            <w:left w:val="none" w:sz="0" w:space="0" w:color="auto"/>
            <w:bottom w:val="none" w:sz="0" w:space="0" w:color="auto"/>
            <w:right w:val="none" w:sz="0" w:space="0" w:color="auto"/>
          </w:divBdr>
        </w:div>
        <w:div w:id="826751980">
          <w:marLeft w:val="0"/>
          <w:marRight w:val="0"/>
          <w:marTop w:val="0"/>
          <w:marBottom w:val="0"/>
          <w:divBdr>
            <w:top w:val="none" w:sz="0" w:space="0" w:color="auto"/>
            <w:left w:val="none" w:sz="0" w:space="0" w:color="auto"/>
            <w:bottom w:val="none" w:sz="0" w:space="0" w:color="auto"/>
            <w:right w:val="none" w:sz="0" w:space="0" w:color="auto"/>
          </w:divBdr>
        </w:div>
        <w:div w:id="826828019">
          <w:marLeft w:val="0"/>
          <w:marRight w:val="0"/>
          <w:marTop w:val="0"/>
          <w:marBottom w:val="0"/>
          <w:divBdr>
            <w:top w:val="none" w:sz="0" w:space="0" w:color="auto"/>
            <w:left w:val="none" w:sz="0" w:space="0" w:color="auto"/>
            <w:bottom w:val="none" w:sz="0" w:space="0" w:color="auto"/>
            <w:right w:val="none" w:sz="0" w:space="0" w:color="auto"/>
          </w:divBdr>
        </w:div>
        <w:div w:id="829178246">
          <w:marLeft w:val="0"/>
          <w:marRight w:val="0"/>
          <w:marTop w:val="0"/>
          <w:marBottom w:val="0"/>
          <w:divBdr>
            <w:top w:val="none" w:sz="0" w:space="0" w:color="auto"/>
            <w:left w:val="none" w:sz="0" w:space="0" w:color="auto"/>
            <w:bottom w:val="none" w:sz="0" w:space="0" w:color="auto"/>
            <w:right w:val="none" w:sz="0" w:space="0" w:color="auto"/>
          </w:divBdr>
        </w:div>
        <w:div w:id="830563161">
          <w:marLeft w:val="0"/>
          <w:marRight w:val="0"/>
          <w:marTop w:val="0"/>
          <w:marBottom w:val="0"/>
          <w:divBdr>
            <w:top w:val="none" w:sz="0" w:space="0" w:color="auto"/>
            <w:left w:val="none" w:sz="0" w:space="0" w:color="auto"/>
            <w:bottom w:val="none" w:sz="0" w:space="0" w:color="auto"/>
            <w:right w:val="none" w:sz="0" w:space="0" w:color="auto"/>
          </w:divBdr>
        </w:div>
        <w:div w:id="835455364">
          <w:marLeft w:val="0"/>
          <w:marRight w:val="0"/>
          <w:marTop w:val="0"/>
          <w:marBottom w:val="0"/>
          <w:divBdr>
            <w:top w:val="none" w:sz="0" w:space="0" w:color="auto"/>
            <w:left w:val="none" w:sz="0" w:space="0" w:color="auto"/>
            <w:bottom w:val="none" w:sz="0" w:space="0" w:color="auto"/>
            <w:right w:val="none" w:sz="0" w:space="0" w:color="auto"/>
          </w:divBdr>
        </w:div>
        <w:div w:id="871068571">
          <w:marLeft w:val="0"/>
          <w:marRight w:val="0"/>
          <w:marTop w:val="0"/>
          <w:marBottom w:val="0"/>
          <w:divBdr>
            <w:top w:val="none" w:sz="0" w:space="0" w:color="auto"/>
            <w:left w:val="none" w:sz="0" w:space="0" w:color="auto"/>
            <w:bottom w:val="none" w:sz="0" w:space="0" w:color="auto"/>
            <w:right w:val="none" w:sz="0" w:space="0" w:color="auto"/>
          </w:divBdr>
        </w:div>
        <w:div w:id="903300430">
          <w:marLeft w:val="0"/>
          <w:marRight w:val="0"/>
          <w:marTop w:val="0"/>
          <w:marBottom w:val="0"/>
          <w:divBdr>
            <w:top w:val="none" w:sz="0" w:space="0" w:color="auto"/>
            <w:left w:val="none" w:sz="0" w:space="0" w:color="auto"/>
            <w:bottom w:val="none" w:sz="0" w:space="0" w:color="auto"/>
            <w:right w:val="none" w:sz="0" w:space="0" w:color="auto"/>
          </w:divBdr>
        </w:div>
        <w:div w:id="903493121">
          <w:marLeft w:val="0"/>
          <w:marRight w:val="0"/>
          <w:marTop w:val="0"/>
          <w:marBottom w:val="0"/>
          <w:divBdr>
            <w:top w:val="none" w:sz="0" w:space="0" w:color="auto"/>
            <w:left w:val="none" w:sz="0" w:space="0" w:color="auto"/>
            <w:bottom w:val="none" w:sz="0" w:space="0" w:color="auto"/>
            <w:right w:val="none" w:sz="0" w:space="0" w:color="auto"/>
          </w:divBdr>
          <w:divsChild>
            <w:div w:id="910430909">
              <w:marLeft w:val="0"/>
              <w:marRight w:val="0"/>
              <w:marTop w:val="0"/>
              <w:marBottom w:val="0"/>
              <w:divBdr>
                <w:top w:val="none" w:sz="0" w:space="0" w:color="auto"/>
                <w:left w:val="none" w:sz="0" w:space="0" w:color="auto"/>
                <w:bottom w:val="none" w:sz="0" w:space="0" w:color="auto"/>
                <w:right w:val="none" w:sz="0" w:space="0" w:color="auto"/>
              </w:divBdr>
            </w:div>
            <w:div w:id="1073938607">
              <w:marLeft w:val="0"/>
              <w:marRight w:val="0"/>
              <w:marTop w:val="0"/>
              <w:marBottom w:val="0"/>
              <w:divBdr>
                <w:top w:val="none" w:sz="0" w:space="0" w:color="auto"/>
                <w:left w:val="none" w:sz="0" w:space="0" w:color="auto"/>
                <w:bottom w:val="none" w:sz="0" w:space="0" w:color="auto"/>
                <w:right w:val="none" w:sz="0" w:space="0" w:color="auto"/>
              </w:divBdr>
            </w:div>
            <w:div w:id="1137727137">
              <w:marLeft w:val="0"/>
              <w:marRight w:val="0"/>
              <w:marTop w:val="0"/>
              <w:marBottom w:val="0"/>
              <w:divBdr>
                <w:top w:val="none" w:sz="0" w:space="0" w:color="auto"/>
                <w:left w:val="none" w:sz="0" w:space="0" w:color="auto"/>
                <w:bottom w:val="none" w:sz="0" w:space="0" w:color="auto"/>
                <w:right w:val="none" w:sz="0" w:space="0" w:color="auto"/>
              </w:divBdr>
            </w:div>
            <w:div w:id="1977250932">
              <w:marLeft w:val="0"/>
              <w:marRight w:val="0"/>
              <w:marTop w:val="0"/>
              <w:marBottom w:val="0"/>
              <w:divBdr>
                <w:top w:val="none" w:sz="0" w:space="0" w:color="auto"/>
                <w:left w:val="none" w:sz="0" w:space="0" w:color="auto"/>
                <w:bottom w:val="none" w:sz="0" w:space="0" w:color="auto"/>
                <w:right w:val="none" w:sz="0" w:space="0" w:color="auto"/>
              </w:divBdr>
            </w:div>
            <w:div w:id="2072120839">
              <w:marLeft w:val="0"/>
              <w:marRight w:val="0"/>
              <w:marTop w:val="0"/>
              <w:marBottom w:val="0"/>
              <w:divBdr>
                <w:top w:val="none" w:sz="0" w:space="0" w:color="auto"/>
                <w:left w:val="none" w:sz="0" w:space="0" w:color="auto"/>
                <w:bottom w:val="none" w:sz="0" w:space="0" w:color="auto"/>
                <w:right w:val="none" w:sz="0" w:space="0" w:color="auto"/>
              </w:divBdr>
            </w:div>
          </w:divsChild>
        </w:div>
        <w:div w:id="911935390">
          <w:marLeft w:val="0"/>
          <w:marRight w:val="0"/>
          <w:marTop w:val="0"/>
          <w:marBottom w:val="0"/>
          <w:divBdr>
            <w:top w:val="none" w:sz="0" w:space="0" w:color="auto"/>
            <w:left w:val="none" w:sz="0" w:space="0" w:color="auto"/>
            <w:bottom w:val="none" w:sz="0" w:space="0" w:color="auto"/>
            <w:right w:val="none" w:sz="0" w:space="0" w:color="auto"/>
          </w:divBdr>
        </w:div>
        <w:div w:id="915700839">
          <w:marLeft w:val="0"/>
          <w:marRight w:val="0"/>
          <w:marTop w:val="0"/>
          <w:marBottom w:val="0"/>
          <w:divBdr>
            <w:top w:val="none" w:sz="0" w:space="0" w:color="auto"/>
            <w:left w:val="none" w:sz="0" w:space="0" w:color="auto"/>
            <w:bottom w:val="none" w:sz="0" w:space="0" w:color="auto"/>
            <w:right w:val="none" w:sz="0" w:space="0" w:color="auto"/>
          </w:divBdr>
        </w:div>
        <w:div w:id="918174199">
          <w:marLeft w:val="0"/>
          <w:marRight w:val="0"/>
          <w:marTop w:val="0"/>
          <w:marBottom w:val="0"/>
          <w:divBdr>
            <w:top w:val="none" w:sz="0" w:space="0" w:color="auto"/>
            <w:left w:val="none" w:sz="0" w:space="0" w:color="auto"/>
            <w:bottom w:val="none" w:sz="0" w:space="0" w:color="auto"/>
            <w:right w:val="none" w:sz="0" w:space="0" w:color="auto"/>
          </w:divBdr>
        </w:div>
        <w:div w:id="930896369">
          <w:marLeft w:val="0"/>
          <w:marRight w:val="0"/>
          <w:marTop w:val="0"/>
          <w:marBottom w:val="0"/>
          <w:divBdr>
            <w:top w:val="none" w:sz="0" w:space="0" w:color="auto"/>
            <w:left w:val="none" w:sz="0" w:space="0" w:color="auto"/>
            <w:bottom w:val="none" w:sz="0" w:space="0" w:color="auto"/>
            <w:right w:val="none" w:sz="0" w:space="0" w:color="auto"/>
          </w:divBdr>
        </w:div>
        <w:div w:id="931667394">
          <w:marLeft w:val="0"/>
          <w:marRight w:val="0"/>
          <w:marTop w:val="0"/>
          <w:marBottom w:val="0"/>
          <w:divBdr>
            <w:top w:val="none" w:sz="0" w:space="0" w:color="auto"/>
            <w:left w:val="none" w:sz="0" w:space="0" w:color="auto"/>
            <w:bottom w:val="none" w:sz="0" w:space="0" w:color="auto"/>
            <w:right w:val="none" w:sz="0" w:space="0" w:color="auto"/>
          </w:divBdr>
        </w:div>
        <w:div w:id="932131163">
          <w:marLeft w:val="0"/>
          <w:marRight w:val="0"/>
          <w:marTop w:val="0"/>
          <w:marBottom w:val="0"/>
          <w:divBdr>
            <w:top w:val="none" w:sz="0" w:space="0" w:color="auto"/>
            <w:left w:val="none" w:sz="0" w:space="0" w:color="auto"/>
            <w:bottom w:val="none" w:sz="0" w:space="0" w:color="auto"/>
            <w:right w:val="none" w:sz="0" w:space="0" w:color="auto"/>
          </w:divBdr>
        </w:div>
        <w:div w:id="935208678">
          <w:marLeft w:val="0"/>
          <w:marRight w:val="0"/>
          <w:marTop w:val="0"/>
          <w:marBottom w:val="0"/>
          <w:divBdr>
            <w:top w:val="none" w:sz="0" w:space="0" w:color="auto"/>
            <w:left w:val="none" w:sz="0" w:space="0" w:color="auto"/>
            <w:bottom w:val="none" w:sz="0" w:space="0" w:color="auto"/>
            <w:right w:val="none" w:sz="0" w:space="0" w:color="auto"/>
          </w:divBdr>
        </w:div>
        <w:div w:id="940995254">
          <w:marLeft w:val="0"/>
          <w:marRight w:val="0"/>
          <w:marTop w:val="0"/>
          <w:marBottom w:val="0"/>
          <w:divBdr>
            <w:top w:val="none" w:sz="0" w:space="0" w:color="auto"/>
            <w:left w:val="none" w:sz="0" w:space="0" w:color="auto"/>
            <w:bottom w:val="none" w:sz="0" w:space="0" w:color="auto"/>
            <w:right w:val="none" w:sz="0" w:space="0" w:color="auto"/>
          </w:divBdr>
        </w:div>
        <w:div w:id="949968242">
          <w:marLeft w:val="0"/>
          <w:marRight w:val="0"/>
          <w:marTop w:val="0"/>
          <w:marBottom w:val="0"/>
          <w:divBdr>
            <w:top w:val="none" w:sz="0" w:space="0" w:color="auto"/>
            <w:left w:val="none" w:sz="0" w:space="0" w:color="auto"/>
            <w:bottom w:val="none" w:sz="0" w:space="0" w:color="auto"/>
            <w:right w:val="none" w:sz="0" w:space="0" w:color="auto"/>
          </w:divBdr>
        </w:div>
        <w:div w:id="955408563">
          <w:marLeft w:val="0"/>
          <w:marRight w:val="0"/>
          <w:marTop w:val="0"/>
          <w:marBottom w:val="0"/>
          <w:divBdr>
            <w:top w:val="none" w:sz="0" w:space="0" w:color="auto"/>
            <w:left w:val="none" w:sz="0" w:space="0" w:color="auto"/>
            <w:bottom w:val="none" w:sz="0" w:space="0" w:color="auto"/>
            <w:right w:val="none" w:sz="0" w:space="0" w:color="auto"/>
          </w:divBdr>
        </w:div>
        <w:div w:id="965158956">
          <w:marLeft w:val="0"/>
          <w:marRight w:val="0"/>
          <w:marTop w:val="0"/>
          <w:marBottom w:val="0"/>
          <w:divBdr>
            <w:top w:val="none" w:sz="0" w:space="0" w:color="auto"/>
            <w:left w:val="none" w:sz="0" w:space="0" w:color="auto"/>
            <w:bottom w:val="none" w:sz="0" w:space="0" w:color="auto"/>
            <w:right w:val="none" w:sz="0" w:space="0" w:color="auto"/>
          </w:divBdr>
          <w:divsChild>
            <w:div w:id="12070714">
              <w:marLeft w:val="0"/>
              <w:marRight w:val="0"/>
              <w:marTop w:val="0"/>
              <w:marBottom w:val="0"/>
              <w:divBdr>
                <w:top w:val="none" w:sz="0" w:space="0" w:color="auto"/>
                <w:left w:val="none" w:sz="0" w:space="0" w:color="auto"/>
                <w:bottom w:val="none" w:sz="0" w:space="0" w:color="auto"/>
                <w:right w:val="none" w:sz="0" w:space="0" w:color="auto"/>
              </w:divBdr>
            </w:div>
            <w:div w:id="189487944">
              <w:marLeft w:val="0"/>
              <w:marRight w:val="0"/>
              <w:marTop w:val="0"/>
              <w:marBottom w:val="0"/>
              <w:divBdr>
                <w:top w:val="none" w:sz="0" w:space="0" w:color="auto"/>
                <w:left w:val="none" w:sz="0" w:space="0" w:color="auto"/>
                <w:bottom w:val="none" w:sz="0" w:space="0" w:color="auto"/>
                <w:right w:val="none" w:sz="0" w:space="0" w:color="auto"/>
              </w:divBdr>
            </w:div>
            <w:div w:id="788553419">
              <w:marLeft w:val="0"/>
              <w:marRight w:val="0"/>
              <w:marTop w:val="0"/>
              <w:marBottom w:val="0"/>
              <w:divBdr>
                <w:top w:val="none" w:sz="0" w:space="0" w:color="auto"/>
                <w:left w:val="none" w:sz="0" w:space="0" w:color="auto"/>
                <w:bottom w:val="none" w:sz="0" w:space="0" w:color="auto"/>
                <w:right w:val="none" w:sz="0" w:space="0" w:color="auto"/>
              </w:divBdr>
            </w:div>
            <w:div w:id="1764371260">
              <w:marLeft w:val="0"/>
              <w:marRight w:val="0"/>
              <w:marTop w:val="0"/>
              <w:marBottom w:val="0"/>
              <w:divBdr>
                <w:top w:val="none" w:sz="0" w:space="0" w:color="auto"/>
                <w:left w:val="none" w:sz="0" w:space="0" w:color="auto"/>
                <w:bottom w:val="none" w:sz="0" w:space="0" w:color="auto"/>
                <w:right w:val="none" w:sz="0" w:space="0" w:color="auto"/>
              </w:divBdr>
            </w:div>
            <w:div w:id="1798454154">
              <w:marLeft w:val="0"/>
              <w:marRight w:val="0"/>
              <w:marTop w:val="0"/>
              <w:marBottom w:val="0"/>
              <w:divBdr>
                <w:top w:val="none" w:sz="0" w:space="0" w:color="auto"/>
                <w:left w:val="none" w:sz="0" w:space="0" w:color="auto"/>
                <w:bottom w:val="none" w:sz="0" w:space="0" w:color="auto"/>
                <w:right w:val="none" w:sz="0" w:space="0" w:color="auto"/>
              </w:divBdr>
            </w:div>
          </w:divsChild>
        </w:div>
        <w:div w:id="968441247">
          <w:marLeft w:val="0"/>
          <w:marRight w:val="0"/>
          <w:marTop w:val="0"/>
          <w:marBottom w:val="0"/>
          <w:divBdr>
            <w:top w:val="none" w:sz="0" w:space="0" w:color="auto"/>
            <w:left w:val="none" w:sz="0" w:space="0" w:color="auto"/>
            <w:bottom w:val="none" w:sz="0" w:space="0" w:color="auto"/>
            <w:right w:val="none" w:sz="0" w:space="0" w:color="auto"/>
          </w:divBdr>
        </w:div>
        <w:div w:id="982932666">
          <w:marLeft w:val="0"/>
          <w:marRight w:val="0"/>
          <w:marTop w:val="0"/>
          <w:marBottom w:val="0"/>
          <w:divBdr>
            <w:top w:val="none" w:sz="0" w:space="0" w:color="auto"/>
            <w:left w:val="none" w:sz="0" w:space="0" w:color="auto"/>
            <w:bottom w:val="none" w:sz="0" w:space="0" w:color="auto"/>
            <w:right w:val="none" w:sz="0" w:space="0" w:color="auto"/>
          </w:divBdr>
        </w:div>
        <w:div w:id="996762052">
          <w:marLeft w:val="0"/>
          <w:marRight w:val="0"/>
          <w:marTop w:val="0"/>
          <w:marBottom w:val="0"/>
          <w:divBdr>
            <w:top w:val="none" w:sz="0" w:space="0" w:color="auto"/>
            <w:left w:val="none" w:sz="0" w:space="0" w:color="auto"/>
            <w:bottom w:val="none" w:sz="0" w:space="0" w:color="auto"/>
            <w:right w:val="none" w:sz="0" w:space="0" w:color="auto"/>
          </w:divBdr>
          <w:divsChild>
            <w:div w:id="792790481">
              <w:marLeft w:val="0"/>
              <w:marRight w:val="0"/>
              <w:marTop w:val="0"/>
              <w:marBottom w:val="0"/>
              <w:divBdr>
                <w:top w:val="none" w:sz="0" w:space="0" w:color="auto"/>
                <w:left w:val="none" w:sz="0" w:space="0" w:color="auto"/>
                <w:bottom w:val="none" w:sz="0" w:space="0" w:color="auto"/>
                <w:right w:val="none" w:sz="0" w:space="0" w:color="auto"/>
              </w:divBdr>
            </w:div>
            <w:div w:id="986862590">
              <w:marLeft w:val="0"/>
              <w:marRight w:val="0"/>
              <w:marTop w:val="0"/>
              <w:marBottom w:val="0"/>
              <w:divBdr>
                <w:top w:val="none" w:sz="0" w:space="0" w:color="auto"/>
                <w:left w:val="none" w:sz="0" w:space="0" w:color="auto"/>
                <w:bottom w:val="none" w:sz="0" w:space="0" w:color="auto"/>
                <w:right w:val="none" w:sz="0" w:space="0" w:color="auto"/>
              </w:divBdr>
            </w:div>
            <w:div w:id="1215852126">
              <w:marLeft w:val="0"/>
              <w:marRight w:val="0"/>
              <w:marTop w:val="0"/>
              <w:marBottom w:val="0"/>
              <w:divBdr>
                <w:top w:val="none" w:sz="0" w:space="0" w:color="auto"/>
                <w:left w:val="none" w:sz="0" w:space="0" w:color="auto"/>
                <w:bottom w:val="none" w:sz="0" w:space="0" w:color="auto"/>
                <w:right w:val="none" w:sz="0" w:space="0" w:color="auto"/>
              </w:divBdr>
            </w:div>
            <w:div w:id="1437562072">
              <w:marLeft w:val="0"/>
              <w:marRight w:val="0"/>
              <w:marTop w:val="0"/>
              <w:marBottom w:val="0"/>
              <w:divBdr>
                <w:top w:val="none" w:sz="0" w:space="0" w:color="auto"/>
                <w:left w:val="none" w:sz="0" w:space="0" w:color="auto"/>
                <w:bottom w:val="none" w:sz="0" w:space="0" w:color="auto"/>
                <w:right w:val="none" w:sz="0" w:space="0" w:color="auto"/>
              </w:divBdr>
            </w:div>
            <w:div w:id="1678847448">
              <w:marLeft w:val="0"/>
              <w:marRight w:val="0"/>
              <w:marTop w:val="0"/>
              <w:marBottom w:val="0"/>
              <w:divBdr>
                <w:top w:val="none" w:sz="0" w:space="0" w:color="auto"/>
                <w:left w:val="none" w:sz="0" w:space="0" w:color="auto"/>
                <w:bottom w:val="none" w:sz="0" w:space="0" w:color="auto"/>
                <w:right w:val="none" w:sz="0" w:space="0" w:color="auto"/>
              </w:divBdr>
            </w:div>
          </w:divsChild>
        </w:div>
        <w:div w:id="998269080">
          <w:marLeft w:val="0"/>
          <w:marRight w:val="0"/>
          <w:marTop w:val="0"/>
          <w:marBottom w:val="0"/>
          <w:divBdr>
            <w:top w:val="none" w:sz="0" w:space="0" w:color="auto"/>
            <w:left w:val="none" w:sz="0" w:space="0" w:color="auto"/>
            <w:bottom w:val="none" w:sz="0" w:space="0" w:color="auto"/>
            <w:right w:val="none" w:sz="0" w:space="0" w:color="auto"/>
          </w:divBdr>
        </w:div>
        <w:div w:id="1017077049">
          <w:marLeft w:val="0"/>
          <w:marRight w:val="0"/>
          <w:marTop w:val="0"/>
          <w:marBottom w:val="0"/>
          <w:divBdr>
            <w:top w:val="none" w:sz="0" w:space="0" w:color="auto"/>
            <w:left w:val="none" w:sz="0" w:space="0" w:color="auto"/>
            <w:bottom w:val="none" w:sz="0" w:space="0" w:color="auto"/>
            <w:right w:val="none" w:sz="0" w:space="0" w:color="auto"/>
          </w:divBdr>
        </w:div>
        <w:div w:id="1032800828">
          <w:marLeft w:val="0"/>
          <w:marRight w:val="0"/>
          <w:marTop w:val="0"/>
          <w:marBottom w:val="0"/>
          <w:divBdr>
            <w:top w:val="none" w:sz="0" w:space="0" w:color="auto"/>
            <w:left w:val="none" w:sz="0" w:space="0" w:color="auto"/>
            <w:bottom w:val="none" w:sz="0" w:space="0" w:color="auto"/>
            <w:right w:val="none" w:sz="0" w:space="0" w:color="auto"/>
          </w:divBdr>
        </w:div>
        <w:div w:id="1034815627">
          <w:marLeft w:val="0"/>
          <w:marRight w:val="0"/>
          <w:marTop w:val="0"/>
          <w:marBottom w:val="0"/>
          <w:divBdr>
            <w:top w:val="none" w:sz="0" w:space="0" w:color="auto"/>
            <w:left w:val="none" w:sz="0" w:space="0" w:color="auto"/>
            <w:bottom w:val="none" w:sz="0" w:space="0" w:color="auto"/>
            <w:right w:val="none" w:sz="0" w:space="0" w:color="auto"/>
          </w:divBdr>
        </w:div>
        <w:div w:id="1044135661">
          <w:marLeft w:val="0"/>
          <w:marRight w:val="0"/>
          <w:marTop w:val="0"/>
          <w:marBottom w:val="0"/>
          <w:divBdr>
            <w:top w:val="none" w:sz="0" w:space="0" w:color="auto"/>
            <w:left w:val="none" w:sz="0" w:space="0" w:color="auto"/>
            <w:bottom w:val="none" w:sz="0" w:space="0" w:color="auto"/>
            <w:right w:val="none" w:sz="0" w:space="0" w:color="auto"/>
          </w:divBdr>
        </w:div>
        <w:div w:id="1053851016">
          <w:marLeft w:val="0"/>
          <w:marRight w:val="0"/>
          <w:marTop w:val="0"/>
          <w:marBottom w:val="0"/>
          <w:divBdr>
            <w:top w:val="none" w:sz="0" w:space="0" w:color="auto"/>
            <w:left w:val="none" w:sz="0" w:space="0" w:color="auto"/>
            <w:bottom w:val="none" w:sz="0" w:space="0" w:color="auto"/>
            <w:right w:val="none" w:sz="0" w:space="0" w:color="auto"/>
          </w:divBdr>
        </w:div>
        <w:div w:id="1053968835">
          <w:marLeft w:val="0"/>
          <w:marRight w:val="0"/>
          <w:marTop w:val="0"/>
          <w:marBottom w:val="0"/>
          <w:divBdr>
            <w:top w:val="none" w:sz="0" w:space="0" w:color="auto"/>
            <w:left w:val="none" w:sz="0" w:space="0" w:color="auto"/>
            <w:bottom w:val="none" w:sz="0" w:space="0" w:color="auto"/>
            <w:right w:val="none" w:sz="0" w:space="0" w:color="auto"/>
          </w:divBdr>
          <w:divsChild>
            <w:div w:id="595527942">
              <w:marLeft w:val="0"/>
              <w:marRight w:val="0"/>
              <w:marTop w:val="0"/>
              <w:marBottom w:val="0"/>
              <w:divBdr>
                <w:top w:val="none" w:sz="0" w:space="0" w:color="auto"/>
                <w:left w:val="none" w:sz="0" w:space="0" w:color="auto"/>
                <w:bottom w:val="none" w:sz="0" w:space="0" w:color="auto"/>
                <w:right w:val="none" w:sz="0" w:space="0" w:color="auto"/>
              </w:divBdr>
            </w:div>
            <w:div w:id="693192991">
              <w:marLeft w:val="0"/>
              <w:marRight w:val="0"/>
              <w:marTop w:val="0"/>
              <w:marBottom w:val="0"/>
              <w:divBdr>
                <w:top w:val="none" w:sz="0" w:space="0" w:color="auto"/>
                <w:left w:val="none" w:sz="0" w:space="0" w:color="auto"/>
                <w:bottom w:val="none" w:sz="0" w:space="0" w:color="auto"/>
                <w:right w:val="none" w:sz="0" w:space="0" w:color="auto"/>
              </w:divBdr>
            </w:div>
            <w:div w:id="934678103">
              <w:marLeft w:val="0"/>
              <w:marRight w:val="0"/>
              <w:marTop w:val="0"/>
              <w:marBottom w:val="0"/>
              <w:divBdr>
                <w:top w:val="none" w:sz="0" w:space="0" w:color="auto"/>
                <w:left w:val="none" w:sz="0" w:space="0" w:color="auto"/>
                <w:bottom w:val="none" w:sz="0" w:space="0" w:color="auto"/>
                <w:right w:val="none" w:sz="0" w:space="0" w:color="auto"/>
              </w:divBdr>
            </w:div>
            <w:div w:id="1273633539">
              <w:marLeft w:val="0"/>
              <w:marRight w:val="0"/>
              <w:marTop w:val="0"/>
              <w:marBottom w:val="0"/>
              <w:divBdr>
                <w:top w:val="none" w:sz="0" w:space="0" w:color="auto"/>
                <w:left w:val="none" w:sz="0" w:space="0" w:color="auto"/>
                <w:bottom w:val="none" w:sz="0" w:space="0" w:color="auto"/>
                <w:right w:val="none" w:sz="0" w:space="0" w:color="auto"/>
              </w:divBdr>
            </w:div>
            <w:div w:id="1641811112">
              <w:marLeft w:val="0"/>
              <w:marRight w:val="0"/>
              <w:marTop w:val="0"/>
              <w:marBottom w:val="0"/>
              <w:divBdr>
                <w:top w:val="none" w:sz="0" w:space="0" w:color="auto"/>
                <w:left w:val="none" w:sz="0" w:space="0" w:color="auto"/>
                <w:bottom w:val="none" w:sz="0" w:space="0" w:color="auto"/>
                <w:right w:val="none" w:sz="0" w:space="0" w:color="auto"/>
              </w:divBdr>
            </w:div>
          </w:divsChild>
        </w:div>
        <w:div w:id="1068114263">
          <w:marLeft w:val="0"/>
          <w:marRight w:val="0"/>
          <w:marTop w:val="0"/>
          <w:marBottom w:val="0"/>
          <w:divBdr>
            <w:top w:val="none" w:sz="0" w:space="0" w:color="auto"/>
            <w:left w:val="none" w:sz="0" w:space="0" w:color="auto"/>
            <w:bottom w:val="none" w:sz="0" w:space="0" w:color="auto"/>
            <w:right w:val="none" w:sz="0" w:space="0" w:color="auto"/>
          </w:divBdr>
        </w:div>
        <w:div w:id="1073822432">
          <w:marLeft w:val="0"/>
          <w:marRight w:val="0"/>
          <w:marTop w:val="0"/>
          <w:marBottom w:val="0"/>
          <w:divBdr>
            <w:top w:val="none" w:sz="0" w:space="0" w:color="auto"/>
            <w:left w:val="none" w:sz="0" w:space="0" w:color="auto"/>
            <w:bottom w:val="none" w:sz="0" w:space="0" w:color="auto"/>
            <w:right w:val="none" w:sz="0" w:space="0" w:color="auto"/>
          </w:divBdr>
        </w:div>
        <w:div w:id="1090540794">
          <w:marLeft w:val="0"/>
          <w:marRight w:val="0"/>
          <w:marTop w:val="0"/>
          <w:marBottom w:val="0"/>
          <w:divBdr>
            <w:top w:val="none" w:sz="0" w:space="0" w:color="auto"/>
            <w:left w:val="none" w:sz="0" w:space="0" w:color="auto"/>
            <w:bottom w:val="none" w:sz="0" w:space="0" w:color="auto"/>
            <w:right w:val="none" w:sz="0" w:space="0" w:color="auto"/>
          </w:divBdr>
        </w:div>
        <w:div w:id="1091853209">
          <w:marLeft w:val="0"/>
          <w:marRight w:val="0"/>
          <w:marTop w:val="0"/>
          <w:marBottom w:val="0"/>
          <w:divBdr>
            <w:top w:val="none" w:sz="0" w:space="0" w:color="auto"/>
            <w:left w:val="none" w:sz="0" w:space="0" w:color="auto"/>
            <w:bottom w:val="none" w:sz="0" w:space="0" w:color="auto"/>
            <w:right w:val="none" w:sz="0" w:space="0" w:color="auto"/>
          </w:divBdr>
        </w:div>
        <w:div w:id="1093665835">
          <w:marLeft w:val="0"/>
          <w:marRight w:val="0"/>
          <w:marTop w:val="0"/>
          <w:marBottom w:val="0"/>
          <w:divBdr>
            <w:top w:val="none" w:sz="0" w:space="0" w:color="auto"/>
            <w:left w:val="none" w:sz="0" w:space="0" w:color="auto"/>
            <w:bottom w:val="none" w:sz="0" w:space="0" w:color="auto"/>
            <w:right w:val="none" w:sz="0" w:space="0" w:color="auto"/>
          </w:divBdr>
        </w:div>
        <w:div w:id="1106535135">
          <w:marLeft w:val="0"/>
          <w:marRight w:val="0"/>
          <w:marTop w:val="0"/>
          <w:marBottom w:val="0"/>
          <w:divBdr>
            <w:top w:val="none" w:sz="0" w:space="0" w:color="auto"/>
            <w:left w:val="none" w:sz="0" w:space="0" w:color="auto"/>
            <w:bottom w:val="none" w:sz="0" w:space="0" w:color="auto"/>
            <w:right w:val="none" w:sz="0" w:space="0" w:color="auto"/>
          </w:divBdr>
        </w:div>
        <w:div w:id="1136948424">
          <w:marLeft w:val="0"/>
          <w:marRight w:val="0"/>
          <w:marTop w:val="0"/>
          <w:marBottom w:val="0"/>
          <w:divBdr>
            <w:top w:val="none" w:sz="0" w:space="0" w:color="auto"/>
            <w:left w:val="none" w:sz="0" w:space="0" w:color="auto"/>
            <w:bottom w:val="none" w:sz="0" w:space="0" w:color="auto"/>
            <w:right w:val="none" w:sz="0" w:space="0" w:color="auto"/>
          </w:divBdr>
        </w:div>
        <w:div w:id="1139028966">
          <w:marLeft w:val="0"/>
          <w:marRight w:val="0"/>
          <w:marTop w:val="0"/>
          <w:marBottom w:val="0"/>
          <w:divBdr>
            <w:top w:val="none" w:sz="0" w:space="0" w:color="auto"/>
            <w:left w:val="none" w:sz="0" w:space="0" w:color="auto"/>
            <w:bottom w:val="none" w:sz="0" w:space="0" w:color="auto"/>
            <w:right w:val="none" w:sz="0" w:space="0" w:color="auto"/>
          </w:divBdr>
        </w:div>
        <w:div w:id="1144083264">
          <w:marLeft w:val="0"/>
          <w:marRight w:val="0"/>
          <w:marTop w:val="0"/>
          <w:marBottom w:val="0"/>
          <w:divBdr>
            <w:top w:val="none" w:sz="0" w:space="0" w:color="auto"/>
            <w:left w:val="none" w:sz="0" w:space="0" w:color="auto"/>
            <w:bottom w:val="none" w:sz="0" w:space="0" w:color="auto"/>
            <w:right w:val="none" w:sz="0" w:space="0" w:color="auto"/>
          </w:divBdr>
          <w:divsChild>
            <w:div w:id="642589640">
              <w:marLeft w:val="-75"/>
              <w:marRight w:val="0"/>
              <w:marTop w:val="30"/>
              <w:marBottom w:val="30"/>
              <w:divBdr>
                <w:top w:val="none" w:sz="0" w:space="0" w:color="auto"/>
                <w:left w:val="none" w:sz="0" w:space="0" w:color="auto"/>
                <w:bottom w:val="none" w:sz="0" w:space="0" w:color="auto"/>
                <w:right w:val="none" w:sz="0" w:space="0" w:color="auto"/>
              </w:divBdr>
              <w:divsChild>
                <w:div w:id="108204517">
                  <w:marLeft w:val="0"/>
                  <w:marRight w:val="0"/>
                  <w:marTop w:val="0"/>
                  <w:marBottom w:val="0"/>
                  <w:divBdr>
                    <w:top w:val="none" w:sz="0" w:space="0" w:color="auto"/>
                    <w:left w:val="none" w:sz="0" w:space="0" w:color="auto"/>
                    <w:bottom w:val="none" w:sz="0" w:space="0" w:color="auto"/>
                    <w:right w:val="none" w:sz="0" w:space="0" w:color="auto"/>
                  </w:divBdr>
                  <w:divsChild>
                    <w:div w:id="1313412721">
                      <w:marLeft w:val="0"/>
                      <w:marRight w:val="0"/>
                      <w:marTop w:val="0"/>
                      <w:marBottom w:val="0"/>
                      <w:divBdr>
                        <w:top w:val="none" w:sz="0" w:space="0" w:color="auto"/>
                        <w:left w:val="none" w:sz="0" w:space="0" w:color="auto"/>
                        <w:bottom w:val="none" w:sz="0" w:space="0" w:color="auto"/>
                        <w:right w:val="none" w:sz="0" w:space="0" w:color="auto"/>
                      </w:divBdr>
                    </w:div>
                  </w:divsChild>
                </w:div>
                <w:div w:id="119109826">
                  <w:marLeft w:val="0"/>
                  <w:marRight w:val="0"/>
                  <w:marTop w:val="0"/>
                  <w:marBottom w:val="0"/>
                  <w:divBdr>
                    <w:top w:val="none" w:sz="0" w:space="0" w:color="auto"/>
                    <w:left w:val="none" w:sz="0" w:space="0" w:color="auto"/>
                    <w:bottom w:val="none" w:sz="0" w:space="0" w:color="auto"/>
                    <w:right w:val="none" w:sz="0" w:space="0" w:color="auto"/>
                  </w:divBdr>
                  <w:divsChild>
                    <w:div w:id="759302228">
                      <w:marLeft w:val="0"/>
                      <w:marRight w:val="0"/>
                      <w:marTop w:val="0"/>
                      <w:marBottom w:val="0"/>
                      <w:divBdr>
                        <w:top w:val="none" w:sz="0" w:space="0" w:color="auto"/>
                        <w:left w:val="none" w:sz="0" w:space="0" w:color="auto"/>
                        <w:bottom w:val="none" w:sz="0" w:space="0" w:color="auto"/>
                        <w:right w:val="none" w:sz="0" w:space="0" w:color="auto"/>
                      </w:divBdr>
                    </w:div>
                  </w:divsChild>
                </w:div>
                <w:div w:id="132872568">
                  <w:marLeft w:val="0"/>
                  <w:marRight w:val="0"/>
                  <w:marTop w:val="0"/>
                  <w:marBottom w:val="0"/>
                  <w:divBdr>
                    <w:top w:val="none" w:sz="0" w:space="0" w:color="auto"/>
                    <w:left w:val="none" w:sz="0" w:space="0" w:color="auto"/>
                    <w:bottom w:val="none" w:sz="0" w:space="0" w:color="auto"/>
                    <w:right w:val="none" w:sz="0" w:space="0" w:color="auto"/>
                  </w:divBdr>
                  <w:divsChild>
                    <w:div w:id="485165490">
                      <w:marLeft w:val="0"/>
                      <w:marRight w:val="0"/>
                      <w:marTop w:val="0"/>
                      <w:marBottom w:val="0"/>
                      <w:divBdr>
                        <w:top w:val="none" w:sz="0" w:space="0" w:color="auto"/>
                        <w:left w:val="none" w:sz="0" w:space="0" w:color="auto"/>
                        <w:bottom w:val="none" w:sz="0" w:space="0" w:color="auto"/>
                        <w:right w:val="none" w:sz="0" w:space="0" w:color="auto"/>
                      </w:divBdr>
                    </w:div>
                  </w:divsChild>
                </w:div>
                <w:div w:id="163282881">
                  <w:marLeft w:val="0"/>
                  <w:marRight w:val="0"/>
                  <w:marTop w:val="0"/>
                  <w:marBottom w:val="0"/>
                  <w:divBdr>
                    <w:top w:val="none" w:sz="0" w:space="0" w:color="auto"/>
                    <w:left w:val="none" w:sz="0" w:space="0" w:color="auto"/>
                    <w:bottom w:val="none" w:sz="0" w:space="0" w:color="auto"/>
                    <w:right w:val="none" w:sz="0" w:space="0" w:color="auto"/>
                  </w:divBdr>
                  <w:divsChild>
                    <w:div w:id="65961436">
                      <w:marLeft w:val="0"/>
                      <w:marRight w:val="0"/>
                      <w:marTop w:val="0"/>
                      <w:marBottom w:val="0"/>
                      <w:divBdr>
                        <w:top w:val="none" w:sz="0" w:space="0" w:color="auto"/>
                        <w:left w:val="none" w:sz="0" w:space="0" w:color="auto"/>
                        <w:bottom w:val="none" w:sz="0" w:space="0" w:color="auto"/>
                        <w:right w:val="none" w:sz="0" w:space="0" w:color="auto"/>
                      </w:divBdr>
                    </w:div>
                  </w:divsChild>
                </w:div>
                <w:div w:id="165176981">
                  <w:marLeft w:val="0"/>
                  <w:marRight w:val="0"/>
                  <w:marTop w:val="0"/>
                  <w:marBottom w:val="0"/>
                  <w:divBdr>
                    <w:top w:val="none" w:sz="0" w:space="0" w:color="auto"/>
                    <w:left w:val="none" w:sz="0" w:space="0" w:color="auto"/>
                    <w:bottom w:val="none" w:sz="0" w:space="0" w:color="auto"/>
                    <w:right w:val="none" w:sz="0" w:space="0" w:color="auto"/>
                  </w:divBdr>
                  <w:divsChild>
                    <w:div w:id="741221192">
                      <w:marLeft w:val="0"/>
                      <w:marRight w:val="0"/>
                      <w:marTop w:val="0"/>
                      <w:marBottom w:val="0"/>
                      <w:divBdr>
                        <w:top w:val="none" w:sz="0" w:space="0" w:color="auto"/>
                        <w:left w:val="none" w:sz="0" w:space="0" w:color="auto"/>
                        <w:bottom w:val="none" w:sz="0" w:space="0" w:color="auto"/>
                        <w:right w:val="none" w:sz="0" w:space="0" w:color="auto"/>
                      </w:divBdr>
                    </w:div>
                  </w:divsChild>
                </w:div>
                <w:div w:id="188809413">
                  <w:marLeft w:val="0"/>
                  <w:marRight w:val="0"/>
                  <w:marTop w:val="0"/>
                  <w:marBottom w:val="0"/>
                  <w:divBdr>
                    <w:top w:val="none" w:sz="0" w:space="0" w:color="auto"/>
                    <w:left w:val="none" w:sz="0" w:space="0" w:color="auto"/>
                    <w:bottom w:val="none" w:sz="0" w:space="0" w:color="auto"/>
                    <w:right w:val="none" w:sz="0" w:space="0" w:color="auto"/>
                  </w:divBdr>
                  <w:divsChild>
                    <w:div w:id="1701979239">
                      <w:marLeft w:val="0"/>
                      <w:marRight w:val="0"/>
                      <w:marTop w:val="0"/>
                      <w:marBottom w:val="0"/>
                      <w:divBdr>
                        <w:top w:val="none" w:sz="0" w:space="0" w:color="auto"/>
                        <w:left w:val="none" w:sz="0" w:space="0" w:color="auto"/>
                        <w:bottom w:val="none" w:sz="0" w:space="0" w:color="auto"/>
                        <w:right w:val="none" w:sz="0" w:space="0" w:color="auto"/>
                      </w:divBdr>
                    </w:div>
                  </w:divsChild>
                </w:div>
                <w:div w:id="255675254">
                  <w:marLeft w:val="0"/>
                  <w:marRight w:val="0"/>
                  <w:marTop w:val="0"/>
                  <w:marBottom w:val="0"/>
                  <w:divBdr>
                    <w:top w:val="none" w:sz="0" w:space="0" w:color="auto"/>
                    <w:left w:val="none" w:sz="0" w:space="0" w:color="auto"/>
                    <w:bottom w:val="none" w:sz="0" w:space="0" w:color="auto"/>
                    <w:right w:val="none" w:sz="0" w:space="0" w:color="auto"/>
                  </w:divBdr>
                  <w:divsChild>
                    <w:div w:id="400754035">
                      <w:marLeft w:val="0"/>
                      <w:marRight w:val="0"/>
                      <w:marTop w:val="0"/>
                      <w:marBottom w:val="0"/>
                      <w:divBdr>
                        <w:top w:val="none" w:sz="0" w:space="0" w:color="auto"/>
                        <w:left w:val="none" w:sz="0" w:space="0" w:color="auto"/>
                        <w:bottom w:val="none" w:sz="0" w:space="0" w:color="auto"/>
                        <w:right w:val="none" w:sz="0" w:space="0" w:color="auto"/>
                      </w:divBdr>
                    </w:div>
                  </w:divsChild>
                </w:div>
                <w:div w:id="272251547">
                  <w:marLeft w:val="0"/>
                  <w:marRight w:val="0"/>
                  <w:marTop w:val="0"/>
                  <w:marBottom w:val="0"/>
                  <w:divBdr>
                    <w:top w:val="none" w:sz="0" w:space="0" w:color="auto"/>
                    <w:left w:val="none" w:sz="0" w:space="0" w:color="auto"/>
                    <w:bottom w:val="none" w:sz="0" w:space="0" w:color="auto"/>
                    <w:right w:val="none" w:sz="0" w:space="0" w:color="auto"/>
                  </w:divBdr>
                  <w:divsChild>
                    <w:div w:id="1740250725">
                      <w:marLeft w:val="0"/>
                      <w:marRight w:val="0"/>
                      <w:marTop w:val="0"/>
                      <w:marBottom w:val="0"/>
                      <w:divBdr>
                        <w:top w:val="none" w:sz="0" w:space="0" w:color="auto"/>
                        <w:left w:val="none" w:sz="0" w:space="0" w:color="auto"/>
                        <w:bottom w:val="none" w:sz="0" w:space="0" w:color="auto"/>
                        <w:right w:val="none" w:sz="0" w:space="0" w:color="auto"/>
                      </w:divBdr>
                    </w:div>
                  </w:divsChild>
                </w:div>
                <w:div w:id="289550800">
                  <w:marLeft w:val="0"/>
                  <w:marRight w:val="0"/>
                  <w:marTop w:val="0"/>
                  <w:marBottom w:val="0"/>
                  <w:divBdr>
                    <w:top w:val="none" w:sz="0" w:space="0" w:color="auto"/>
                    <w:left w:val="none" w:sz="0" w:space="0" w:color="auto"/>
                    <w:bottom w:val="none" w:sz="0" w:space="0" w:color="auto"/>
                    <w:right w:val="none" w:sz="0" w:space="0" w:color="auto"/>
                  </w:divBdr>
                  <w:divsChild>
                    <w:div w:id="1253051366">
                      <w:marLeft w:val="0"/>
                      <w:marRight w:val="0"/>
                      <w:marTop w:val="0"/>
                      <w:marBottom w:val="0"/>
                      <w:divBdr>
                        <w:top w:val="none" w:sz="0" w:space="0" w:color="auto"/>
                        <w:left w:val="none" w:sz="0" w:space="0" w:color="auto"/>
                        <w:bottom w:val="none" w:sz="0" w:space="0" w:color="auto"/>
                        <w:right w:val="none" w:sz="0" w:space="0" w:color="auto"/>
                      </w:divBdr>
                    </w:div>
                  </w:divsChild>
                </w:div>
                <w:div w:id="323163360">
                  <w:marLeft w:val="0"/>
                  <w:marRight w:val="0"/>
                  <w:marTop w:val="0"/>
                  <w:marBottom w:val="0"/>
                  <w:divBdr>
                    <w:top w:val="none" w:sz="0" w:space="0" w:color="auto"/>
                    <w:left w:val="none" w:sz="0" w:space="0" w:color="auto"/>
                    <w:bottom w:val="none" w:sz="0" w:space="0" w:color="auto"/>
                    <w:right w:val="none" w:sz="0" w:space="0" w:color="auto"/>
                  </w:divBdr>
                  <w:divsChild>
                    <w:div w:id="1825732346">
                      <w:marLeft w:val="0"/>
                      <w:marRight w:val="0"/>
                      <w:marTop w:val="0"/>
                      <w:marBottom w:val="0"/>
                      <w:divBdr>
                        <w:top w:val="none" w:sz="0" w:space="0" w:color="auto"/>
                        <w:left w:val="none" w:sz="0" w:space="0" w:color="auto"/>
                        <w:bottom w:val="none" w:sz="0" w:space="0" w:color="auto"/>
                        <w:right w:val="none" w:sz="0" w:space="0" w:color="auto"/>
                      </w:divBdr>
                    </w:div>
                  </w:divsChild>
                </w:div>
                <w:div w:id="335310302">
                  <w:marLeft w:val="0"/>
                  <w:marRight w:val="0"/>
                  <w:marTop w:val="0"/>
                  <w:marBottom w:val="0"/>
                  <w:divBdr>
                    <w:top w:val="none" w:sz="0" w:space="0" w:color="auto"/>
                    <w:left w:val="none" w:sz="0" w:space="0" w:color="auto"/>
                    <w:bottom w:val="none" w:sz="0" w:space="0" w:color="auto"/>
                    <w:right w:val="none" w:sz="0" w:space="0" w:color="auto"/>
                  </w:divBdr>
                  <w:divsChild>
                    <w:div w:id="926503398">
                      <w:marLeft w:val="0"/>
                      <w:marRight w:val="0"/>
                      <w:marTop w:val="0"/>
                      <w:marBottom w:val="0"/>
                      <w:divBdr>
                        <w:top w:val="none" w:sz="0" w:space="0" w:color="auto"/>
                        <w:left w:val="none" w:sz="0" w:space="0" w:color="auto"/>
                        <w:bottom w:val="none" w:sz="0" w:space="0" w:color="auto"/>
                        <w:right w:val="none" w:sz="0" w:space="0" w:color="auto"/>
                      </w:divBdr>
                    </w:div>
                  </w:divsChild>
                </w:div>
                <w:div w:id="395710136">
                  <w:marLeft w:val="0"/>
                  <w:marRight w:val="0"/>
                  <w:marTop w:val="0"/>
                  <w:marBottom w:val="0"/>
                  <w:divBdr>
                    <w:top w:val="none" w:sz="0" w:space="0" w:color="auto"/>
                    <w:left w:val="none" w:sz="0" w:space="0" w:color="auto"/>
                    <w:bottom w:val="none" w:sz="0" w:space="0" w:color="auto"/>
                    <w:right w:val="none" w:sz="0" w:space="0" w:color="auto"/>
                  </w:divBdr>
                  <w:divsChild>
                    <w:div w:id="938484218">
                      <w:marLeft w:val="0"/>
                      <w:marRight w:val="0"/>
                      <w:marTop w:val="0"/>
                      <w:marBottom w:val="0"/>
                      <w:divBdr>
                        <w:top w:val="none" w:sz="0" w:space="0" w:color="auto"/>
                        <w:left w:val="none" w:sz="0" w:space="0" w:color="auto"/>
                        <w:bottom w:val="none" w:sz="0" w:space="0" w:color="auto"/>
                        <w:right w:val="none" w:sz="0" w:space="0" w:color="auto"/>
                      </w:divBdr>
                    </w:div>
                  </w:divsChild>
                </w:div>
                <w:div w:id="599794706">
                  <w:marLeft w:val="0"/>
                  <w:marRight w:val="0"/>
                  <w:marTop w:val="0"/>
                  <w:marBottom w:val="0"/>
                  <w:divBdr>
                    <w:top w:val="none" w:sz="0" w:space="0" w:color="auto"/>
                    <w:left w:val="none" w:sz="0" w:space="0" w:color="auto"/>
                    <w:bottom w:val="none" w:sz="0" w:space="0" w:color="auto"/>
                    <w:right w:val="none" w:sz="0" w:space="0" w:color="auto"/>
                  </w:divBdr>
                  <w:divsChild>
                    <w:div w:id="93208671">
                      <w:marLeft w:val="0"/>
                      <w:marRight w:val="0"/>
                      <w:marTop w:val="0"/>
                      <w:marBottom w:val="0"/>
                      <w:divBdr>
                        <w:top w:val="none" w:sz="0" w:space="0" w:color="auto"/>
                        <w:left w:val="none" w:sz="0" w:space="0" w:color="auto"/>
                        <w:bottom w:val="none" w:sz="0" w:space="0" w:color="auto"/>
                        <w:right w:val="none" w:sz="0" w:space="0" w:color="auto"/>
                      </w:divBdr>
                    </w:div>
                  </w:divsChild>
                </w:div>
                <w:div w:id="606886815">
                  <w:marLeft w:val="0"/>
                  <w:marRight w:val="0"/>
                  <w:marTop w:val="0"/>
                  <w:marBottom w:val="0"/>
                  <w:divBdr>
                    <w:top w:val="none" w:sz="0" w:space="0" w:color="auto"/>
                    <w:left w:val="none" w:sz="0" w:space="0" w:color="auto"/>
                    <w:bottom w:val="none" w:sz="0" w:space="0" w:color="auto"/>
                    <w:right w:val="none" w:sz="0" w:space="0" w:color="auto"/>
                  </w:divBdr>
                  <w:divsChild>
                    <w:div w:id="855728806">
                      <w:marLeft w:val="0"/>
                      <w:marRight w:val="0"/>
                      <w:marTop w:val="0"/>
                      <w:marBottom w:val="0"/>
                      <w:divBdr>
                        <w:top w:val="none" w:sz="0" w:space="0" w:color="auto"/>
                        <w:left w:val="none" w:sz="0" w:space="0" w:color="auto"/>
                        <w:bottom w:val="none" w:sz="0" w:space="0" w:color="auto"/>
                        <w:right w:val="none" w:sz="0" w:space="0" w:color="auto"/>
                      </w:divBdr>
                    </w:div>
                  </w:divsChild>
                </w:div>
                <w:div w:id="635646093">
                  <w:marLeft w:val="0"/>
                  <w:marRight w:val="0"/>
                  <w:marTop w:val="0"/>
                  <w:marBottom w:val="0"/>
                  <w:divBdr>
                    <w:top w:val="none" w:sz="0" w:space="0" w:color="auto"/>
                    <w:left w:val="none" w:sz="0" w:space="0" w:color="auto"/>
                    <w:bottom w:val="none" w:sz="0" w:space="0" w:color="auto"/>
                    <w:right w:val="none" w:sz="0" w:space="0" w:color="auto"/>
                  </w:divBdr>
                  <w:divsChild>
                    <w:div w:id="1367288936">
                      <w:marLeft w:val="0"/>
                      <w:marRight w:val="0"/>
                      <w:marTop w:val="0"/>
                      <w:marBottom w:val="0"/>
                      <w:divBdr>
                        <w:top w:val="none" w:sz="0" w:space="0" w:color="auto"/>
                        <w:left w:val="none" w:sz="0" w:space="0" w:color="auto"/>
                        <w:bottom w:val="none" w:sz="0" w:space="0" w:color="auto"/>
                        <w:right w:val="none" w:sz="0" w:space="0" w:color="auto"/>
                      </w:divBdr>
                    </w:div>
                  </w:divsChild>
                </w:div>
                <w:div w:id="644966287">
                  <w:marLeft w:val="0"/>
                  <w:marRight w:val="0"/>
                  <w:marTop w:val="0"/>
                  <w:marBottom w:val="0"/>
                  <w:divBdr>
                    <w:top w:val="none" w:sz="0" w:space="0" w:color="auto"/>
                    <w:left w:val="none" w:sz="0" w:space="0" w:color="auto"/>
                    <w:bottom w:val="none" w:sz="0" w:space="0" w:color="auto"/>
                    <w:right w:val="none" w:sz="0" w:space="0" w:color="auto"/>
                  </w:divBdr>
                  <w:divsChild>
                    <w:div w:id="1918056072">
                      <w:marLeft w:val="0"/>
                      <w:marRight w:val="0"/>
                      <w:marTop w:val="0"/>
                      <w:marBottom w:val="0"/>
                      <w:divBdr>
                        <w:top w:val="none" w:sz="0" w:space="0" w:color="auto"/>
                        <w:left w:val="none" w:sz="0" w:space="0" w:color="auto"/>
                        <w:bottom w:val="none" w:sz="0" w:space="0" w:color="auto"/>
                        <w:right w:val="none" w:sz="0" w:space="0" w:color="auto"/>
                      </w:divBdr>
                    </w:div>
                  </w:divsChild>
                </w:div>
                <w:div w:id="659116405">
                  <w:marLeft w:val="0"/>
                  <w:marRight w:val="0"/>
                  <w:marTop w:val="0"/>
                  <w:marBottom w:val="0"/>
                  <w:divBdr>
                    <w:top w:val="none" w:sz="0" w:space="0" w:color="auto"/>
                    <w:left w:val="none" w:sz="0" w:space="0" w:color="auto"/>
                    <w:bottom w:val="none" w:sz="0" w:space="0" w:color="auto"/>
                    <w:right w:val="none" w:sz="0" w:space="0" w:color="auto"/>
                  </w:divBdr>
                  <w:divsChild>
                    <w:div w:id="1108623429">
                      <w:marLeft w:val="0"/>
                      <w:marRight w:val="0"/>
                      <w:marTop w:val="0"/>
                      <w:marBottom w:val="0"/>
                      <w:divBdr>
                        <w:top w:val="none" w:sz="0" w:space="0" w:color="auto"/>
                        <w:left w:val="none" w:sz="0" w:space="0" w:color="auto"/>
                        <w:bottom w:val="none" w:sz="0" w:space="0" w:color="auto"/>
                        <w:right w:val="none" w:sz="0" w:space="0" w:color="auto"/>
                      </w:divBdr>
                    </w:div>
                  </w:divsChild>
                </w:div>
                <w:div w:id="671875455">
                  <w:marLeft w:val="0"/>
                  <w:marRight w:val="0"/>
                  <w:marTop w:val="0"/>
                  <w:marBottom w:val="0"/>
                  <w:divBdr>
                    <w:top w:val="none" w:sz="0" w:space="0" w:color="auto"/>
                    <w:left w:val="none" w:sz="0" w:space="0" w:color="auto"/>
                    <w:bottom w:val="none" w:sz="0" w:space="0" w:color="auto"/>
                    <w:right w:val="none" w:sz="0" w:space="0" w:color="auto"/>
                  </w:divBdr>
                  <w:divsChild>
                    <w:div w:id="1996759707">
                      <w:marLeft w:val="0"/>
                      <w:marRight w:val="0"/>
                      <w:marTop w:val="0"/>
                      <w:marBottom w:val="0"/>
                      <w:divBdr>
                        <w:top w:val="none" w:sz="0" w:space="0" w:color="auto"/>
                        <w:left w:val="none" w:sz="0" w:space="0" w:color="auto"/>
                        <w:bottom w:val="none" w:sz="0" w:space="0" w:color="auto"/>
                        <w:right w:val="none" w:sz="0" w:space="0" w:color="auto"/>
                      </w:divBdr>
                    </w:div>
                  </w:divsChild>
                </w:div>
                <w:div w:id="769857226">
                  <w:marLeft w:val="0"/>
                  <w:marRight w:val="0"/>
                  <w:marTop w:val="0"/>
                  <w:marBottom w:val="0"/>
                  <w:divBdr>
                    <w:top w:val="none" w:sz="0" w:space="0" w:color="auto"/>
                    <w:left w:val="none" w:sz="0" w:space="0" w:color="auto"/>
                    <w:bottom w:val="none" w:sz="0" w:space="0" w:color="auto"/>
                    <w:right w:val="none" w:sz="0" w:space="0" w:color="auto"/>
                  </w:divBdr>
                  <w:divsChild>
                    <w:div w:id="1216234645">
                      <w:marLeft w:val="0"/>
                      <w:marRight w:val="0"/>
                      <w:marTop w:val="0"/>
                      <w:marBottom w:val="0"/>
                      <w:divBdr>
                        <w:top w:val="none" w:sz="0" w:space="0" w:color="auto"/>
                        <w:left w:val="none" w:sz="0" w:space="0" w:color="auto"/>
                        <w:bottom w:val="none" w:sz="0" w:space="0" w:color="auto"/>
                        <w:right w:val="none" w:sz="0" w:space="0" w:color="auto"/>
                      </w:divBdr>
                    </w:div>
                  </w:divsChild>
                </w:div>
                <w:div w:id="798183487">
                  <w:marLeft w:val="0"/>
                  <w:marRight w:val="0"/>
                  <w:marTop w:val="0"/>
                  <w:marBottom w:val="0"/>
                  <w:divBdr>
                    <w:top w:val="none" w:sz="0" w:space="0" w:color="auto"/>
                    <w:left w:val="none" w:sz="0" w:space="0" w:color="auto"/>
                    <w:bottom w:val="none" w:sz="0" w:space="0" w:color="auto"/>
                    <w:right w:val="none" w:sz="0" w:space="0" w:color="auto"/>
                  </w:divBdr>
                  <w:divsChild>
                    <w:div w:id="626010266">
                      <w:marLeft w:val="0"/>
                      <w:marRight w:val="0"/>
                      <w:marTop w:val="0"/>
                      <w:marBottom w:val="0"/>
                      <w:divBdr>
                        <w:top w:val="none" w:sz="0" w:space="0" w:color="auto"/>
                        <w:left w:val="none" w:sz="0" w:space="0" w:color="auto"/>
                        <w:bottom w:val="none" w:sz="0" w:space="0" w:color="auto"/>
                        <w:right w:val="none" w:sz="0" w:space="0" w:color="auto"/>
                      </w:divBdr>
                    </w:div>
                  </w:divsChild>
                </w:div>
                <w:div w:id="823743687">
                  <w:marLeft w:val="0"/>
                  <w:marRight w:val="0"/>
                  <w:marTop w:val="0"/>
                  <w:marBottom w:val="0"/>
                  <w:divBdr>
                    <w:top w:val="none" w:sz="0" w:space="0" w:color="auto"/>
                    <w:left w:val="none" w:sz="0" w:space="0" w:color="auto"/>
                    <w:bottom w:val="none" w:sz="0" w:space="0" w:color="auto"/>
                    <w:right w:val="none" w:sz="0" w:space="0" w:color="auto"/>
                  </w:divBdr>
                  <w:divsChild>
                    <w:div w:id="1081751894">
                      <w:marLeft w:val="0"/>
                      <w:marRight w:val="0"/>
                      <w:marTop w:val="0"/>
                      <w:marBottom w:val="0"/>
                      <w:divBdr>
                        <w:top w:val="none" w:sz="0" w:space="0" w:color="auto"/>
                        <w:left w:val="none" w:sz="0" w:space="0" w:color="auto"/>
                        <w:bottom w:val="none" w:sz="0" w:space="0" w:color="auto"/>
                        <w:right w:val="none" w:sz="0" w:space="0" w:color="auto"/>
                      </w:divBdr>
                    </w:div>
                  </w:divsChild>
                </w:div>
                <w:div w:id="882905132">
                  <w:marLeft w:val="0"/>
                  <w:marRight w:val="0"/>
                  <w:marTop w:val="0"/>
                  <w:marBottom w:val="0"/>
                  <w:divBdr>
                    <w:top w:val="none" w:sz="0" w:space="0" w:color="auto"/>
                    <w:left w:val="none" w:sz="0" w:space="0" w:color="auto"/>
                    <w:bottom w:val="none" w:sz="0" w:space="0" w:color="auto"/>
                    <w:right w:val="none" w:sz="0" w:space="0" w:color="auto"/>
                  </w:divBdr>
                  <w:divsChild>
                    <w:div w:id="424612349">
                      <w:marLeft w:val="0"/>
                      <w:marRight w:val="0"/>
                      <w:marTop w:val="0"/>
                      <w:marBottom w:val="0"/>
                      <w:divBdr>
                        <w:top w:val="none" w:sz="0" w:space="0" w:color="auto"/>
                        <w:left w:val="none" w:sz="0" w:space="0" w:color="auto"/>
                        <w:bottom w:val="none" w:sz="0" w:space="0" w:color="auto"/>
                        <w:right w:val="none" w:sz="0" w:space="0" w:color="auto"/>
                      </w:divBdr>
                    </w:div>
                  </w:divsChild>
                </w:div>
                <w:div w:id="926117882">
                  <w:marLeft w:val="0"/>
                  <w:marRight w:val="0"/>
                  <w:marTop w:val="0"/>
                  <w:marBottom w:val="0"/>
                  <w:divBdr>
                    <w:top w:val="none" w:sz="0" w:space="0" w:color="auto"/>
                    <w:left w:val="none" w:sz="0" w:space="0" w:color="auto"/>
                    <w:bottom w:val="none" w:sz="0" w:space="0" w:color="auto"/>
                    <w:right w:val="none" w:sz="0" w:space="0" w:color="auto"/>
                  </w:divBdr>
                  <w:divsChild>
                    <w:div w:id="1922059174">
                      <w:marLeft w:val="0"/>
                      <w:marRight w:val="0"/>
                      <w:marTop w:val="0"/>
                      <w:marBottom w:val="0"/>
                      <w:divBdr>
                        <w:top w:val="none" w:sz="0" w:space="0" w:color="auto"/>
                        <w:left w:val="none" w:sz="0" w:space="0" w:color="auto"/>
                        <w:bottom w:val="none" w:sz="0" w:space="0" w:color="auto"/>
                        <w:right w:val="none" w:sz="0" w:space="0" w:color="auto"/>
                      </w:divBdr>
                    </w:div>
                  </w:divsChild>
                </w:div>
                <w:div w:id="952709902">
                  <w:marLeft w:val="0"/>
                  <w:marRight w:val="0"/>
                  <w:marTop w:val="0"/>
                  <w:marBottom w:val="0"/>
                  <w:divBdr>
                    <w:top w:val="none" w:sz="0" w:space="0" w:color="auto"/>
                    <w:left w:val="none" w:sz="0" w:space="0" w:color="auto"/>
                    <w:bottom w:val="none" w:sz="0" w:space="0" w:color="auto"/>
                    <w:right w:val="none" w:sz="0" w:space="0" w:color="auto"/>
                  </w:divBdr>
                  <w:divsChild>
                    <w:div w:id="1534535397">
                      <w:marLeft w:val="0"/>
                      <w:marRight w:val="0"/>
                      <w:marTop w:val="0"/>
                      <w:marBottom w:val="0"/>
                      <w:divBdr>
                        <w:top w:val="none" w:sz="0" w:space="0" w:color="auto"/>
                        <w:left w:val="none" w:sz="0" w:space="0" w:color="auto"/>
                        <w:bottom w:val="none" w:sz="0" w:space="0" w:color="auto"/>
                        <w:right w:val="none" w:sz="0" w:space="0" w:color="auto"/>
                      </w:divBdr>
                    </w:div>
                  </w:divsChild>
                </w:div>
                <w:div w:id="980576122">
                  <w:marLeft w:val="0"/>
                  <w:marRight w:val="0"/>
                  <w:marTop w:val="0"/>
                  <w:marBottom w:val="0"/>
                  <w:divBdr>
                    <w:top w:val="none" w:sz="0" w:space="0" w:color="auto"/>
                    <w:left w:val="none" w:sz="0" w:space="0" w:color="auto"/>
                    <w:bottom w:val="none" w:sz="0" w:space="0" w:color="auto"/>
                    <w:right w:val="none" w:sz="0" w:space="0" w:color="auto"/>
                  </w:divBdr>
                  <w:divsChild>
                    <w:div w:id="274677679">
                      <w:marLeft w:val="0"/>
                      <w:marRight w:val="0"/>
                      <w:marTop w:val="0"/>
                      <w:marBottom w:val="0"/>
                      <w:divBdr>
                        <w:top w:val="none" w:sz="0" w:space="0" w:color="auto"/>
                        <w:left w:val="none" w:sz="0" w:space="0" w:color="auto"/>
                        <w:bottom w:val="none" w:sz="0" w:space="0" w:color="auto"/>
                        <w:right w:val="none" w:sz="0" w:space="0" w:color="auto"/>
                      </w:divBdr>
                    </w:div>
                  </w:divsChild>
                </w:div>
                <w:div w:id="993530993">
                  <w:marLeft w:val="0"/>
                  <w:marRight w:val="0"/>
                  <w:marTop w:val="0"/>
                  <w:marBottom w:val="0"/>
                  <w:divBdr>
                    <w:top w:val="none" w:sz="0" w:space="0" w:color="auto"/>
                    <w:left w:val="none" w:sz="0" w:space="0" w:color="auto"/>
                    <w:bottom w:val="none" w:sz="0" w:space="0" w:color="auto"/>
                    <w:right w:val="none" w:sz="0" w:space="0" w:color="auto"/>
                  </w:divBdr>
                  <w:divsChild>
                    <w:div w:id="653870690">
                      <w:marLeft w:val="0"/>
                      <w:marRight w:val="0"/>
                      <w:marTop w:val="0"/>
                      <w:marBottom w:val="0"/>
                      <w:divBdr>
                        <w:top w:val="none" w:sz="0" w:space="0" w:color="auto"/>
                        <w:left w:val="none" w:sz="0" w:space="0" w:color="auto"/>
                        <w:bottom w:val="none" w:sz="0" w:space="0" w:color="auto"/>
                        <w:right w:val="none" w:sz="0" w:space="0" w:color="auto"/>
                      </w:divBdr>
                    </w:div>
                  </w:divsChild>
                </w:div>
                <w:div w:id="1072629025">
                  <w:marLeft w:val="0"/>
                  <w:marRight w:val="0"/>
                  <w:marTop w:val="0"/>
                  <w:marBottom w:val="0"/>
                  <w:divBdr>
                    <w:top w:val="none" w:sz="0" w:space="0" w:color="auto"/>
                    <w:left w:val="none" w:sz="0" w:space="0" w:color="auto"/>
                    <w:bottom w:val="none" w:sz="0" w:space="0" w:color="auto"/>
                    <w:right w:val="none" w:sz="0" w:space="0" w:color="auto"/>
                  </w:divBdr>
                  <w:divsChild>
                    <w:div w:id="1642929799">
                      <w:marLeft w:val="0"/>
                      <w:marRight w:val="0"/>
                      <w:marTop w:val="0"/>
                      <w:marBottom w:val="0"/>
                      <w:divBdr>
                        <w:top w:val="none" w:sz="0" w:space="0" w:color="auto"/>
                        <w:left w:val="none" w:sz="0" w:space="0" w:color="auto"/>
                        <w:bottom w:val="none" w:sz="0" w:space="0" w:color="auto"/>
                        <w:right w:val="none" w:sz="0" w:space="0" w:color="auto"/>
                      </w:divBdr>
                    </w:div>
                  </w:divsChild>
                </w:div>
                <w:div w:id="1113860224">
                  <w:marLeft w:val="0"/>
                  <w:marRight w:val="0"/>
                  <w:marTop w:val="0"/>
                  <w:marBottom w:val="0"/>
                  <w:divBdr>
                    <w:top w:val="none" w:sz="0" w:space="0" w:color="auto"/>
                    <w:left w:val="none" w:sz="0" w:space="0" w:color="auto"/>
                    <w:bottom w:val="none" w:sz="0" w:space="0" w:color="auto"/>
                    <w:right w:val="none" w:sz="0" w:space="0" w:color="auto"/>
                  </w:divBdr>
                  <w:divsChild>
                    <w:div w:id="817573556">
                      <w:marLeft w:val="0"/>
                      <w:marRight w:val="0"/>
                      <w:marTop w:val="0"/>
                      <w:marBottom w:val="0"/>
                      <w:divBdr>
                        <w:top w:val="none" w:sz="0" w:space="0" w:color="auto"/>
                        <w:left w:val="none" w:sz="0" w:space="0" w:color="auto"/>
                        <w:bottom w:val="none" w:sz="0" w:space="0" w:color="auto"/>
                        <w:right w:val="none" w:sz="0" w:space="0" w:color="auto"/>
                      </w:divBdr>
                    </w:div>
                  </w:divsChild>
                </w:div>
                <w:div w:id="1125193731">
                  <w:marLeft w:val="0"/>
                  <w:marRight w:val="0"/>
                  <w:marTop w:val="0"/>
                  <w:marBottom w:val="0"/>
                  <w:divBdr>
                    <w:top w:val="none" w:sz="0" w:space="0" w:color="auto"/>
                    <w:left w:val="none" w:sz="0" w:space="0" w:color="auto"/>
                    <w:bottom w:val="none" w:sz="0" w:space="0" w:color="auto"/>
                    <w:right w:val="none" w:sz="0" w:space="0" w:color="auto"/>
                  </w:divBdr>
                  <w:divsChild>
                    <w:div w:id="410204389">
                      <w:marLeft w:val="0"/>
                      <w:marRight w:val="0"/>
                      <w:marTop w:val="0"/>
                      <w:marBottom w:val="0"/>
                      <w:divBdr>
                        <w:top w:val="none" w:sz="0" w:space="0" w:color="auto"/>
                        <w:left w:val="none" w:sz="0" w:space="0" w:color="auto"/>
                        <w:bottom w:val="none" w:sz="0" w:space="0" w:color="auto"/>
                        <w:right w:val="none" w:sz="0" w:space="0" w:color="auto"/>
                      </w:divBdr>
                    </w:div>
                  </w:divsChild>
                </w:div>
                <w:div w:id="1128164434">
                  <w:marLeft w:val="0"/>
                  <w:marRight w:val="0"/>
                  <w:marTop w:val="0"/>
                  <w:marBottom w:val="0"/>
                  <w:divBdr>
                    <w:top w:val="none" w:sz="0" w:space="0" w:color="auto"/>
                    <w:left w:val="none" w:sz="0" w:space="0" w:color="auto"/>
                    <w:bottom w:val="none" w:sz="0" w:space="0" w:color="auto"/>
                    <w:right w:val="none" w:sz="0" w:space="0" w:color="auto"/>
                  </w:divBdr>
                  <w:divsChild>
                    <w:div w:id="1026558044">
                      <w:marLeft w:val="0"/>
                      <w:marRight w:val="0"/>
                      <w:marTop w:val="0"/>
                      <w:marBottom w:val="0"/>
                      <w:divBdr>
                        <w:top w:val="none" w:sz="0" w:space="0" w:color="auto"/>
                        <w:left w:val="none" w:sz="0" w:space="0" w:color="auto"/>
                        <w:bottom w:val="none" w:sz="0" w:space="0" w:color="auto"/>
                        <w:right w:val="none" w:sz="0" w:space="0" w:color="auto"/>
                      </w:divBdr>
                    </w:div>
                  </w:divsChild>
                </w:div>
                <w:div w:id="1142698718">
                  <w:marLeft w:val="0"/>
                  <w:marRight w:val="0"/>
                  <w:marTop w:val="0"/>
                  <w:marBottom w:val="0"/>
                  <w:divBdr>
                    <w:top w:val="none" w:sz="0" w:space="0" w:color="auto"/>
                    <w:left w:val="none" w:sz="0" w:space="0" w:color="auto"/>
                    <w:bottom w:val="none" w:sz="0" w:space="0" w:color="auto"/>
                    <w:right w:val="none" w:sz="0" w:space="0" w:color="auto"/>
                  </w:divBdr>
                  <w:divsChild>
                    <w:div w:id="429467806">
                      <w:marLeft w:val="0"/>
                      <w:marRight w:val="0"/>
                      <w:marTop w:val="0"/>
                      <w:marBottom w:val="0"/>
                      <w:divBdr>
                        <w:top w:val="none" w:sz="0" w:space="0" w:color="auto"/>
                        <w:left w:val="none" w:sz="0" w:space="0" w:color="auto"/>
                        <w:bottom w:val="none" w:sz="0" w:space="0" w:color="auto"/>
                        <w:right w:val="none" w:sz="0" w:space="0" w:color="auto"/>
                      </w:divBdr>
                    </w:div>
                  </w:divsChild>
                </w:div>
                <w:div w:id="1326595116">
                  <w:marLeft w:val="0"/>
                  <w:marRight w:val="0"/>
                  <w:marTop w:val="0"/>
                  <w:marBottom w:val="0"/>
                  <w:divBdr>
                    <w:top w:val="none" w:sz="0" w:space="0" w:color="auto"/>
                    <w:left w:val="none" w:sz="0" w:space="0" w:color="auto"/>
                    <w:bottom w:val="none" w:sz="0" w:space="0" w:color="auto"/>
                    <w:right w:val="none" w:sz="0" w:space="0" w:color="auto"/>
                  </w:divBdr>
                  <w:divsChild>
                    <w:div w:id="928662191">
                      <w:marLeft w:val="0"/>
                      <w:marRight w:val="0"/>
                      <w:marTop w:val="0"/>
                      <w:marBottom w:val="0"/>
                      <w:divBdr>
                        <w:top w:val="none" w:sz="0" w:space="0" w:color="auto"/>
                        <w:left w:val="none" w:sz="0" w:space="0" w:color="auto"/>
                        <w:bottom w:val="none" w:sz="0" w:space="0" w:color="auto"/>
                        <w:right w:val="none" w:sz="0" w:space="0" w:color="auto"/>
                      </w:divBdr>
                    </w:div>
                  </w:divsChild>
                </w:div>
                <w:div w:id="1488473481">
                  <w:marLeft w:val="0"/>
                  <w:marRight w:val="0"/>
                  <w:marTop w:val="0"/>
                  <w:marBottom w:val="0"/>
                  <w:divBdr>
                    <w:top w:val="none" w:sz="0" w:space="0" w:color="auto"/>
                    <w:left w:val="none" w:sz="0" w:space="0" w:color="auto"/>
                    <w:bottom w:val="none" w:sz="0" w:space="0" w:color="auto"/>
                    <w:right w:val="none" w:sz="0" w:space="0" w:color="auto"/>
                  </w:divBdr>
                  <w:divsChild>
                    <w:div w:id="2019649075">
                      <w:marLeft w:val="0"/>
                      <w:marRight w:val="0"/>
                      <w:marTop w:val="0"/>
                      <w:marBottom w:val="0"/>
                      <w:divBdr>
                        <w:top w:val="none" w:sz="0" w:space="0" w:color="auto"/>
                        <w:left w:val="none" w:sz="0" w:space="0" w:color="auto"/>
                        <w:bottom w:val="none" w:sz="0" w:space="0" w:color="auto"/>
                        <w:right w:val="none" w:sz="0" w:space="0" w:color="auto"/>
                      </w:divBdr>
                    </w:div>
                  </w:divsChild>
                </w:div>
                <w:div w:id="1495490051">
                  <w:marLeft w:val="0"/>
                  <w:marRight w:val="0"/>
                  <w:marTop w:val="0"/>
                  <w:marBottom w:val="0"/>
                  <w:divBdr>
                    <w:top w:val="none" w:sz="0" w:space="0" w:color="auto"/>
                    <w:left w:val="none" w:sz="0" w:space="0" w:color="auto"/>
                    <w:bottom w:val="none" w:sz="0" w:space="0" w:color="auto"/>
                    <w:right w:val="none" w:sz="0" w:space="0" w:color="auto"/>
                  </w:divBdr>
                  <w:divsChild>
                    <w:div w:id="1468164042">
                      <w:marLeft w:val="0"/>
                      <w:marRight w:val="0"/>
                      <w:marTop w:val="0"/>
                      <w:marBottom w:val="0"/>
                      <w:divBdr>
                        <w:top w:val="none" w:sz="0" w:space="0" w:color="auto"/>
                        <w:left w:val="none" w:sz="0" w:space="0" w:color="auto"/>
                        <w:bottom w:val="none" w:sz="0" w:space="0" w:color="auto"/>
                        <w:right w:val="none" w:sz="0" w:space="0" w:color="auto"/>
                      </w:divBdr>
                    </w:div>
                  </w:divsChild>
                </w:div>
                <w:div w:id="1535851875">
                  <w:marLeft w:val="0"/>
                  <w:marRight w:val="0"/>
                  <w:marTop w:val="0"/>
                  <w:marBottom w:val="0"/>
                  <w:divBdr>
                    <w:top w:val="none" w:sz="0" w:space="0" w:color="auto"/>
                    <w:left w:val="none" w:sz="0" w:space="0" w:color="auto"/>
                    <w:bottom w:val="none" w:sz="0" w:space="0" w:color="auto"/>
                    <w:right w:val="none" w:sz="0" w:space="0" w:color="auto"/>
                  </w:divBdr>
                  <w:divsChild>
                    <w:div w:id="381683968">
                      <w:marLeft w:val="0"/>
                      <w:marRight w:val="0"/>
                      <w:marTop w:val="0"/>
                      <w:marBottom w:val="0"/>
                      <w:divBdr>
                        <w:top w:val="none" w:sz="0" w:space="0" w:color="auto"/>
                        <w:left w:val="none" w:sz="0" w:space="0" w:color="auto"/>
                        <w:bottom w:val="none" w:sz="0" w:space="0" w:color="auto"/>
                        <w:right w:val="none" w:sz="0" w:space="0" w:color="auto"/>
                      </w:divBdr>
                    </w:div>
                  </w:divsChild>
                </w:div>
                <w:div w:id="1563830766">
                  <w:marLeft w:val="0"/>
                  <w:marRight w:val="0"/>
                  <w:marTop w:val="0"/>
                  <w:marBottom w:val="0"/>
                  <w:divBdr>
                    <w:top w:val="none" w:sz="0" w:space="0" w:color="auto"/>
                    <w:left w:val="none" w:sz="0" w:space="0" w:color="auto"/>
                    <w:bottom w:val="none" w:sz="0" w:space="0" w:color="auto"/>
                    <w:right w:val="none" w:sz="0" w:space="0" w:color="auto"/>
                  </w:divBdr>
                  <w:divsChild>
                    <w:div w:id="1894736492">
                      <w:marLeft w:val="0"/>
                      <w:marRight w:val="0"/>
                      <w:marTop w:val="0"/>
                      <w:marBottom w:val="0"/>
                      <w:divBdr>
                        <w:top w:val="none" w:sz="0" w:space="0" w:color="auto"/>
                        <w:left w:val="none" w:sz="0" w:space="0" w:color="auto"/>
                        <w:bottom w:val="none" w:sz="0" w:space="0" w:color="auto"/>
                        <w:right w:val="none" w:sz="0" w:space="0" w:color="auto"/>
                      </w:divBdr>
                    </w:div>
                  </w:divsChild>
                </w:div>
                <w:div w:id="1569464376">
                  <w:marLeft w:val="0"/>
                  <w:marRight w:val="0"/>
                  <w:marTop w:val="0"/>
                  <w:marBottom w:val="0"/>
                  <w:divBdr>
                    <w:top w:val="none" w:sz="0" w:space="0" w:color="auto"/>
                    <w:left w:val="none" w:sz="0" w:space="0" w:color="auto"/>
                    <w:bottom w:val="none" w:sz="0" w:space="0" w:color="auto"/>
                    <w:right w:val="none" w:sz="0" w:space="0" w:color="auto"/>
                  </w:divBdr>
                  <w:divsChild>
                    <w:div w:id="1865316196">
                      <w:marLeft w:val="0"/>
                      <w:marRight w:val="0"/>
                      <w:marTop w:val="0"/>
                      <w:marBottom w:val="0"/>
                      <w:divBdr>
                        <w:top w:val="none" w:sz="0" w:space="0" w:color="auto"/>
                        <w:left w:val="none" w:sz="0" w:space="0" w:color="auto"/>
                        <w:bottom w:val="none" w:sz="0" w:space="0" w:color="auto"/>
                        <w:right w:val="none" w:sz="0" w:space="0" w:color="auto"/>
                      </w:divBdr>
                    </w:div>
                  </w:divsChild>
                </w:div>
                <w:div w:id="1573538043">
                  <w:marLeft w:val="0"/>
                  <w:marRight w:val="0"/>
                  <w:marTop w:val="0"/>
                  <w:marBottom w:val="0"/>
                  <w:divBdr>
                    <w:top w:val="none" w:sz="0" w:space="0" w:color="auto"/>
                    <w:left w:val="none" w:sz="0" w:space="0" w:color="auto"/>
                    <w:bottom w:val="none" w:sz="0" w:space="0" w:color="auto"/>
                    <w:right w:val="none" w:sz="0" w:space="0" w:color="auto"/>
                  </w:divBdr>
                  <w:divsChild>
                    <w:div w:id="594939977">
                      <w:marLeft w:val="0"/>
                      <w:marRight w:val="0"/>
                      <w:marTop w:val="0"/>
                      <w:marBottom w:val="0"/>
                      <w:divBdr>
                        <w:top w:val="none" w:sz="0" w:space="0" w:color="auto"/>
                        <w:left w:val="none" w:sz="0" w:space="0" w:color="auto"/>
                        <w:bottom w:val="none" w:sz="0" w:space="0" w:color="auto"/>
                        <w:right w:val="none" w:sz="0" w:space="0" w:color="auto"/>
                      </w:divBdr>
                    </w:div>
                  </w:divsChild>
                </w:div>
                <w:div w:id="1653369359">
                  <w:marLeft w:val="0"/>
                  <w:marRight w:val="0"/>
                  <w:marTop w:val="0"/>
                  <w:marBottom w:val="0"/>
                  <w:divBdr>
                    <w:top w:val="none" w:sz="0" w:space="0" w:color="auto"/>
                    <w:left w:val="none" w:sz="0" w:space="0" w:color="auto"/>
                    <w:bottom w:val="none" w:sz="0" w:space="0" w:color="auto"/>
                    <w:right w:val="none" w:sz="0" w:space="0" w:color="auto"/>
                  </w:divBdr>
                  <w:divsChild>
                    <w:div w:id="1024333211">
                      <w:marLeft w:val="0"/>
                      <w:marRight w:val="0"/>
                      <w:marTop w:val="0"/>
                      <w:marBottom w:val="0"/>
                      <w:divBdr>
                        <w:top w:val="none" w:sz="0" w:space="0" w:color="auto"/>
                        <w:left w:val="none" w:sz="0" w:space="0" w:color="auto"/>
                        <w:bottom w:val="none" w:sz="0" w:space="0" w:color="auto"/>
                        <w:right w:val="none" w:sz="0" w:space="0" w:color="auto"/>
                      </w:divBdr>
                    </w:div>
                  </w:divsChild>
                </w:div>
                <w:div w:id="1854224231">
                  <w:marLeft w:val="0"/>
                  <w:marRight w:val="0"/>
                  <w:marTop w:val="0"/>
                  <w:marBottom w:val="0"/>
                  <w:divBdr>
                    <w:top w:val="none" w:sz="0" w:space="0" w:color="auto"/>
                    <w:left w:val="none" w:sz="0" w:space="0" w:color="auto"/>
                    <w:bottom w:val="none" w:sz="0" w:space="0" w:color="auto"/>
                    <w:right w:val="none" w:sz="0" w:space="0" w:color="auto"/>
                  </w:divBdr>
                  <w:divsChild>
                    <w:div w:id="1720324056">
                      <w:marLeft w:val="0"/>
                      <w:marRight w:val="0"/>
                      <w:marTop w:val="0"/>
                      <w:marBottom w:val="0"/>
                      <w:divBdr>
                        <w:top w:val="none" w:sz="0" w:space="0" w:color="auto"/>
                        <w:left w:val="none" w:sz="0" w:space="0" w:color="auto"/>
                        <w:bottom w:val="none" w:sz="0" w:space="0" w:color="auto"/>
                        <w:right w:val="none" w:sz="0" w:space="0" w:color="auto"/>
                      </w:divBdr>
                    </w:div>
                  </w:divsChild>
                </w:div>
                <w:div w:id="1919900316">
                  <w:marLeft w:val="0"/>
                  <w:marRight w:val="0"/>
                  <w:marTop w:val="0"/>
                  <w:marBottom w:val="0"/>
                  <w:divBdr>
                    <w:top w:val="none" w:sz="0" w:space="0" w:color="auto"/>
                    <w:left w:val="none" w:sz="0" w:space="0" w:color="auto"/>
                    <w:bottom w:val="none" w:sz="0" w:space="0" w:color="auto"/>
                    <w:right w:val="none" w:sz="0" w:space="0" w:color="auto"/>
                  </w:divBdr>
                  <w:divsChild>
                    <w:div w:id="260065755">
                      <w:marLeft w:val="0"/>
                      <w:marRight w:val="0"/>
                      <w:marTop w:val="0"/>
                      <w:marBottom w:val="0"/>
                      <w:divBdr>
                        <w:top w:val="none" w:sz="0" w:space="0" w:color="auto"/>
                        <w:left w:val="none" w:sz="0" w:space="0" w:color="auto"/>
                        <w:bottom w:val="none" w:sz="0" w:space="0" w:color="auto"/>
                        <w:right w:val="none" w:sz="0" w:space="0" w:color="auto"/>
                      </w:divBdr>
                    </w:div>
                  </w:divsChild>
                </w:div>
                <w:div w:id="1942644204">
                  <w:marLeft w:val="0"/>
                  <w:marRight w:val="0"/>
                  <w:marTop w:val="0"/>
                  <w:marBottom w:val="0"/>
                  <w:divBdr>
                    <w:top w:val="none" w:sz="0" w:space="0" w:color="auto"/>
                    <w:left w:val="none" w:sz="0" w:space="0" w:color="auto"/>
                    <w:bottom w:val="none" w:sz="0" w:space="0" w:color="auto"/>
                    <w:right w:val="none" w:sz="0" w:space="0" w:color="auto"/>
                  </w:divBdr>
                  <w:divsChild>
                    <w:div w:id="305555273">
                      <w:marLeft w:val="0"/>
                      <w:marRight w:val="0"/>
                      <w:marTop w:val="0"/>
                      <w:marBottom w:val="0"/>
                      <w:divBdr>
                        <w:top w:val="none" w:sz="0" w:space="0" w:color="auto"/>
                        <w:left w:val="none" w:sz="0" w:space="0" w:color="auto"/>
                        <w:bottom w:val="none" w:sz="0" w:space="0" w:color="auto"/>
                        <w:right w:val="none" w:sz="0" w:space="0" w:color="auto"/>
                      </w:divBdr>
                    </w:div>
                  </w:divsChild>
                </w:div>
                <w:div w:id="1963462905">
                  <w:marLeft w:val="0"/>
                  <w:marRight w:val="0"/>
                  <w:marTop w:val="0"/>
                  <w:marBottom w:val="0"/>
                  <w:divBdr>
                    <w:top w:val="none" w:sz="0" w:space="0" w:color="auto"/>
                    <w:left w:val="none" w:sz="0" w:space="0" w:color="auto"/>
                    <w:bottom w:val="none" w:sz="0" w:space="0" w:color="auto"/>
                    <w:right w:val="none" w:sz="0" w:space="0" w:color="auto"/>
                  </w:divBdr>
                  <w:divsChild>
                    <w:div w:id="276302154">
                      <w:marLeft w:val="0"/>
                      <w:marRight w:val="0"/>
                      <w:marTop w:val="0"/>
                      <w:marBottom w:val="0"/>
                      <w:divBdr>
                        <w:top w:val="none" w:sz="0" w:space="0" w:color="auto"/>
                        <w:left w:val="none" w:sz="0" w:space="0" w:color="auto"/>
                        <w:bottom w:val="none" w:sz="0" w:space="0" w:color="auto"/>
                        <w:right w:val="none" w:sz="0" w:space="0" w:color="auto"/>
                      </w:divBdr>
                    </w:div>
                  </w:divsChild>
                </w:div>
                <w:div w:id="1998997814">
                  <w:marLeft w:val="0"/>
                  <w:marRight w:val="0"/>
                  <w:marTop w:val="0"/>
                  <w:marBottom w:val="0"/>
                  <w:divBdr>
                    <w:top w:val="none" w:sz="0" w:space="0" w:color="auto"/>
                    <w:left w:val="none" w:sz="0" w:space="0" w:color="auto"/>
                    <w:bottom w:val="none" w:sz="0" w:space="0" w:color="auto"/>
                    <w:right w:val="none" w:sz="0" w:space="0" w:color="auto"/>
                  </w:divBdr>
                  <w:divsChild>
                    <w:div w:id="1029647086">
                      <w:marLeft w:val="0"/>
                      <w:marRight w:val="0"/>
                      <w:marTop w:val="0"/>
                      <w:marBottom w:val="0"/>
                      <w:divBdr>
                        <w:top w:val="none" w:sz="0" w:space="0" w:color="auto"/>
                        <w:left w:val="none" w:sz="0" w:space="0" w:color="auto"/>
                        <w:bottom w:val="none" w:sz="0" w:space="0" w:color="auto"/>
                        <w:right w:val="none" w:sz="0" w:space="0" w:color="auto"/>
                      </w:divBdr>
                    </w:div>
                  </w:divsChild>
                </w:div>
                <w:div w:id="2131585797">
                  <w:marLeft w:val="0"/>
                  <w:marRight w:val="0"/>
                  <w:marTop w:val="0"/>
                  <w:marBottom w:val="0"/>
                  <w:divBdr>
                    <w:top w:val="none" w:sz="0" w:space="0" w:color="auto"/>
                    <w:left w:val="none" w:sz="0" w:space="0" w:color="auto"/>
                    <w:bottom w:val="none" w:sz="0" w:space="0" w:color="auto"/>
                    <w:right w:val="none" w:sz="0" w:space="0" w:color="auto"/>
                  </w:divBdr>
                  <w:divsChild>
                    <w:div w:id="161508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7698488">
          <w:marLeft w:val="0"/>
          <w:marRight w:val="0"/>
          <w:marTop w:val="0"/>
          <w:marBottom w:val="0"/>
          <w:divBdr>
            <w:top w:val="none" w:sz="0" w:space="0" w:color="auto"/>
            <w:left w:val="none" w:sz="0" w:space="0" w:color="auto"/>
            <w:bottom w:val="none" w:sz="0" w:space="0" w:color="auto"/>
            <w:right w:val="none" w:sz="0" w:space="0" w:color="auto"/>
          </w:divBdr>
          <w:divsChild>
            <w:div w:id="310908244">
              <w:marLeft w:val="0"/>
              <w:marRight w:val="0"/>
              <w:marTop w:val="0"/>
              <w:marBottom w:val="0"/>
              <w:divBdr>
                <w:top w:val="none" w:sz="0" w:space="0" w:color="auto"/>
                <w:left w:val="none" w:sz="0" w:space="0" w:color="auto"/>
                <w:bottom w:val="none" w:sz="0" w:space="0" w:color="auto"/>
                <w:right w:val="none" w:sz="0" w:space="0" w:color="auto"/>
              </w:divBdr>
            </w:div>
          </w:divsChild>
        </w:div>
        <w:div w:id="1148941094">
          <w:marLeft w:val="0"/>
          <w:marRight w:val="0"/>
          <w:marTop w:val="0"/>
          <w:marBottom w:val="0"/>
          <w:divBdr>
            <w:top w:val="none" w:sz="0" w:space="0" w:color="auto"/>
            <w:left w:val="none" w:sz="0" w:space="0" w:color="auto"/>
            <w:bottom w:val="none" w:sz="0" w:space="0" w:color="auto"/>
            <w:right w:val="none" w:sz="0" w:space="0" w:color="auto"/>
          </w:divBdr>
        </w:div>
        <w:div w:id="1150974837">
          <w:marLeft w:val="0"/>
          <w:marRight w:val="0"/>
          <w:marTop w:val="0"/>
          <w:marBottom w:val="0"/>
          <w:divBdr>
            <w:top w:val="none" w:sz="0" w:space="0" w:color="auto"/>
            <w:left w:val="none" w:sz="0" w:space="0" w:color="auto"/>
            <w:bottom w:val="none" w:sz="0" w:space="0" w:color="auto"/>
            <w:right w:val="none" w:sz="0" w:space="0" w:color="auto"/>
          </w:divBdr>
        </w:div>
        <w:div w:id="1167327594">
          <w:marLeft w:val="0"/>
          <w:marRight w:val="0"/>
          <w:marTop w:val="0"/>
          <w:marBottom w:val="0"/>
          <w:divBdr>
            <w:top w:val="none" w:sz="0" w:space="0" w:color="auto"/>
            <w:left w:val="none" w:sz="0" w:space="0" w:color="auto"/>
            <w:bottom w:val="none" w:sz="0" w:space="0" w:color="auto"/>
            <w:right w:val="none" w:sz="0" w:space="0" w:color="auto"/>
          </w:divBdr>
        </w:div>
        <w:div w:id="1170632116">
          <w:marLeft w:val="0"/>
          <w:marRight w:val="0"/>
          <w:marTop w:val="0"/>
          <w:marBottom w:val="0"/>
          <w:divBdr>
            <w:top w:val="none" w:sz="0" w:space="0" w:color="auto"/>
            <w:left w:val="none" w:sz="0" w:space="0" w:color="auto"/>
            <w:bottom w:val="none" w:sz="0" w:space="0" w:color="auto"/>
            <w:right w:val="none" w:sz="0" w:space="0" w:color="auto"/>
          </w:divBdr>
        </w:div>
        <w:div w:id="1177960486">
          <w:marLeft w:val="0"/>
          <w:marRight w:val="0"/>
          <w:marTop w:val="0"/>
          <w:marBottom w:val="0"/>
          <w:divBdr>
            <w:top w:val="none" w:sz="0" w:space="0" w:color="auto"/>
            <w:left w:val="none" w:sz="0" w:space="0" w:color="auto"/>
            <w:bottom w:val="none" w:sz="0" w:space="0" w:color="auto"/>
            <w:right w:val="none" w:sz="0" w:space="0" w:color="auto"/>
          </w:divBdr>
        </w:div>
        <w:div w:id="1179731098">
          <w:marLeft w:val="0"/>
          <w:marRight w:val="0"/>
          <w:marTop w:val="0"/>
          <w:marBottom w:val="0"/>
          <w:divBdr>
            <w:top w:val="none" w:sz="0" w:space="0" w:color="auto"/>
            <w:left w:val="none" w:sz="0" w:space="0" w:color="auto"/>
            <w:bottom w:val="none" w:sz="0" w:space="0" w:color="auto"/>
            <w:right w:val="none" w:sz="0" w:space="0" w:color="auto"/>
          </w:divBdr>
        </w:div>
        <w:div w:id="1189224398">
          <w:marLeft w:val="0"/>
          <w:marRight w:val="0"/>
          <w:marTop w:val="0"/>
          <w:marBottom w:val="0"/>
          <w:divBdr>
            <w:top w:val="none" w:sz="0" w:space="0" w:color="auto"/>
            <w:left w:val="none" w:sz="0" w:space="0" w:color="auto"/>
            <w:bottom w:val="none" w:sz="0" w:space="0" w:color="auto"/>
            <w:right w:val="none" w:sz="0" w:space="0" w:color="auto"/>
          </w:divBdr>
        </w:div>
        <w:div w:id="1198930405">
          <w:marLeft w:val="0"/>
          <w:marRight w:val="0"/>
          <w:marTop w:val="0"/>
          <w:marBottom w:val="0"/>
          <w:divBdr>
            <w:top w:val="none" w:sz="0" w:space="0" w:color="auto"/>
            <w:left w:val="none" w:sz="0" w:space="0" w:color="auto"/>
            <w:bottom w:val="none" w:sz="0" w:space="0" w:color="auto"/>
            <w:right w:val="none" w:sz="0" w:space="0" w:color="auto"/>
          </w:divBdr>
        </w:div>
        <w:div w:id="1200629206">
          <w:marLeft w:val="0"/>
          <w:marRight w:val="0"/>
          <w:marTop w:val="0"/>
          <w:marBottom w:val="0"/>
          <w:divBdr>
            <w:top w:val="none" w:sz="0" w:space="0" w:color="auto"/>
            <w:left w:val="none" w:sz="0" w:space="0" w:color="auto"/>
            <w:bottom w:val="none" w:sz="0" w:space="0" w:color="auto"/>
            <w:right w:val="none" w:sz="0" w:space="0" w:color="auto"/>
          </w:divBdr>
        </w:div>
        <w:div w:id="1200775150">
          <w:marLeft w:val="0"/>
          <w:marRight w:val="0"/>
          <w:marTop w:val="0"/>
          <w:marBottom w:val="0"/>
          <w:divBdr>
            <w:top w:val="none" w:sz="0" w:space="0" w:color="auto"/>
            <w:left w:val="none" w:sz="0" w:space="0" w:color="auto"/>
            <w:bottom w:val="none" w:sz="0" w:space="0" w:color="auto"/>
            <w:right w:val="none" w:sz="0" w:space="0" w:color="auto"/>
          </w:divBdr>
        </w:div>
        <w:div w:id="1202015151">
          <w:marLeft w:val="0"/>
          <w:marRight w:val="0"/>
          <w:marTop w:val="0"/>
          <w:marBottom w:val="0"/>
          <w:divBdr>
            <w:top w:val="none" w:sz="0" w:space="0" w:color="auto"/>
            <w:left w:val="none" w:sz="0" w:space="0" w:color="auto"/>
            <w:bottom w:val="none" w:sz="0" w:space="0" w:color="auto"/>
            <w:right w:val="none" w:sz="0" w:space="0" w:color="auto"/>
          </w:divBdr>
        </w:div>
        <w:div w:id="1213007689">
          <w:marLeft w:val="0"/>
          <w:marRight w:val="0"/>
          <w:marTop w:val="0"/>
          <w:marBottom w:val="0"/>
          <w:divBdr>
            <w:top w:val="none" w:sz="0" w:space="0" w:color="auto"/>
            <w:left w:val="none" w:sz="0" w:space="0" w:color="auto"/>
            <w:bottom w:val="none" w:sz="0" w:space="0" w:color="auto"/>
            <w:right w:val="none" w:sz="0" w:space="0" w:color="auto"/>
          </w:divBdr>
          <w:divsChild>
            <w:div w:id="200674323">
              <w:marLeft w:val="0"/>
              <w:marRight w:val="0"/>
              <w:marTop w:val="0"/>
              <w:marBottom w:val="0"/>
              <w:divBdr>
                <w:top w:val="none" w:sz="0" w:space="0" w:color="auto"/>
                <w:left w:val="none" w:sz="0" w:space="0" w:color="auto"/>
                <w:bottom w:val="none" w:sz="0" w:space="0" w:color="auto"/>
                <w:right w:val="none" w:sz="0" w:space="0" w:color="auto"/>
              </w:divBdr>
            </w:div>
            <w:div w:id="1288660852">
              <w:marLeft w:val="0"/>
              <w:marRight w:val="0"/>
              <w:marTop w:val="0"/>
              <w:marBottom w:val="0"/>
              <w:divBdr>
                <w:top w:val="none" w:sz="0" w:space="0" w:color="auto"/>
                <w:left w:val="none" w:sz="0" w:space="0" w:color="auto"/>
                <w:bottom w:val="none" w:sz="0" w:space="0" w:color="auto"/>
                <w:right w:val="none" w:sz="0" w:space="0" w:color="auto"/>
              </w:divBdr>
            </w:div>
            <w:div w:id="1322006481">
              <w:marLeft w:val="0"/>
              <w:marRight w:val="0"/>
              <w:marTop w:val="0"/>
              <w:marBottom w:val="0"/>
              <w:divBdr>
                <w:top w:val="none" w:sz="0" w:space="0" w:color="auto"/>
                <w:left w:val="none" w:sz="0" w:space="0" w:color="auto"/>
                <w:bottom w:val="none" w:sz="0" w:space="0" w:color="auto"/>
                <w:right w:val="none" w:sz="0" w:space="0" w:color="auto"/>
              </w:divBdr>
            </w:div>
            <w:div w:id="1411585057">
              <w:marLeft w:val="0"/>
              <w:marRight w:val="0"/>
              <w:marTop w:val="0"/>
              <w:marBottom w:val="0"/>
              <w:divBdr>
                <w:top w:val="none" w:sz="0" w:space="0" w:color="auto"/>
                <w:left w:val="none" w:sz="0" w:space="0" w:color="auto"/>
                <w:bottom w:val="none" w:sz="0" w:space="0" w:color="auto"/>
                <w:right w:val="none" w:sz="0" w:space="0" w:color="auto"/>
              </w:divBdr>
            </w:div>
            <w:div w:id="2099986168">
              <w:marLeft w:val="0"/>
              <w:marRight w:val="0"/>
              <w:marTop w:val="0"/>
              <w:marBottom w:val="0"/>
              <w:divBdr>
                <w:top w:val="none" w:sz="0" w:space="0" w:color="auto"/>
                <w:left w:val="none" w:sz="0" w:space="0" w:color="auto"/>
                <w:bottom w:val="none" w:sz="0" w:space="0" w:color="auto"/>
                <w:right w:val="none" w:sz="0" w:space="0" w:color="auto"/>
              </w:divBdr>
            </w:div>
          </w:divsChild>
        </w:div>
        <w:div w:id="1227689786">
          <w:marLeft w:val="0"/>
          <w:marRight w:val="0"/>
          <w:marTop w:val="0"/>
          <w:marBottom w:val="0"/>
          <w:divBdr>
            <w:top w:val="none" w:sz="0" w:space="0" w:color="auto"/>
            <w:left w:val="none" w:sz="0" w:space="0" w:color="auto"/>
            <w:bottom w:val="none" w:sz="0" w:space="0" w:color="auto"/>
            <w:right w:val="none" w:sz="0" w:space="0" w:color="auto"/>
          </w:divBdr>
          <w:divsChild>
            <w:div w:id="1033849877">
              <w:marLeft w:val="0"/>
              <w:marRight w:val="0"/>
              <w:marTop w:val="0"/>
              <w:marBottom w:val="0"/>
              <w:divBdr>
                <w:top w:val="none" w:sz="0" w:space="0" w:color="auto"/>
                <w:left w:val="none" w:sz="0" w:space="0" w:color="auto"/>
                <w:bottom w:val="none" w:sz="0" w:space="0" w:color="auto"/>
                <w:right w:val="none" w:sz="0" w:space="0" w:color="auto"/>
              </w:divBdr>
            </w:div>
            <w:div w:id="1392924544">
              <w:marLeft w:val="0"/>
              <w:marRight w:val="0"/>
              <w:marTop w:val="0"/>
              <w:marBottom w:val="0"/>
              <w:divBdr>
                <w:top w:val="none" w:sz="0" w:space="0" w:color="auto"/>
                <w:left w:val="none" w:sz="0" w:space="0" w:color="auto"/>
                <w:bottom w:val="none" w:sz="0" w:space="0" w:color="auto"/>
                <w:right w:val="none" w:sz="0" w:space="0" w:color="auto"/>
              </w:divBdr>
            </w:div>
            <w:div w:id="1524318544">
              <w:marLeft w:val="0"/>
              <w:marRight w:val="0"/>
              <w:marTop w:val="0"/>
              <w:marBottom w:val="0"/>
              <w:divBdr>
                <w:top w:val="none" w:sz="0" w:space="0" w:color="auto"/>
                <w:left w:val="none" w:sz="0" w:space="0" w:color="auto"/>
                <w:bottom w:val="none" w:sz="0" w:space="0" w:color="auto"/>
                <w:right w:val="none" w:sz="0" w:space="0" w:color="auto"/>
              </w:divBdr>
            </w:div>
            <w:div w:id="1582762186">
              <w:marLeft w:val="0"/>
              <w:marRight w:val="0"/>
              <w:marTop w:val="0"/>
              <w:marBottom w:val="0"/>
              <w:divBdr>
                <w:top w:val="none" w:sz="0" w:space="0" w:color="auto"/>
                <w:left w:val="none" w:sz="0" w:space="0" w:color="auto"/>
                <w:bottom w:val="none" w:sz="0" w:space="0" w:color="auto"/>
                <w:right w:val="none" w:sz="0" w:space="0" w:color="auto"/>
              </w:divBdr>
            </w:div>
            <w:div w:id="2074814021">
              <w:marLeft w:val="0"/>
              <w:marRight w:val="0"/>
              <w:marTop w:val="0"/>
              <w:marBottom w:val="0"/>
              <w:divBdr>
                <w:top w:val="none" w:sz="0" w:space="0" w:color="auto"/>
                <w:left w:val="none" w:sz="0" w:space="0" w:color="auto"/>
                <w:bottom w:val="none" w:sz="0" w:space="0" w:color="auto"/>
                <w:right w:val="none" w:sz="0" w:space="0" w:color="auto"/>
              </w:divBdr>
            </w:div>
          </w:divsChild>
        </w:div>
        <w:div w:id="1235772865">
          <w:marLeft w:val="0"/>
          <w:marRight w:val="0"/>
          <w:marTop w:val="0"/>
          <w:marBottom w:val="0"/>
          <w:divBdr>
            <w:top w:val="none" w:sz="0" w:space="0" w:color="auto"/>
            <w:left w:val="none" w:sz="0" w:space="0" w:color="auto"/>
            <w:bottom w:val="none" w:sz="0" w:space="0" w:color="auto"/>
            <w:right w:val="none" w:sz="0" w:space="0" w:color="auto"/>
          </w:divBdr>
        </w:div>
        <w:div w:id="1237939123">
          <w:marLeft w:val="0"/>
          <w:marRight w:val="0"/>
          <w:marTop w:val="0"/>
          <w:marBottom w:val="0"/>
          <w:divBdr>
            <w:top w:val="none" w:sz="0" w:space="0" w:color="auto"/>
            <w:left w:val="none" w:sz="0" w:space="0" w:color="auto"/>
            <w:bottom w:val="none" w:sz="0" w:space="0" w:color="auto"/>
            <w:right w:val="none" w:sz="0" w:space="0" w:color="auto"/>
          </w:divBdr>
        </w:div>
        <w:div w:id="1242955814">
          <w:marLeft w:val="0"/>
          <w:marRight w:val="0"/>
          <w:marTop w:val="0"/>
          <w:marBottom w:val="0"/>
          <w:divBdr>
            <w:top w:val="none" w:sz="0" w:space="0" w:color="auto"/>
            <w:left w:val="none" w:sz="0" w:space="0" w:color="auto"/>
            <w:bottom w:val="none" w:sz="0" w:space="0" w:color="auto"/>
            <w:right w:val="none" w:sz="0" w:space="0" w:color="auto"/>
          </w:divBdr>
        </w:div>
        <w:div w:id="1249191588">
          <w:marLeft w:val="0"/>
          <w:marRight w:val="0"/>
          <w:marTop w:val="0"/>
          <w:marBottom w:val="0"/>
          <w:divBdr>
            <w:top w:val="none" w:sz="0" w:space="0" w:color="auto"/>
            <w:left w:val="none" w:sz="0" w:space="0" w:color="auto"/>
            <w:bottom w:val="none" w:sz="0" w:space="0" w:color="auto"/>
            <w:right w:val="none" w:sz="0" w:space="0" w:color="auto"/>
          </w:divBdr>
        </w:div>
        <w:div w:id="1255212404">
          <w:marLeft w:val="0"/>
          <w:marRight w:val="0"/>
          <w:marTop w:val="0"/>
          <w:marBottom w:val="0"/>
          <w:divBdr>
            <w:top w:val="none" w:sz="0" w:space="0" w:color="auto"/>
            <w:left w:val="none" w:sz="0" w:space="0" w:color="auto"/>
            <w:bottom w:val="none" w:sz="0" w:space="0" w:color="auto"/>
            <w:right w:val="none" w:sz="0" w:space="0" w:color="auto"/>
          </w:divBdr>
        </w:div>
        <w:div w:id="1271087197">
          <w:marLeft w:val="0"/>
          <w:marRight w:val="0"/>
          <w:marTop w:val="0"/>
          <w:marBottom w:val="0"/>
          <w:divBdr>
            <w:top w:val="none" w:sz="0" w:space="0" w:color="auto"/>
            <w:left w:val="none" w:sz="0" w:space="0" w:color="auto"/>
            <w:bottom w:val="none" w:sz="0" w:space="0" w:color="auto"/>
            <w:right w:val="none" w:sz="0" w:space="0" w:color="auto"/>
          </w:divBdr>
          <w:divsChild>
            <w:div w:id="414208942">
              <w:marLeft w:val="0"/>
              <w:marRight w:val="0"/>
              <w:marTop w:val="0"/>
              <w:marBottom w:val="0"/>
              <w:divBdr>
                <w:top w:val="none" w:sz="0" w:space="0" w:color="auto"/>
                <w:left w:val="none" w:sz="0" w:space="0" w:color="auto"/>
                <w:bottom w:val="none" w:sz="0" w:space="0" w:color="auto"/>
                <w:right w:val="none" w:sz="0" w:space="0" w:color="auto"/>
              </w:divBdr>
            </w:div>
            <w:div w:id="892930771">
              <w:marLeft w:val="0"/>
              <w:marRight w:val="0"/>
              <w:marTop w:val="0"/>
              <w:marBottom w:val="0"/>
              <w:divBdr>
                <w:top w:val="none" w:sz="0" w:space="0" w:color="auto"/>
                <w:left w:val="none" w:sz="0" w:space="0" w:color="auto"/>
                <w:bottom w:val="none" w:sz="0" w:space="0" w:color="auto"/>
                <w:right w:val="none" w:sz="0" w:space="0" w:color="auto"/>
              </w:divBdr>
            </w:div>
            <w:div w:id="1391267891">
              <w:marLeft w:val="0"/>
              <w:marRight w:val="0"/>
              <w:marTop w:val="0"/>
              <w:marBottom w:val="0"/>
              <w:divBdr>
                <w:top w:val="none" w:sz="0" w:space="0" w:color="auto"/>
                <w:left w:val="none" w:sz="0" w:space="0" w:color="auto"/>
                <w:bottom w:val="none" w:sz="0" w:space="0" w:color="auto"/>
                <w:right w:val="none" w:sz="0" w:space="0" w:color="auto"/>
              </w:divBdr>
            </w:div>
          </w:divsChild>
        </w:div>
        <w:div w:id="1290239820">
          <w:marLeft w:val="0"/>
          <w:marRight w:val="0"/>
          <w:marTop w:val="0"/>
          <w:marBottom w:val="0"/>
          <w:divBdr>
            <w:top w:val="none" w:sz="0" w:space="0" w:color="auto"/>
            <w:left w:val="none" w:sz="0" w:space="0" w:color="auto"/>
            <w:bottom w:val="none" w:sz="0" w:space="0" w:color="auto"/>
            <w:right w:val="none" w:sz="0" w:space="0" w:color="auto"/>
          </w:divBdr>
        </w:div>
        <w:div w:id="1292588706">
          <w:marLeft w:val="0"/>
          <w:marRight w:val="0"/>
          <w:marTop w:val="0"/>
          <w:marBottom w:val="0"/>
          <w:divBdr>
            <w:top w:val="none" w:sz="0" w:space="0" w:color="auto"/>
            <w:left w:val="none" w:sz="0" w:space="0" w:color="auto"/>
            <w:bottom w:val="none" w:sz="0" w:space="0" w:color="auto"/>
            <w:right w:val="none" w:sz="0" w:space="0" w:color="auto"/>
          </w:divBdr>
          <w:divsChild>
            <w:div w:id="313532159">
              <w:marLeft w:val="0"/>
              <w:marRight w:val="0"/>
              <w:marTop w:val="0"/>
              <w:marBottom w:val="0"/>
              <w:divBdr>
                <w:top w:val="none" w:sz="0" w:space="0" w:color="auto"/>
                <w:left w:val="none" w:sz="0" w:space="0" w:color="auto"/>
                <w:bottom w:val="none" w:sz="0" w:space="0" w:color="auto"/>
                <w:right w:val="none" w:sz="0" w:space="0" w:color="auto"/>
              </w:divBdr>
            </w:div>
            <w:div w:id="891229237">
              <w:marLeft w:val="0"/>
              <w:marRight w:val="0"/>
              <w:marTop w:val="0"/>
              <w:marBottom w:val="0"/>
              <w:divBdr>
                <w:top w:val="none" w:sz="0" w:space="0" w:color="auto"/>
                <w:left w:val="none" w:sz="0" w:space="0" w:color="auto"/>
                <w:bottom w:val="none" w:sz="0" w:space="0" w:color="auto"/>
                <w:right w:val="none" w:sz="0" w:space="0" w:color="auto"/>
              </w:divBdr>
            </w:div>
            <w:div w:id="945691322">
              <w:marLeft w:val="0"/>
              <w:marRight w:val="0"/>
              <w:marTop w:val="0"/>
              <w:marBottom w:val="0"/>
              <w:divBdr>
                <w:top w:val="none" w:sz="0" w:space="0" w:color="auto"/>
                <w:left w:val="none" w:sz="0" w:space="0" w:color="auto"/>
                <w:bottom w:val="none" w:sz="0" w:space="0" w:color="auto"/>
                <w:right w:val="none" w:sz="0" w:space="0" w:color="auto"/>
              </w:divBdr>
            </w:div>
            <w:div w:id="1583442539">
              <w:marLeft w:val="0"/>
              <w:marRight w:val="0"/>
              <w:marTop w:val="0"/>
              <w:marBottom w:val="0"/>
              <w:divBdr>
                <w:top w:val="none" w:sz="0" w:space="0" w:color="auto"/>
                <w:left w:val="none" w:sz="0" w:space="0" w:color="auto"/>
                <w:bottom w:val="none" w:sz="0" w:space="0" w:color="auto"/>
                <w:right w:val="none" w:sz="0" w:space="0" w:color="auto"/>
              </w:divBdr>
            </w:div>
            <w:div w:id="1724793688">
              <w:marLeft w:val="0"/>
              <w:marRight w:val="0"/>
              <w:marTop w:val="0"/>
              <w:marBottom w:val="0"/>
              <w:divBdr>
                <w:top w:val="none" w:sz="0" w:space="0" w:color="auto"/>
                <w:left w:val="none" w:sz="0" w:space="0" w:color="auto"/>
                <w:bottom w:val="none" w:sz="0" w:space="0" w:color="auto"/>
                <w:right w:val="none" w:sz="0" w:space="0" w:color="auto"/>
              </w:divBdr>
            </w:div>
          </w:divsChild>
        </w:div>
        <w:div w:id="1308703297">
          <w:marLeft w:val="0"/>
          <w:marRight w:val="0"/>
          <w:marTop w:val="0"/>
          <w:marBottom w:val="0"/>
          <w:divBdr>
            <w:top w:val="none" w:sz="0" w:space="0" w:color="auto"/>
            <w:left w:val="none" w:sz="0" w:space="0" w:color="auto"/>
            <w:bottom w:val="none" w:sz="0" w:space="0" w:color="auto"/>
            <w:right w:val="none" w:sz="0" w:space="0" w:color="auto"/>
          </w:divBdr>
        </w:div>
        <w:div w:id="1325888865">
          <w:marLeft w:val="0"/>
          <w:marRight w:val="0"/>
          <w:marTop w:val="0"/>
          <w:marBottom w:val="0"/>
          <w:divBdr>
            <w:top w:val="none" w:sz="0" w:space="0" w:color="auto"/>
            <w:left w:val="none" w:sz="0" w:space="0" w:color="auto"/>
            <w:bottom w:val="none" w:sz="0" w:space="0" w:color="auto"/>
            <w:right w:val="none" w:sz="0" w:space="0" w:color="auto"/>
          </w:divBdr>
        </w:div>
        <w:div w:id="1333945408">
          <w:marLeft w:val="0"/>
          <w:marRight w:val="0"/>
          <w:marTop w:val="0"/>
          <w:marBottom w:val="0"/>
          <w:divBdr>
            <w:top w:val="none" w:sz="0" w:space="0" w:color="auto"/>
            <w:left w:val="none" w:sz="0" w:space="0" w:color="auto"/>
            <w:bottom w:val="none" w:sz="0" w:space="0" w:color="auto"/>
            <w:right w:val="none" w:sz="0" w:space="0" w:color="auto"/>
          </w:divBdr>
        </w:div>
        <w:div w:id="1353190959">
          <w:marLeft w:val="0"/>
          <w:marRight w:val="0"/>
          <w:marTop w:val="0"/>
          <w:marBottom w:val="0"/>
          <w:divBdr>
            <w:top w:val="none" w:sz="0" w:space="0" w:color="auto"/>
            <w:left w:val="none" w:sz="0" w:space="0" w:color="auto"/>
            <w:bottom w:val="none" w:sz="0" w:space="0" w:color="auto"/>
            <w:right w:val="none" w:sz="0" w:space="0" w:color="auto"/>
          </w:divBdr>
        </w:div>
        <w:div w:id="1354264153">
          <w:marLeft w:val="0"/>
          <w:marRight w:val="0"/>
          <w:marTop w:val="0"/>
          <w:marBottom w:val="0"/>
          <w:divBdr>
            <w:top w:val="none" w:sz="0" w:space="0" w:color="auto"/>
            <w:left w:val="none" w:sz="0" w:space="0" w:color="auto"/>
            <w:bottom w:val="none" w:sz="0" w:space="0" w:color="auto"/>
            <w:right w:val="none" w:sz="0" w:space="0" w:color="auto"/>
          </w:divBdr>
        </w:div>
        <w:div w:id="1357922657">
          <w:marLeft w:val="0"/>
          <w:marRight w:val="0"/>
          <w:marTop w:val="0"/>
          <w:marBottom w:val="0"/>
          <w:divBdr>
            <w:top w:val="none" w:sz="0" w:space="0" w:color="auto"/>
            <w:left w:val="none" w:sz="0" w:space="0" w:color="auto"/>
            <w:bottom w:val="none" w:sz="0" w:space="0" w:color="auto"/>
            <w:right w:val="none" w:sz="0" w:space="0" w:color="auto"/>
          </w:divBdr>
          <w:divsChild>
            <w:div w:id="358973218">
              <w:marLeft w:val="0"/>
              <w:marRight w:val="0"/>
              <w:marTop w:val="0"/>
              <w:marBottom w:val="0"/>
              <w:divBdr>
                <w:top w:val="none" w:sz="0" w:space="0" w:color="auto"/>
                <w:left w:val="none" w:sz="0" w:space="0" w:color="auto"/>
                <w:bottom w:val="none" w:sz="0" w:space="0" w:color="auto"/>
                <w:right w:val="none" w:sz="0" w:space="0" w:color="auto"/>
              </w:divBdr>
            </w:div>
            <w:div w:id="615798721">
              <w:marLeft w:val="0"/>
              <w:marRight w:val="0"/>
              <w:marTop w:val="0"/>
              <w:marBottom w:val="0"/>
              <w:divBdr>
                <w:top w:val="none" w:sz="0" w:space="0" w:color="auto"/>
                <w:left w:val="none" w:sz="0" w:space="0" w:color="auto"/>
                <w:bottom w:val="none" w:sz="0" w:space="0" w:color="auto"/>
                <w:right w:val="none" w:sz="0" w:space="0" w:color="auto"/>
              </w:divBdr>
            </w:div>
            <w:div w:id="949320260">
              <w:marLeft w:val="0"/>
              <w:marRight w:val="0"/>
              <w:marTop w:val="0"/>
              <w:marBottom w:val="0"/>
              <w:divBdr>
                <w:top w:val="none" w:sz="0" w:space="0" w:color="auto"/>
                <w:left w:val="none" w:sz="0" w:space="0" w:color="auto"/>
                <w:bottom w:val="none" w:sz="0" w:space="0" w:color="auto"/>
                <w:right w:val="none" w:sz="0" w:space="0" w:color="auto"/>
              </w:divBdr>
            </w:div>
            <w:div w:id="1054548092">
              <w:marLeft w:val="0"/>
              <w:marRight w:val="0"/>
              <w:marTop w:val="0"/>
              <w:marBottom w:val="0"/>
              <w:divBdr>
                <w:top w:val="none" w:sz="0" w:space="0" w:color="auto"/>
                <w:left w:val="none" w:sz="0" w:space="0" w:color="auto"/>
                <w:bottom w:val="none" w:sz="0" w:space="0" w:color="auto"/>
                <w:right w:val="none" w:sz="0" w:space="0" w:color="auto"/>
              </w:divBdr>
            </w:div>
            <w:div w:id="1512597503">
              <w:marLeft w:val="0"/>
              <w:marRight w:val="0"/>
              <w:marTop w:val="0"/>
              <w:marBottom w:val="0"/>
              <w:divBdr>
                <w:top w:val="none" w:sz="0" w:space="0" w:color="auto"/>
                <w:left w:val="none" w:sz="0" w:space="0" w:color="auto"/>
                <w:bottom w:val="none" w:sz="0" w:space="0" w:color="auto"/>
                <w:right w:val="none" w:sz="0" w:space="0" w:color="auto"/>
              </w:divBdr>
            </w:div>
          </w:divsChild>
        </w:div>
        <w:div w:id="1361980044">
          <w:marLeft w:val="0"/>
          <w:marRight w:val="0"/>
          <w:marTop w:val="0"/>
          <w:marBottom w:val="0"/>
          <w:divBdr>
            <w:top w:val="none" w:sz="0" w:space="0" w:color="auto"/>
            <w:left w:val="none" w:sz="0" w:space="0" w:color="auto"/>
            <w:bottom w:val="none" w:sz="0" w:space="0" w:color="auto"/>
            <w:right w:val="none" w:sz="0" w:space="0" w:color="auto"/>
          </w:divBdr>
          <w:divsChild>
            <w:div w:id="1690567562">
              <w:marLeft w:val="0"/>
              <w:marRight w:val="0"/>
              <w:marTop w:val="0"/>
              <w:marBottom w:val="0"/>
              <w:divBdr>
                <w:top w:val="none" w:sz="0" w:space="0" w:color="auto"/>
                <w:left w:val="none" w:sz="0" w:space="0" w:color="auto"/>
                <w:bottom w:val="none" w:sz="0" w:space="0" w:color="auto"/>
                <w:right w:val="none" w:sz="0" w:space="0" w:color="auto"/>
              </w:divBdr>
            </w:div>
          </w:divsChild>
        </w:div>
        <w:div w:id="1385908880">
          <w:marLeft w:val="0"/>
          <w:marRight w:val="0"/>
          <w:marTop w:val="0"/>
          <w:marBottom w:val="0"/>
          <w:divBdr>
            <w:top w:val="none" w:sz="0" w:space="0" w:color="auto"/>
            <w:left w:val="none" w:sz="0" w:space="0" w:color="auto"/>
            <w:bottom w:val="none" w:sz="0" w:space="0" w:color="auto"/>
            <w:right w:val="none" w:sz="0" w:space="0" w:color="auto"/>
          </w:divBdr>
        </w:div>
        <w:div w:id="1398891841">
          <w:marLeft w:val="0"/>
          <w:marRight w:val="0"/>
          <w:marTop w:val="0"/>
          <w:marBottom w:val="0"/>
          <w:divBdr>
            <w:top w:val="none" w:sz="0" w:space="0" w:color="auto"/>
            <w:left w:val="none" w:sz="0" w:space="0" w:color="auto"/>
            <w:bottom w:val="none" w:sz="0" w:space="0" w:color="auto"/>
            <w:right w:val="none" w:sz="0" w:space="0" w:color="auto"/>
          </w:divBdr>
        </w:div>
        <w:div w:id="1412696516">
          <w:marLeft w:val="0"/>
          <w:marRight w:val="0"/>
          <w:marTop w:val="0"/>
          <w:marBottom w:val="0"/>
          <w:divBdr>
            <w:top w:val="none" w:sz="0" w:space="0" w:color="auto"/>
            <w:left w:val="none" w:sz="0" w:space="0" w:color="auto"/>
            <w:bottom w:val="none" w:sz="0" w:space="0" w:color="auto"/>
            <w:right w:val="none" w:sz="0" w:space="0" w:color="auto"/>
          </w:divBdr>
        </w:div>
        <w:div w:id="1412851513">
          <w:marLeft w:val="0"/>
          <w:marRight w:val="0"/>
          <w:marTop w:val="0"/>
          <w:marBottom w:val="0"/>
          <w:divBdr>
            <w:top w:val="none" w:sz="0" w:space="0" w:color="auto"/>
            <w:left w:val="none" w:sz="0" w:space="0" w:color="auto"/>
            <w:bottom w:val="none" w:sz="0" w:space="0" w:color="auto"/>
            <w:right w:val="none" w:sz="0" w:space="0" w:color="auto"/>
          </w:divBdr>
        </w:div>
        <w:div w:id="1415081555">
          <w:marLeft w:val="0"/>
          <w:marRight w:val="0"/>
          <w:marTop w:val="0"/>
          <w:marBottom w:val="0"/>
          <w:divBdr>
            <w:top w:val="none" w:sz="0" w:space="0" w:color="auto"/>
            <w:left w:val="none" w:sz="0" w:space="0" w:color="auto"/>
            <w:bottom w:val="none" w:sz="0" w:space="0" w:color="auto"/>
            <w:right w:val="none" w:sz="0" w:space="0" w:color="auto"/>
          </w:divBdr>
        </w:div>
        <w:div w:id="1416781464">
          <w:marLeft w:val="0"/>
          <w:marRight w:val="0"/>
          <w:marTop w:val="0"/>
          <w:marBottom w:val="0"/>
          <w:divBdr>
            <w:top w:val="none" w:sz="0" w:space="0" w:color="auto"/>
            <w:left w:val="none" w:sz="0" w:space="0" w:color="auto"/>
            <w:bottom w:val="none" w:sz="0" w:space="0" w:color="auto"/>
            <w:right w:val="none" w:sz="0" w:space="0" w:color="auto"/>
          </w:divBdr>
        </w:div>
        <w:div w:id="1417558383">
          <w:marLeft w:val="0"/>
          <w:marRight w:val="0"/>
          <w:marTop w:val="0"/>
          <w:marBottom w:val="0"/>
          <w:divBdr>
            <w:top w:val="none" w:sz="0" w:space="0" w:color="auto"/>
            <w:left w:val="none" w:sz="0" w:space="0" w:color="auto"/>
            <w:bottom w:val="none" w:sz="0" w:space="0" w:color="auto"/>
            <w:right w:val="none" w:sz="0" w:space="0" w:color="auto"/>
          </w:divBdr>
        </w:div>
        <w:div w:id="1418016970">
          <w:marLeft w:val="0"/>
          <w:marRight w:val="0"/>
          <w:marTop w:val="0"/>
          <w:marBottom w:val="0"/>
          <w:divBdr>
            <w:top w:val="none" w:sz="0" w:space="0" w:color="auto"/>
            <w:left w:val="none" w:sz="0" w:space="0" w:color="auto"/>
            <w:bottom w:val="none" w:sz="0" w:space="0" w:color="auto"/>
            <w:right w:val="none" w:sz="0" w:space="0" w:color="auto"/>
          </w:divBdr>
        </w:div>
        <w:div w:id="1425105800">
          <w:marLeft w:val="0"/>
          <w:marRight w:val="0"/>
          <w:marTop w:val="0"/>
          <w:marBottom w:val="0"/>
          <w:divBdr>
            <w:top w:val="none" w:sz="0" w:space="0" w:color="auto"/>
            <w:left w:val="none" w:sz="0" w:space="0" w:color="auto"/>
            <w:bottom w:val="none" w:sz="0" w:space="0" w:color="auto"/>
            <w:right w:val="none" w:sz="0" w:space="0" w:color="auto"/>
          </w:divBdr>
        </w:div>
        <w:div w:id="1432435585">
          <w:marLeft w:val="0"/>
          <w:marRight w:val="0"/>
          <w:marTop w:val="0"/>
          <w:marBottom w:val="0"/>
          <w:divBdr>
            <w:top w:val="none" w:sz="0" w:space="0" w:color="auto"/>
            <w:left w:val="none" w:sz="0" w:space="0" w:color="auto"/>
            <w:bottom w:val="none" w:sz="0" w:space="0" w:color="auto"/>
            <w:right w:val="none" w:sz="0" w:space="0" w:color="auto"/>
          </w:divBdr>
        </w:div>
        <w:div w:id="1477183187">
          <w:marLeft w:val="0"/>
          <w:marRight w:val="0"/>
          <w:marTop w:val="0"/>
          <w:marBottom w:val="0"/>
          <w:divBdr>
            <w:top w:val="none" w:sz="0" w:space="0" w:color="auto"/>
            <w:left w:val="none" w:sz="0" w:space="0" w:color="auto"/>
            <w:bottom w:val="none" w:sz="0" w:space="0" w:color="auto"/>
            <w:right w:val="none" w:sz="0" w:space="0" w:color="auto"/>
          </w:divBdr>
        </w:div>
        <w:div w:id="1486704487">
          <w:marLeft w:val="0"/>
          <w:marRight w:val="0"/>
          <w:marTop w:val="0"/>
          <w:marBottom w:val="0"/>
          <w:divBdr>
            <w:top w:val="none" w:sz="0" w:space="0" w:color="auto"/>
            <w:left w:val="none" w:sz="0" w:space="0" w:color="auto"/>
            <w:bottom w:val="none" w:sz="0" w:space="0" w:color="auto"/>
            <w:right w:val="none" w:sz="0" w:space="0" w:color="auto"/>
          </w:divBdr>
        </w:div>
        <w:div w:id="1487480665">
          <w:marLeft w:val="0"/>
          <w:marRight w:val="0"/>
          <w:marTop w:val="0"/>
          <w:marBottom w:val="0"/>
          <w:divBdr>
            <w:top w:val="none" w:sz="0" w:space="0" w:color="auto"/>
            <w:left w:val="none" w:sz="0" w:space="0" w:color="auto"/>
            <w:bottom w:val="none" w:sz="0" w:space="0" w:color="auto"/>
            <w:right w:val="none" w:sz="0" w:space="0" w:color="auto"/>
          </w:divBdr>
        </w:div>
        <w:div w:id="1487823883">
          <w:marLeft w:val="0"/>
          <w:marRight w:val="0"/>
          <w:marTop w:val="0"/>
          <w:marBottom w:val="0"/>
          <w:divBdr>
            <w:top w:val="none" w:sz="0" w:space="0" w:color="auto"/>
            <w:left w:val="none" w:sz="0" w:space="0" w:color="auto"/>
            <w:bottom w:val="none" w:sz="0" w:space="0" w:color="auto"/>
            <w:right w:val="none" w:sz="0" w:space="0" w:color="auto"/>
          </w:divBdr>
        </w:div>
        <w:div w:id="1502088559">
          <w:marLeft w:val="0"/>
          <w:marRight w:val="0"/>
          <w:marTop w:val="0"/>
          <w:marBottom w:val="0"/>
          <w:divBdr>
            <w:top w:val="none" w:sz="0" w:space="0" w:color="auto"/>
            <w:left w:val="none" w:sz="0" w:space="0" w:color="auto"/>
            <w:bottom w:val="none" w:sz="0" w:space="0" w:color="auto"/>
            <w:right w:val="none" w:sz="0" w:space="0" w:color="auto"/>
          </w:divBdr>
        </w:div>
        <w:div w:id="1502237565">
          <w:marLeft w:val="0"/>
          <w:marRight w:val="0"/>
          <w:marTop w:val="0"/>
          <w:marBottom w:val="0"/>
          <w:divBdr>
            <w:top w:val="none" w:sz="0" w:space="0" w:color="auto"/>
            <w:left w:val="none" w:sz="0" w:space="0" w:color="auto"/>
            <w:bottom w:val="none" w:sz="0" w:space="0" w:color="auto"/>
            <w:right w:val="none" w:sz="0" w:space="0" w:color="auto"/>
          </w:divBdr>
          <w:divsChild>
            <w:div w:id="55058162">
              <w:marLeft w:val="0"/>
              <w:marRight w:val="0"/>
              <w:marTop w:val="0"/>
              <w:marBottom w:val="0"/>
              <w:divBdr>
                <w:top w:val="none" w:sz="0" w:space="0" w:color="auto"/>
                <w:left w:val="none" w:sz="0" w:space="0" w:color="auto"/>
                <w:bottom w:val="none" w:sz="0" w:space="0" w:color="auto"/>
                <w:right w:val="none" w:sz="0" w:space="0" w:color="auto"/>
              </w:divBdr>
            </w:div>
            <w:div w:id="61952268">
              <w:marLeft w:val="0"/>
              <w:marRight w:val="0"/>
              <w:marTop w:val="0"/>
              <w:marBottom w:val="0"/>
              <w:divBdr>
                <w:top w:val="none" w:sz="0" w:space="0" w:color="auto"/>
                <w:left w:val="none" w:sz="0" w:space="0" w:color="auto"/>
                <w:bottom w:val="none" w:sz="0" w:space="0" w:color="auto"/>
                <w:right w:val="none" w:sz="0" w:space="0" w:color="auto"/>
              </w:divBdr>
            </w:div>
            <w:div w:id="714886246">
              <w:marLeft w:val="0"/>
              <w:marRight w:val="0"/>
              <w:marTop w:val="0"/>
              <w:marBottom w:val="0"/>
              <w:divBdr>
                <w:top w:val="none" w:sz="0" w:space="0" w:color="auto"/>
                <w:left w:val="none" w:sz="0" w:space="0" w:color="auto"/>
                <w:bottom w:val="none" w:sz="0" w:space="0" w:color="auto"/>
                <w:right w:val="none" w:sz="0" w:space="0" w:color="auto"/>
              </w:divBdr>
            </w:div>
            <w:div w:id="797145083">
              <w:marLeft w:val="0"/>
              <w:marRight w:val="0"/>
              <w:marTop w:val="0"/>
              <w:marBottom w:val="0"/>
              <w:divBdr>
                <w:top w:val="none" w:sz="0" w:space="0" w:color="auto"/>
                <w:left w:val="none" w:sz="0" w:space="0" w:color="auto"/>
                <w:bottom w:val="none" w:sz="0" w:space="0" w:color="auto"/>
                <w:right w:val="none" w:sz="0" w:space="0" w:color="auto"/>
              </w:divBdr>
            </w:div>
            <w:div w:id="1209609834">
              <w:marLeft w:val="0"/>
              <w:marRight w:val="0"/>
              <w:marTop w:val="0"/>
              <w:marBottom w:val="0"/>
              <w:divBdr>
                <w:top w:val="none" w:sz="0" w:space="0" w:color="auto"/>
                <w:left w:val="none" w:sz="0" w:space="0" w:color="auto"/>
                <w:bottom w:val="none" w:sz="0" w:space="0" w:color="auto"/>
                <w:right w:val="none" w:sz="0" w:space="0" w:color="auto"/>
              </w:divBdr>
            </w:div>
          </w:divsChild>
        </w:div>
        <w:div w:id="1504323016">
          <w:marLeft w:val="0"/>
          <w:marRight w:val="0"/>
          <w:marTop w:val="0"/>
          <w:marBottom w:val="0"/>
          <w:divBdr>
            <w:top w:val="none" w:sz="0" w:space="0" w:color="auto"/>
            <w:left w:val="none" w:sz="0" w:space="0" w:color="auto"/>
            <w:bottom w:val="none" w:sz="0" w:space="0" w:color="auto"/>
            <w:right w:val="none" w:sz="0" w:space="0" w:color="auto"/>
          </w:divBdr>
        </w:div>
        <w:div w:id="1509906008">
          <w:marLeft w:val="0"/>
          <w:marRight w:val="0"/>
          <w:marTop w:val="0"/>
          <w:marBottom w:val="0"/>
          <w:divBdr>
            <w:top w:val="none" w:sz="0" w:space="0" w:color="auto"/>
            <w:left w:val="none" w:sz="0" w:space="0" w:color="auto"/>
            <w:bottom w:val="none" w:sz="0" w:space="0" w:color="auto"/>
            <w:right w:val="none" w:sz="0" w:space="0" w:color="auto"/>
          </w:divBdr>
        </w:div>
        <w:div w:id="1517424306">
          <w:marLeft w:val="0"/>
          <w:marRight w:val="0"/>
          <w:marTop w:val="0"/>
          <w:marBottom w:val="0"/>
          <w:divBdr>
            <w:top w:val="none" w:sz="0" w:space="0" w:color="auto"/>
            <w:left w:val="none" w:sz="0" w:space="0" w:color="auto"/>
            <w:bottom w:val="none" w:sz="0" w:space="0" w:color="auto"/>
            <w:right w:val="none" w:sz="0" w:space="0" w:color="auto"/>
          </w:divBdr>
          <w:divsChild>
            <w:div w:id="38285488">
              <w:marLeft w:val="0"/>
              <w:marRight w:val="0"/>
              <w:marTop w:val="0"/>
              <w:marBottom w:val="0"/>
              <w:divBdr>
                <w:top w:val="none" w:sz="0" w:space="0" w:color="auto"/>
                <w:left w:val="none" w:sz="0" w:space="0" w:color="auto"/>
                <w:bottom w:val="none" w:sz="0" w:space="0" w:color="auto"/>
                <w:right w:val="none" w:sz="0" w:space="0" w:color="auto"/>
              </w:divBdr>
            </w:div>
            <w:div w:id="190842452">
              <w:marLeft w:val="0"/>
              <w:marRight w:val="0"/>
              <w:marTop w:val="0"/>
              <w:marBottom w:val="0"/>
              <w:divBdr>
                <w:top w:val="none" w:sz="0" w:space="0" w:color="auto"/>
                <w:left w:val="none" w:sz="0" w:space="0" w:color="auto"/>
                <w:bottom w:val="none" w:sz="0" w:space="0" w:color="auto"/>
                <w:right w:val="none" w:sz="0" w:space="0" w:color="auto"/>
              </w:divBdr>
            </w:div>
            <w:div w:id="333730604">
              <w:marLeft w:val="0"/>
              <w:marRight w:val="0"/>
              <w:marTop w:val="0"/>
              <w:marBottom w:val="0"/>
              <w:divBdr>
                <w:top w:val="none" w:sz="0" w:space="0" w:color="auto"/>
                <w:left w:val="none" w:sz="0" w:space="0" w:color="auto"/>
                <w:bottom w:val="none" w:sz="0" w:space="0" w:color="auto"/>
                <w:right w:val="none" w:sz="0" w:space="0" w:color="auto"/>
              </w:divBdr>
            </w:div>
            <w:div w:id="1534264721">
              <w:marLeft w:val="0"/>
              <w:marRight w:val="0"/>
              <w:marTop w:val="0"/>
              <w:marBottom w:val="0"/>
              <w:divBdr>
                <w:top w:val="none" w:sz="0" w:space="0" w:color="auto"/>
                <w:left w:val="none" w:sz="0" w:space="0" w:color="auto"/>
                <w:bottom w:val="none" w:sz="0" w:space="0" w:color="auto"/>
                <w:right w:val="none" w:sz="0" w:space="0" w:color="auto"/>
              </w:divBdr>
            </w:div>
          </w:divsChild>
        </w:div>
        <w:div w:id="1518041180">
          <w:marLeft w:val="0"/>
          <w:marRight w:val="0"/>
          <w:marTop w:val="0"/>
          <w:marBottom w:val="0"/>
          <w:divBdr>
            <w:top w:val="none" w:sz="0" w:space="0" w:color="auto"/>
            <w:left w:val="none" w:sz="0" w:space="0" w:color="auto"/>
            <w:bottom w:val="none" w:sz="0" w:space="0" w:color="auto"/>
            <w:right w:val="none" w:sz="0" w:space="0" w:color="auto"/>
          </w:divBdr>
          <w:divsChild>
            <w:div w:id="237402423">
              <w:marLeft w:val="0"/>
              <w:marRight w:val="0"/>
              <w:marTop w:val="0"/>
              <w:marBottom w:val="0"/>
              <w:divBdr>
                <w:top w:val="none" w:sz="0" w:space="0" w:color="auto"/>
                <w:left w:val="none" w:sz="0" w:space="0" w:color="auto"/>
                <w:bottom w:val="none" w:sz="0" w:space="0" w:color="auto"/>
                <w:right w:val="none" w:sz="0" w:space="0" w:color="auto"/>
              </w:divBdr>
            </w:div>
            <w:div w:id="304745606">
              <w:marLeft w:val="0"/>
              <w:marRight w:val="0"/>
              <w:marTop w:val="0"/>
              <w:marBottom w:val="0"/>
              <w:divBdr>
                <w:top w:val="none" w:sz="0" w:space="0" w:color="auto"/>
                <w:left w:val="none" w:sz="0" w:space="0" w:color="auto"/>
                <w:bottom w:val="none" w:sz="0" w:space="0" w:color="auto"/>
                <w:right w:val="none" w:sz="0" w:space="0" w:color="auto"/>
              </w:divBdr>
            </w:div>
            <w:div w:id="535433447">
              <w:marLeft w:val="0"/>
              <w:marRight w:val="0"/>
              <w:marTop w:val="0"/>
              <w:marBottom w:val="0"/>
              <w:divBdr>
                <w:top w:val="none" w:sz="0" w:space="0" w:color="auto"/>
                <w:left w:val="none" w:sz="0" w:space="0" w:color="auto"/>
                <w:bottom w:val="none" w:sz="0" w:space="0" w:color="auto"/>
                <w:right w:val="none" w:sz="0" w:space="0" w:color="auto"/>
              </w:divBdr>
            </w:div>
            <w:div w:id="1829788959">
              <w:marLeft w:val="0"/>
              <w:marRight w:val="0"/>
              <w:marTop w:val="0"/>
              <w:marBottom w:val="0"/>
              <w:divBdr>
                <w:top w:val="none" w:sz="0" w:space="0" w:color="auto"/>
                <w:left w:val="none" w:sz="0" w:space="0" w:color="auto"/>
                <w:bottom w:val="none" w:sz="0" w:space="0" w:color="auto"/>
                <w:right w:val="none" w:sz="0" w:space="0" w:color="auto"/>
              </w:divBdr>
            </w:div>
            <w:div w:id="2001613284">
              <w:marLeft w:val="0"/>
              <w:marRight w:val="0"/>
              <w:marTop w:val="0"/>
              <w:marBottom w:val="0"/>
              <w:divBdr>
                <w:top w:val="none" w:sz="0" w:space="0" w:color="auto"/>
                <w:left w:val="none" w:sz="0" w:space="0" w:color="auto"/>
                <w:bottom w:val="none" w:sz="0" w:space="0" w:color="auto"/>
                <w:right w:val="none" w:sz="0" w:space="0" w:color="auto"/>
              </w:divBdr>
            </w:div>
          </w:divsChild>
        </w:div>
        <w:div w:id="1518228368">
          <w:marLeft w:val="0"/>
          <w:marRight w:val="0"/>
          <w:marTop w:val="0"/>
          <w:marBottom w:val="0"/>
          <w:divBdr>
            <w:top w:val="none" w:sz="0" w:space="0" w:color="auto"/>
            <w:left w:val="none" w:sz="0" w:space="0" w:color="auto"/>
            <w:bottom w:val="none" w:sz="0" w:space="0" w:color="auto"/>
            <w:right w:val="none" w:sz="0" w:space="0" w:color="auto"/>
          </w:divBdr>
        </w:div>
        <w:div w:id="1522818699">
          <w:marLeft w:val="0"/>
          <w:marRight w:val="0"/>
          <w:marTop w:val="0"/>
          <w:marBottom w:val="0"/>
          <w:divBdr>
            <w:top w:val="none" w:sz="0" w:space="0" w:color="auto"/>
            <w:left w:val="none" w:sz="0" w:space="0" w:color="auto"/>
            <w:bottom w:val="none" w:sz="0" w:space="0" w:color="auto"/>
            <w:right w:val="none" w:sz="0" w:space="0" w:color="auto"/>
          </w:divBdr>
        </w:div>
        <w:div w:id="1524246768">
          <w:marLeft w:val="0"/>
          <w:marRight w:val="0"/>
          <w:marTop w:val="0"/>
          <w:marBottom w:val="0"/>
          <w:divBdr>
            <w:top w:val="none" w:sz="0" w:space="0" w:color="auto"/>
            <w:left w:val="none" w:sz="0" w:space="0" w:color="auto"/>
            <w:bottom w:val="none" w:sz="0" w:space="0" w:color="auto"/>
            <w:right w:val="none" w:sz="0" w:space="0" w:color="auto"/>
          </w:divBdr>
        </w:div>
        <w:div w:id="1532721108">
          <w:marLeft w:val="0"/>
          <w:marRight w:val="0"/>
          <w:marTop w:val="0"/>
          <w:marBottom w:val="0"/>
          <w:divBdr>
            <w:top w:val="none" w:sz="0" w:space="0" w:color="auto"/>
            <w:left w:val="none" w:sz="0" w:space="0" w:color="auto"/>
            <w:bottom w:val="none" w:sz="0" w:space="0" w:color="auto"/>
            <w:right w:val="none" w:sz="0" w:space="0" w:color="auto"/>
          </w:divBdr>
        </w:div>
        <w:div w:id="1536579087">
          <w:marLeft w:val="0"/>
          <w:marRight w:val="0"/>
          <w:marTop w:val="0"/>
          <w:marBottom w:val="0"/>
          <w:divBdr>
            <w:top w:val="none" w:sz="0" w:space="0" w:color="auto"/>
            <w:left w:val="none" w:sz="0" w:space="0" w:color="auto"/>
            <w:bottom w:val="none" w:sz="0" w:space="0" w:color="auto"/>
            <w:right w:val="none" w:sz="0" w:space="0" w:color="auto"/>
          </w:divBdr>
        </w:div>
        <w:div w:id="1538079835">
          <w:marLeft w:val="0"/>
          <w:marRight w:val="0"/>
          <w:marTop w:val="0"/>
          <w:marBottom w:val="0"/>
          <w:divBdr>
            <w:top w:val="none" w:sz="0" w:space="0" w:color="auto"/>
            <w:left w:val="none" w:sz="0" w:space="0" w:color="auto"/>
            <w:bottom w:val="none" w:sz="0" w:space="0" w:color="auto"/>
            <w:right w:val="none" w:sz="0" w:space="0" w:color="auto"/>
          </w:divBdr>
          <w:divsChild>
            <w:div w:id="170728866">
              <w:marLeft w:val="0"/>
              <w:marRight w:val="0"/>
              <w:marTop w:val="0"/>
              <w:marBottom w:val="0"/>
              <w:divBdr>
                <w:top w:val="none" w:sz="0" w:space="0" w:color="auto"/>
                <w:left w:val="none" w:sz="0" w:space="0" w:color="auto"/>
                <w:bottom w:val="none" w:sz="0" w:space="0" w:color="auto"/>
                <w:right w:val="none" w:sz="0" w:space="0" w:color="auto"/>
              </w:divBdr>
            </w:div>
            <w:div w:id="836311971">
              <w:marLeft w:val="0"/>
              <w:marRight w:val="0"/>
              <w:marTop w:val="0"/>
              <w:marBottom w:val="0"/>
              <w:divBdr>
                <w:top w:val="none" w:sz="0" w:space="0" w:color="auto"/>
                <w:left w:val="none" w:sz="0" w:space="0" w:color="auto"/>
                <w:bottom w:val="none" w:sz="0" w:space="0" w:color="auto"/>
                <w:right w:val="none" w:sz="0" w:space="0" w:color="auto"/>
              </w:divBdr>
            </w:div>
            <w:div w:id="1412384297">
              <w:marLeft w:val="0"/>
              <w:marRight w:val="0"/>
              <w:marTop w:val="0"/>
              <w:marBottom w:val="0"/>
              <w:divBdr>
                <w:top w:val="none" w:sz="0" w:space="0" w:color="auto"/>
                <w:left w:val="none" w:sz="0" w:space="0" w:color="auto"/>
                <w:bottom w:val="none" w:sz="0" w:space="0" w:color="auto"/>
                <w:right w:val="none" w:sz="0" w:space="0" w:color="auto"/>
              </w:divBdr>
            </w:div>
            <w:div w:id="1655522951">
              <w:marLeft w:val="0"/>
              <w:marRight w:val="0"/>
              <w:marTop w:val="0"/>
              <w:marBottom w:val="0"/>
              <w:divBdr>
                <w:top w:val="none" w:sz="0" w:space="0" w:color="auto"/>
                <w:left w:val="none" w:sz="0" w:space="0" w:color="auto"/>
                <w:bottom w:val="none" w:sz="0" w:space="0" w:color="auto"/>
                <w:right w:val="none" w:sz="0" w:space="0" w:color="auto"/>
              </w:divBdr>
            </w:div>
            <w:div w:id="1719821570">
              <w:marLeft w:val="0"/>
              <w:marRight w:val="0"/>
              <w:marTop w:val="0"/>
              <w:marBottom w:val="0"/>
              <w:divBdr>
                <w:top w:val="none" w:sz="0" w:space="0" w:color="auto"/>
                <w:left w:val="none" w:sz="0" w:space="0" w:color="auto"/>
                <w:bottom w:val="none" w:sz="0" w:space="0" w:color="auto"/>
                <w:right w:val="none" w:sz="0" w:space="0" w:color="auto"/>
              </w:divBdr>
            </w:div>
          </w:divsChild>
        </w:div>
        <w:div w:id="1538543112">
          <w:marLeft w:val="0"/>
          <w:marRight w:val="0"/>
          <w:marTop w:val="0"/>
          <w:marBottom w:val="0"/>
          <w:divBdr>
            <w:top w:val="none" w:sz="0" w:space="0" w:color="auto"/>
            <w:left w:val="none" w:sz="0" w:space="0" w:color="auto"/>
            <w:bottom w:val="none" w:sz="0" w:space="0" w:color="auto"/>
            <w:right w:val="none" w:sz="0" w:space="0" w:color="auto"/>
          </w:divBdr>
        </w:div>
        <w:div w:id="1580678334">
          <w:marLeft w:val="0"/>
          <w:marRight w:val="0"/>
          <w:marTop w:val="0"/>
          <w:marBottom w:val="0"/>
          <w:divBdr>
            <w:top w:val="none" w:sz="0" w:space="0" w:color="auto"/>
            <w:left w:val="none" w:sz="0" w:space="0" w:color="auto"/>
            <w:bottom w:val="none" w:sz="0" w:space="0" w:color="auto"/>
            <w:right w:val="none" w:sz="0" w:space="0" w:color="auto"/>
          </w:divBdr>
        </w:div>
        <w:div w:id="1600874689">
          <w:marLeft w:val="0"/>
          <w:marRight w:val="0"/>
          <w:marTop w:val="0"/>
          <w:marBottom w:val="0"/>
          <w:divBdr>
            <w:top w:val="none" w:sz="0" w:space="0" w:color="auto"/>
            <w:left w:val="none" w:sz="0" w:space="0" w:color="auto"/>
            <w:bottom w:val="none" w:sz="0" w:space="0" w:color="auto"/>
            <w:right w:val="none" w:sz="0" w:space="0" w:color="auto"/>
          </w:divBdr>
        </w:div>
        <w:div w:id="1602563919">
          <w:marLeft w:val="0"/>
          <w:marRight w:val="0"/>
          <w:marTop w:val="0"/>
          <w:marBottom w:val="0"/>
          <w:divBdr>
            <w:top w:val="none" w:sz="0" w:space="0" w:color="auto"/>
            <w:left w:val="none" w:sz="0" w:space="0" w:color="auto"/>
            <w:bottom w:val="none" w:sz="0" w:space="0" w:color="auto"/>
            <w:right w:val="none" w:sz="0" w:space="0" w:color="auto"/>
          </w:divBdr>
        </w:div>
        <w:div w:id="1605654760">
          <w:marLeft w:val="0"/>
          <w:marRight w:val="0"/>
          <w:marTop w:val="0"/>
          <w:marBottom w:val="0"/>
          <w:divBdr>
            <w:top w:val="none" w:sz="0" w:space="0" w:color="auto"/>
            <w:left w:val="none" w:sz="0" w:space="0" w:color="auto"/>
            <w:bottom w:val="none" w:sz="0" w:space="0" w:color="auto"/>
            <w:right w:val="none" w:sz="0" w:space="0" w:color="auto"/>
          </w:divBdr>
        </w:div>
        <w:div w:id="1613705164">
          <w:marLeft w:val="0"/>
          <w:marRight w:val="0"/>
          <w:marTop w:val="0"/>
          <w:marBottom w:val="0"/>
          <w:divBdr>
            <w:top w:val="none" w:sz="0" w:space="0" w:color="auto"/>
            <w:left w:val="none" w:sz="0" w:space="0" w:color="auto"/>
            <w:bottom w:val="none" w:sz="0" w:space="0" w:color="auto"/>
            <w:right w:val="none" w:sz="0" w:space="0" w:color="auto"/>
          </w:divBdr>
        </w:div>
        <w:div w:id="1622952827">
          <w:marLeft w:val="0"/>
          <w:marRight w:val="0"/>
          <w:marTop w:val="0"/>
          <w:marBottom w:val="0"/>
          <w:divBdr>
            <w:top w:val="none" w:sz="0" w:space="0" w:color="auto"/>
            <w:left w:val="none" w:sz="0" w:space="0" w:color="auto"/>
            <w:bottom w:val="none" w:sz="0" w:space="0" w:color="auto"/>
            <w:right w:val="none" w:sz="0" w:space="0" w:color="auto"/>
          </w:divBdr>
        </w:div>
        <w:div w:id="1625037404">
          <w:marLeft w:val="0"/>
          <w:marRight w:val="0"/>
          <w:marTop w:val="0"/>
          <w:marBottom w:val="0"/>
          <w:divBdr>
            <w:top w:val="none" w:sz="0" w:space="0" w:color="auto"/>
            <w:left w:val="none" w:sz="0" w:space="0" w:color="auto"/>
            <w:bottom w:val="none" w:sz="0" w:space="0" w:color="auto"/>
            <w:right w:val="none" w:sz="0" w:space="0" w:color="auto"/>
          </w:divBdr>
        </w:div>
        <w:div w:id="1630209145">
          <w:marLeft w:val="0"/>
          <w:marRight w:val="0"/>
          <w:marTop w:val="0"/>
          <w:marBottom w:val="0"/>
          <w:divBdr>
            <w:top w:val="none" w:sz="0" w:space="0" w:color="auto"/>
            <w:left w:val="none" w:sz="0" w:space="0" w:color="auto"/>
            <w:bottom w:val="none" w:sz="0" w:space="0" w:color="auto"/>
            <w:right w:val="none" w:sz="0" w:space="0" w:color="auto"/>
          </w:divBdr>
        </w:div>
        <w:div w:id="1651639610">
          <w:marLeft w:val="0"/>
          <w:marRight w:val="0"/>
          <w:marTop w:val="0"/>
          <w:marBottom w:val="0"/>
          <w:divBdr>
            <w:top w:val="none" w:sz="0" w:space="0" w:color="auto"/>
            <w:left w:val="none" w:sz="0" w:space="0" w:color="auto"/>
            <w:bottom w:val="none" w:sz="0" w:space="0" w:color="auto"/>
            <w:right w:val="none" w:sz="0" w:space="0" w:color="auto"/>
          </w:divBdr>
        </w:div>
        <w:div w:id="1651713433">
          <w:marLeft w:val="0"/>
          <w:marRight w:val="0"/>
          <w:marTop w:val="0"/>
          <w:marBottom w:val="0"/>
          <w:divBdr>
            <w:top w:val="none" w:sz="0" w:space="0" w:color="auto"/>
            <w:left w:val="none" w:sz="0" w:space="0" w:color="auto"/>
            <w:bottom w:val="none" w:sz="0" w:space="0" w:color="auto"/>
            <w:right w:val="none" w:sz="0" w:space="0" w:color="auto"/>
          </w:divBdr>
        </w:div>
        <w:div w:id="1660768181">
          <w:marLeft w:val="0"/>
          <w:marRight w:val="0"/>
          <w:marTop w:val="0"/>
          <w:marBottom w:val="0"/>
          <w:divBdr>
            <w:top w:val="none" w:sz="0" w:space="0" w:color="auto"/>
            <w:left w:val="none" w:sz="0" w:space="0" w:color="auto"/>
            <w:bottom w:val="none" w:sz="0" w:space="0" w:color="auto"/>
            <w:right w:val="none" w:sz="0" w:space="0" w:color="auto"/>
          </w:divBdr>
        </w:div>
        <w:div w:id="1663971263">
          <w:marLeft w:val="0"/>
          <w:marRight w:val="0"/>
          <w:marTop w:val="0"/>
          <w:marBottom w:val="0"/>
          <w:divBdr>
            <w:top w:val="none" w:sz="0" w:space="0" w:color="auto"/>
            <w:left w:val="none" w:sz="0" w:space="0" w:color="auto"/>
            <w:bottom w:val="none" w:sz="0" w:space="0" w:color="auto"/>
            <w:right w:val="none" w:sz="0" w:space="0" w:color="auto"/>
          </w:divBdr>
        </w:div>
        <w:div w:id="1664553997">
          <w:marLeft w:val="0"/>
          <w:marRight w:val="0"/>
          <w:marTop w:val="0"/>
          <w:marBottom w:val="0"/>
          <w:divBdr>
            <w:top w:val="none" w:sz="0" w:space="0" w:color="auto"/>
            <w:left w:val="none" w:sz="0" w:space="0" w:color="auto"/>
            <w:bottom w:val="none" w:sz="0" w:space="0" w:color="auto"/>
            <w:right w:val="none" w:sz="0" w:space="0" w:color="auto"/>
          </w:divBdr>
        </w:div>
        <w:div w:id="1672104735">
          <w:marLeft w:val="0"/>
          <w:marRight w:val="0"/>
          <w:marTop w:val="0"/>
          <w:marBottom w:val="0"/>
          <w:divBdr>
            <w:top w:val="none" w:sz="0" w:space="0" w:color="auto"/>
            <w:left w:val="none" w:sz="0" w:space="0" w:color="auto"/>
            <w:bottom w:val="none" w:sz="0" w:space="0" w:color="auto"/>
            <w:right w:val="none" w:sz="0" w:space="0" w:color="auto"/>
          </w:divBdr>
        </w:div>
        <w:div w:id="1674794627">
          <w:marLeft w:val="0"/>
          <w:marRight w:val="0"/>
          <w:marTop w:val="0"/>
          <w:marBottom w:val="0"/>
          <w:divBdr>
            <w:top w:val="none" w:sz="0" w:space="0" w:color="auto"/>
            <w:left w:val="none" w:sz="0" w:space="0" w:color="auto"/>
            <w:bottom w:val="none" w:sz="0" w:space="0" w:color="auto"/>
            <w:right w:val="none" w:sz="0" w:space="0" w:color="auto"/>
          </w:divBdr>
          <w:divsChild>
            <w:div w:id="517161497">
              <w:marLeft w:val="0"/>
              <w:marRight w:val="0"/>
              <w:marTop w:val="0"/>
              <w:marBottom w:val="0"/>
              <w:divBdr>
                <w:top w:val="none" w:sz="0" w:space="0" w:color="auto"/>
                <w:left w:val="none" w:sz="0" w:space="0" w:color="auto"/>
                <w:bottom w:val="none" w:sz="0" w:space="0" w:color="auto"/>
                <w:right w:val="none" w:sz="0" w:space="0" w:color="auto"/>
              </w:divBdr>
            </w:div>
            <w:div w:id="980621787">
              <w:marLeft w:val="0"/>
              <w:marRight w:val="0"/>
              <w:marTop w:val="0"/>
              <w:marBottom w:val="0"/>
              <w:divBdr>
                <w:top w:val="none" w:sz="0" w:space="0" w:color="auto"/>
                <w:left w:val="none" w:sz="0" w:space="0" w:color="auto"/>
                <w:bottom w:val="none" w:sz="0" w:space="0" w:color="auto"/>
                <w:right w:val="none" w:sz="0" w:space="0" w:color="auto"/>
              </w:divBdr>
            </w:div>
            <w:div w:id="1145008725">
              <w:marLeft w:val="0"/>
              <w:marRight w:val="0"/>
              <w:marTop w:val="0"/>
              <w:marBottom w:val="0"/>
              <w:divBdr>
                <w:top w:val="none" w:sz="0" w:space="0" w:color="auto"/>
                <w:left w:val="none" w:sz="0" w:space="0" w:color="auto"/>
                <w:bottom w:val="none" w:sz="0" w:space="0" w:color="auto"/>
                <w:right w:val="none" w:sz="0" w:space="0" w:color="auto"/>
              </w:divBdr>
            </w:div>
            <w:div w:id="1407605438">
              <w:marLeft w:val="0"/>
              <w:marRight w:val="0"/>
              <w:marTop w:val="0"/>
              <w:marBottom w:val="0"/>
              <w:divBdr>
                <w:top w:val="none" w:sz="0" w:space="0" w:color="auto"/>
                <w:left w:val="none" w:sz="0" w:space="0" w:color="auto"/>
                <w:bottom w:val="none" w:sz="0" w:space="0" w:color="auto"/>
                <w:right w:val="none" w:sz="0" w:space="0" w:color="auto"/>
              </w:divBdr>
            </w:div>
            <w:div w:id="1676959645">
              <w:marLeft w:val="0"/>
              <w:marRight w:val="0"/>
              <w:marTop w:val="0"/>
              <w:marBottom w:val="0"/>
              <w:divBdr>
                <w:top w:val="none" w:sz="0" w:space="0" w:color="auto"/>
                <w:left w:val="none" w:sz="0" w:space="0" w:color="auto"/>
                <w:bottom w:val="none" w:sz="0" w:space="0" w:color="auto"/>
                <w:right w:val="none" w:sz="0" w:space="0" w:color="auto"/>
              </w:divBdr>
            </w:div>
          </w:divsChild>
        </w:div>
        <w:div w:id="1682776906">
          <w:marLeft w:val="0"/>
          <w:marRight w:val="0"/>
          <w:marTop w:val="0"/>
          <w:marBottom w:val="0"/>
          <w:divBdr>
            <w:top w:val="none" w:sz="0" w:space="0" w:color="auto"/>
            <w:left w:val="none" w:sz="0" w:space="0" w:color="auto"/>
            <w:bottom w:val="none" w:sz="0" w:space="0" w:color="auto"/>
            <w:right w:val="none" w:sz="0" w:space="0" w:color="auto"/>
          </w:divBdr>
        </w:div>
        <w:div w:id="1685547844">
          <w:marLeft w:val="0"/>
          <w:marRight w:val="0"/>
          <w:marTop w:val="0"/>
          <w:marBottom w:val="0"/>
          <w:divBdr>
            <w:top w:val="none" w:sz="0" w:space="0" w:color="auto"/>
            <w:left w:val="none" w:sz="0" w:space="0" w:color="auto"/>
            <w:bottom w:val="none" w:sz="0" w:space="0" w:color="auto"/>
            <w:right w:val="none" w:sz="0" w:space="0" w:color="auto"/>
          </w:divBdr>
        </w:div>
        <w:div w:id="1694065927">
          <w:marLeft w:val="0"/>
          <w:marRight w:val="0"/>
          <w:marTop w:val="0"/>
          <w:marBottom w:val="0"/>
          <w:divBdr>
            <w:top w:val="none" w:sz="0" w:space="0" w:color="auto"/>
            <w:left w:val="none" w:sz="0" w:space="0" w:color="auto"/>
            <w:bottom w:val="none" w:sz="0" w:space="0" w:color="auto"/>
            <w:right w:val="none" w:sz="0" w:space="0" w:color="auto"/>
          </w:divBdr>
        </w:div>
        <w:div w:id="1705714620">
          <w:marLeft w:val="0"/>
          <w:marRight w:val="0"/>
          <w:marTop w:val="0"/>
          <w:marBottom w:val="0"/>
          <w:divBdr>
            <w:top w:val="none" w:sz="0" w:space="0" w:color="auto"/>
            <w:left w:val="none" w:sz="0" w:space="0" w:color="auto"/>
            <w:bottom w:val="none" w:sz="0" w:space="0" w:color="auto"/>
            <w:right w:val="none" w:sz="0" w:space="0" w:color="auto"/>
          </w:divBdr>
        </w:div>
        <w:div w:id="1719163907">
          <w:marLeft w:val="0"/>
          <w:marRight w:val="0"/>
          <w:marTop w:val="0"/>
          <w:marBottom w:val="0"/>
          <w:divBdr>
            <w:top w:val="none" w:sz="0" w:space="0" w:color="auto"/>
            <w:left w:val="none" w:sz="0" w:space="0" w:color="auto"/>
            <w:bottom w:val="none" w:sz="0" w:space="0" w:color="auto"/>
            <w:right w:val="none" w:sz="0" w:space="0" w:color="auto"/>
          </w:divBdr>
        </w:div>
        <w:div w:id="1720395347">
          <w:marLeft w:val="0"/>
          <w:marRight w:val="0"/>
          <w:marTop w:val="0"/>
          <w:marBottom w:val="0"/>
          <w:divBdr>
            <w:top w:val="none" w:sz="0" w:space="0" w:color="auto"/>
            <w:left w:val="none" w:sz="0" w:space="0" w:color="auto"/>
            <w:bottom w:val="none" w:sz="0" w:space="0" w:color="auto"/>
            <w:right w:val="none" w:sz="0" w:space="0" w:color="auto"/>
          </w:divBdr>
        </w:div>
        <w:div w:id="1734738908">
          <w:marLeft w:val="0"/>
          <w:marRight w:val="0"/>
          <w:marTop w:val="0"/>
          <w:marBottom w:val="0"/>
          <w:divBdr>
            <w:top w:val="none" w:sz="0" w:space="0" w:color="auto"/>
            <w:left w:val="none" w:sz="0" w:space="0" w:color="auto"/>
            <w:bottom w:val="none" w:sz="0" w:space="0" w:color="auto"/>
            <w:right w:val="none" w:sz="0" w:space="0" w:color="auto"/>
          </w:divBdr>
        </w:div>
        <w:div w:id="1748965517">
          <w:marLeft w:val="0"/>
          <w:marRight w:val="0"/>
          <w:marTop w:val="0"/>
          <w:marBottom w:val="0"/>
          <w:divBdr>
            <w:top w:val="none" w:sz="0" w:space="0" w:color="auto"/>
            <w:left w:val="none" w:sz="0" w:space="0" w:color="auto"/>
            <w:bottom w:val="none" w:sz="0" w:space="0" w:color="auto"/>
            <w:right w:val="none" w:sz="0" w:space="0" w:color="auto"/>
          </w:divBdr>
        </w:div>
        <w:div w:id="1758358542">
          <w:marLeft w:val="0"/>
          <w:marRight w:val="0"/>
          <w:marTop w:val="0"/>
          <w:marBottom w:val="0"/>
          <w:divBdr>
            <w:top w:val="none" w:sz="0" w:space="0" w:color="auto"/>
            <w:left w:val="none" w:sz="0" w:space="0" w:color="auto"/>
            <w:bottom w:val="none" w:sz="0" w:space="0" w:color="auto"/>
            <w:right w:val="none" w:sz="0" w:space="0" w:color="auto"/>
          </w:divBdr>
        </w:div>
        <w:div w:id="1762289770">
          <w:marLeft w:val="0"/>
          <w:marRight w:val="0"/>
          <w:marTop w:val="0"/>
          <w:marBottom w:val="0"/>
          <w:divBdr>
            <w:top w:val="none" w:sz="0" w:space="0" w:color="auto"/>
            <w:left w:val="none" w:sz="0" w:space="0" w:color="auto"/>
            <w:bottom w:val="none" w:sz="0" w:space="0" w:color="auto"/>
            <w:right w:val="none" w:sz="0" w:space="0" w:color="auto"/>
          </w:divBdr>
        </w:div>
        <w:div w:id="1780105729">
          <w:marLeft w:val="0"/>
          <w:marRight w:val="0"/>
          <w:marTop w:val="0"/>
          <w:marBottom w:val="0"/>
          <w:divBdr>
            <w:top w:val="none" w:sz="0" w:space="0" w:color="auto"/>
            <w:left w:val="none" w:sz="0" w:space="0" w:color="auto"/>
            <w:bottom w:val="none" w:sz="0" w:space="0" w:color="auto"/>
            <w:right w:val="none" w:sz="0" w:space="0" w:color="auto"/>
          </w:divBdr>
        </w:div>
        <w:div w:id="1782914548">
          <w:marLeft w:val="0"/>
          <w:marRight w:val="0"/>
          <w:marTop w:val="0"/>
          <w:marBottom w:val="0"/>
          <w:divBdr>
            <w:top w:val="none" w:sz="0" w:space="0" w:color="auto"/>
            <w:left w:val="none" w:sz="0" w:space="0" w:color="auto"/>
            <w:bottom w:val="none" w:sz="0" w:space="0" w:color="auto"/>
            <w:right w:val="none" w:sz="0" w:space="0" w:color="auto"/>
          </w:divBdr>
        </w:div>
        <w:div w:id="1795097229">
          <w:marLeft w:val="0"/>
          <w:marRight w:val="0"/>
          <w:marTop w:val="0"/>
          <w:marBottom w:val="0"/>
          <w:divBdr>
            <w:top w:val="none" w:sz="0" w:space="0" w:color="auto"/>
            <w:left w:val="none" w:sz="0" w:space="0" w:color="auto"/>
            <w:bottom w:val="none" w:sz="0" w:space="0" w:color="auto"/>
            <w:right w:val="none" w:sz="0" w:space="0" w:color="auto"/>
          </w:divBdr>
        </w:div>
        <w:div w:id="1804156302">
          <w:marLeft w:val="0"/>
          <w:marRight w:val="0"/>
          <w:marTop w:val="0"/>
          <w:marBottom w:val="0"/>
          <w:divBdr>
            <w:top w:val="none" w:sz="0" w:space="0" w:color="auto"/>
            <w:left w:val="none" w:sz="0" w:space="0" w:color="auto"/>
            <w:bottom w:val="none" w:sz="0" w:space="0" w:color="auto"/>
            <w:right w:val="none" w:sz="0" w:space="0" w:color="auto"/>
          </w:divBdr>
        </w:div>
        <w:div w:id="1807888338">
          <w:marLeft w:val="0"/>
          <w:marRight w:val="0"/>
          <w:marTop w:val="0"/>
          <w:marBottom w:val="0"/>
          <w:divBdr>
            <w:top w:val="none" w:sz="0" w:space="0" w:color="auto"/>
            <w:left w:val="none" w:sz="0" w:space="0" w:color="auto"/>
            <w:bottom w:val="none" w:sz="0" w:space="0" w:color="auto"/>
            <w:right w:val="none" w:sz="0" w:space="0" w:color="auto"/>
          </w:divBdr>
        </w:div>
        <w:div w:id="1808090090">
          <w:marLeft w:val="0"/>
          <w:marRight w:val="0"/>
          <w:marTop w:val="0"/>
          <w:marBottom w:val="0"/>
          <w:divBdr>
            <w:top w:val="none" w:sz="0" w:space="0" w:color="auto"/>
            <w:left w:val="none" w:sz="0" w:space="0" w:color="auto"/>
            <w:bottom w:val="none" w:sz="0" w:space="0" w:color="auto"/>
            <w:right w:val="none" w:sz="0" w:space="0" w:color="auto"/>
          </w:divBdr>
        </w:div>
        <w:div w:id="1815441365">
          <w:marLeft w:val="0"/>
          <w:marRight w:val="0"/>
          <w:marTop w:val="0"/>
          <w:marBottom w:val="0"/>
          <w:divBdr>
            <w:top w:val="none" w:sz="0" w:space="0" w:color="auto"/>
            <w:left w:val="none" w:sz="0" w:space="0" w:color="auto"/>
            <w:bottom w:val="none" w:sz="0" w:space="0" w:color="auto"/>
            <w:right w:val="none" w:sz="0" w:space="0" w:color="auto"/>
          </w:divBdr>
          <w:divsChild>
            <w:div w:id="107748633">
              <w:marLeft w:val="0"/>
              <w:marRight w:val="0"/>
              <w:marTop w:val="0"/>
              <w:marBottom w:val="0"/>
              <w:divBdr>
                <w:top w:val="none" w:sz="0" w:space="0" w:color="auto"/>
                <w:left w:val="none" w:sz="0" w:space="0" w:color="auto"/>
                <w:bottom w:val="none" w:sz="0" w:space="0" w:color="auto"/>
                <w:right w:val="none" w:sz="0" w:space="0" w:color="auto"/>
              </w:divBdr>
            </w:div>
            <w:div w:id="344751045">
              <w:marLeft w:val="0"/>
              <w:marRight w:val="0"/>
              <w:marTop w:val="0"/>
              <w:marBottom w:val="0"/>
              <w:divBdr>
                <w:top w:val="none" w:sz="0" w:space="0" w:color="auto"/>
                <w:left w:val="none" w:sz="0" w:space="0" w:color="auto"/>
                <w:bottom w:val="none" w:sz="0" w:space="0" w:color="auto"/>
                <w:right w:val="none" w:sz="0" w:space="0" w:color="auto"/>
              </w:divBdr>
            </w:div>
            <w:div w:id="689448635">
              <w:marLeft w:val="0"/>
              <w:marRight w:val="0"/>
              <w:marTop w:val="0"/>
              <w:marBottom w:val="0"/>
              <w:divBdr>
                <w:top w:val="none" w:sz="0" w:space="0" w:color="auto"/>
                <w:left w:val="none" w:sz="0" w:space="0" w:color="auto"/>
                <w:bottom w:val="none" w:sz="0" w:space="0" w:color="auto"/>
                <w:right w:val="none" w:sz="0" w:space="0" w:color="auto"/>
              </w:divBdr>
            </w:div>
            <w:div w:id="1451583976">
              <w:marLeft w:val="0"/>
              <w:marRight w:val="0"/>
              <w:marTop w:val="0"/>
              <w:marBottom w:val="0"/>
              <w:divBdr>
                <w:top w:val="none" w:sz="0" w:space="0" w:color="auto"/>
                <w:left w:val="none" w:sz="0" w:space="0" w:color="auto"/>
                <w:bottom w:val="none" w:sz="0" w:space="0" w:color="auto"/>
                <w:right w:val="none" w:sz="0" w:space="0" w:color="auto"/>
              </w:divBdr>
            </w:div>
          </w:divsChild>
        </w:div>
        <w:div w:id="1815637789">
          <w:marLeft w:val="0"/>
          <w:marRight w:val="0"/>
          <w:marTop w:val="0"/>
          <w:marBottom w:val="0"/>
          <w:divBdr>
            <w:top w:val="none" w:sz="0" w:space="0" w:color="auto"/>
            <w:left w:val="none" w:sz="0" w:space="0" w:color="auto"/>
            <w:bottom w:val="none" w:sz="0" w:space="0" w:color="auto"/>
            <w:right w:val="none" w:sz="0" w:space="0" w:color="auto"/>
          </w:divBdr>
        </w:div>
        <w:div w:id="1820265440">
          <w:marLeft w:val="0"/>
          <w:marRight w:val="0"/>
          <w:marTop w:val="0"/>
          <w:marBottom w:val="0"/>
          <w:divBdr>
            <w:top w:val="none" w:sz="0" w:space="0" w:color="auto"/>
            <w:left w:val="none" w:sz="0" w:space="0" w:color="auto"/>
            <w:bottom w:val="none" w:sz="0" w:space="0" w:color="auto"/>
            <w:right w:val="none" w:sz="0" w:space="0" w:color="auto"/>
          </w:divBdr>
        </w:div>
        <w:div w:id="1827091927">
          <w:marLeft w:val="0"/>
          <w:marRight w:val="0"/>
          <w:marTop w:val="0"/>
          <w:marBottom w:val="0"/>
          <w:divBdr>
            <w:top w:val="none" w:sz="0" w:space="0" w:color="auto"/>
            <w:left w:val="none" w:sz="0" w:space="0" w:color="auto"/>
            <w:bottom w:val="none" w:sz="0" w:space="0" w:color="auto"/>
            <w:right w:val="none" w:sz="0" w:space="0" w:color="auto"/>
          </w:divBdr>
        </w:div>
        <w:div w:id="1830053671">
          <w:marLeft w:val="0"/>
          <w:marRight w:val="0"/>
          <w:marTop w:val="0"/>
          <w:marBottom w:val="0"/>
          <w:divBdr>
            <w:top w:val="none" w:sz="0" w:space="0" w:color="auto"/>
            <w:left w:val="none" w:sz="0" w:space="0" w:color="auto"/>
            <w:bottom w:val="none" w:sz="0" w:space="0" w:color="auto"/>
            <w:right w:val="none" w:sz="0" w:space="0" w:color="auto"/>
          </w:divBdr>
          <w:divsChild>
            <w:div w:id="139228528">
              <w:marLeft w:val="0"/>
              <w:marRight w:val="0"/>
              <w:marTop w:val="0"/>
              <w:marBottom w:val="0"/>
              <w:divBdr>
                <w:top w:val="none" w:sz="0" w:space="0" w:color="auto"/>
                <w:left w:val="none" w:sz="0" w:space="0" w:color="auto"/>
                <w:bottom w:val="none" w:sz="0" w:space="0" w:color="auto"/>
                <w:right w:val="none" w:sz="0" w:space="0" w:color="auto"/>
              </w:divBdr>
            </w:div>
            <w:div w:id="200168707">
              <w:marLeft w:val="0"/>
              <w:marRight w:val="0"/>
              <w:marTop w:val="0"/>
              <w:marBottom w:val="0"/>
              <w:divBdr>
                <w:top w:val="none" w:sz="0" w:space="0" w:color="auto"/>
                <w:left w:val="none" w:sz="0" w:space="0" w:color="auto"/>
                <w:bottom w:val="none" w:sz="0" w:space="0" w:color="auto"/>
                <w:right w:val="none" w:sz="0" w:space="0" w:color="auto"/>
              </w:divBdr>
            </w:div>
            <w:div w:id="614025870">
              <w:marLeft w:val="0"/>
              <w:marRight w:val="0"/>
              <w:marTop w:val="0"/>
              <w:marBottom w:val="0"/>
              <w:divBdr>
                <w:top w:val="none" w:sz="0" w:space="0" w:color="auto"/>
                <w:left w:val="none" w:sz="0" w:space="0" w:color="auto"/>
                <w:bottom w:val="none" w:sz="0" w:space="0" w:color="auto"/>
                <w:right w:val="none" w:sz="0" w:space="0" w:color="auto"/>
              </w:divBdr>
            </w:div>
            <w:div w:id="1498108914">
              <w:marLeft w:val="0"/>
              <w:marRight w:val="0"/>
              <w:marTop w:val="0"/>
              <w:marBottom w:val="0"/>
              <w:divBdr>
                <w:top w:val="none" w:sz="0" w:space="0" w:color="auto"/>
                <w:left w:val="none" w:sz="0" w:space="0" w:color="auto"/>
                <w:bottom w:val="none" w:sz="0" w:space="0" w:color="auto"/>
                <w:right w:val="none" w:sz="0" w:space="0" w:color="auto"/>
              </w:divBdr>
            </w:div>
            <w:div w:id="2030334417">
              <w:marLeft w:val="0"/>
              <w:marRight w:val="0"/>
              <w:marTop w:val="0"/>
              <w:marBottom w:val="0"/>
              <w:divBdr>
                <w:top w:val="none" w:sz="0" w:space="0" w:color="auto"/>
                <w:left w:val="none" w:sz="0" w:space="0" w:color="auto"/>
                <w:bottom w:val="none" w:sz="0" w:space="0" w:color="auto"/>
                <w:right w:val="none" w:sz="0" w:space="0" w:color="auto"/>
              </w:divBdr>
            </w:div>
          </w:divsChild>
        </w:div>
        <w:div w:id="1846093572">
          <w:marLeft w:val="0"/>
          <w:marRight w:val="0"/>
          <w:marTop w:val="0"/>
          <w:marBottom w:val="0"/>
          <w:divBdr>
            <w:top w:val="none" w:sz="0" w:space="0" w:color="auto"/>
            <w:left w:val="none" w:sz="0" w:space="0" w:color="auto"/>
            <w:bottom w:val="none" w:sz="0" w:space="0" w:color="auto"/>
            <w:right w:val="none" w:sz="0" w:space="0" w:color="auto"/>
          </w:divBdr>
        </w:div>
        <w:div w:id="1848521677">
          <w:marLeft w:val="0"/>
          <w:marRight w:val="0"/>
          <w:marTop w:val="0"/>
          <w:marBottom w:val="0"/>
          <w:divBdr>
            <w:top w:val="none" w:sz="0" w:space="0" w:color="auto"/>
            <w:left w:val="none" w:sz="0" w:space="0" w:color="auto"/>
            <w:bottom w:val="none" w:sz="0" w:space="0" w:color="auto"/>
            <w:right w:val="none" w:sz="0" w:space="0" w:color="auto"/>
          </w:divBdr>
        </w:div>
        <w:div w:id="1853645175">
          <w:marLeft w:val="0"/>
          <w:marRight w:val="0"/>
          <w:marTop w:val="0"/>
          <w:marBottom w:val="0"/>
          <w:divBdr>
            <w:top w:val="none" w:sz="0" w:space="0" w:color="auto"/>
            <w:left w:val="none" w:sz="0" w:space="0" w:color="auto"/>
            <w:bottom w:val="none" w:sz="0" w:space="0" w:color="auto"/>
            <w:right w:val="none" w:sz="0" w:space="0" w:color="auto"/>
          </w:divBdr>
        </w:div>
        <w:div w:id="1862620685">
          <w:marLeft w:val="0"/>
          <w:marRight w:val="0"/>
          <w:marTop w:val="0"/>
          <w:marBottom w:val="0"/>
          <w:divBdr>
            <w:top w:val="none" w:sz="0" w:space="0" w:color="auto"/>
            <w:left w:val="none" w:sz="0" w:space="0" w:color="auto"/>
            <w:bottom w:val="none" w:sz="0" w:space="0" w:color="auto"/>
            <w:right w:val="none" w:sz="0" w:space="0" w:color="auto"/>
          </w:divBdr>
        </w:div>
        <w:div w:id="1873225813">
          <w:marLeft w:val="0"/>
          <w:marRight w:val="0"/>
          <w:marTop w:val="0"/>
          <w:marBottom w:val="0"/>
          <w:divBdr>
            <w:top w:val="none" w:sz="0" w:space="0" w:color="auto"/>
            <w:left w:val="none" w:sz="0" w:space="0" w:color="auto"/>
            <w:bottom w:val="none" w:sz="0" w:space="0" w:color="auto"/>
            <w:right w:val="none" w:sz="0" w:space="0" w:color="auto"/>
          </w:divBdr>
        </w:div>
        <w:div w:id="1885218305">
          <w:marLeft w:val="0"/>
          <w:marRight w:val="0"/>
          <w:marTop w:val="0"/>
          <w:marBottom w:val="0"/>
          <w:divBdr>
            <w:top w:val="none" w:sz="0" w:space="0" w:color="auto"/>
            <w:left w:val="none" w:sz="0" w:space="0" w:color="auto"/>
            <w:bottom w:val="none" w:sz="0" w:space="0" w:color="auto"/>
            <w:right w:val="none" w:sz="0" w:space="0" w:color="auto"/>
          </w:divBdr>
        </w:div>
        <w:div w:id="1890342794">
          <w:marLeft w:val="0"/>
          <w:marRight w:val="0"/>
          <w:marTop w:val="0"/>
          <w:marBottom w:val="0"/>
          <w:divBdr>
            <w:top w:val="none" w:sz="0" w:space="0" w:color="auto"/>
            <w:left w:val="none" w:sz="0" w:space="0" w:color="auto"/>
            <w:bottom w:val="none" w:sz="0" w:space="0" w:color="auto"/>
            <w:right w:val="none" w:sz="0" w:space="0" w:color="auto"/>
          </w:divBdr>
        </w:div>
        <w:div w:id="1892688481">
          <w:marLeft w:val="0"/>
          <w:marRight w:val="0"/>
          <w:marTop w:val="0"/>
          <w:marBottom w:val="0"/>
          <w:divBdr>
            <w:top w:val="none" w:sz="0" w:space="0" w:color="auto"/>
            <w:left w:val="none" w:sz="0" w:space="0" w:color="auto"/>
            <w:bottom w:val="none" w:sz="0" w:space="0" w:color="auto"/>
            <w:right w:val="none" w:sz="0" w:space="0" w:color="auto"/>
          </w:divBdr>
        </w:div>
        <w:div w:id="1898320535">
          <w:marLeft w:val="0"/>
          <w:marRight w:val="0"/>
          <w:marTop w:val="0"/>
          <w:marBottom w:val="0"/>
          <w:divBdr>
            <w:top w:val="none" w:sz="0" w:space="0" w:color="auto"/>
            <w:left w:val="none" w:sz="0" w:space="0" w:color="auto"/>
            <w:bottom w:val="none" w:sz="0" w:space="0" w:color="auto"/>
            <w:right w:val="none" w:sz="0" w:space="0" w:color="auto"/>
          </w:divBdr>
        </w:div>
        <w:div w:id="1902204939">
          <w:marLeft w:val="0"/>
          <w:marRight w:val="0"/>
          <w:marTop w:val="0"/>
          <w:marBottom w:val="0"/>
          <w:divBdr>
            <w:top w:val="none" w:sz="0" w:space="0" w:color="auto"/>
            <w:left w:val="none" w:sz="0" w:space="0" w:color="auto"/>
            <w:bottom w:val="none" w:sz="0" w:space="0" w:color="auto"/>
            <w:right w:val="none" w:sz="0" w:space="0" w:color="auto"/>
          </w:divBdr>
        </w:div>
        <w:div w:id="1903559037">
          <w:marLeft w:val="0"/>
          <w:marRight w:val="0"/>
          <w:marTop w:val="0"/>
          <w:marBottom w:val="0"/>
          <w:divBdr>
            <w:top w:val="none" w:sz="0" w:space="0" w:color="auto"/>
            <w:left w:val="none" w:sz="0" w:space="0" w:color="auto"/>
            <w:bottom w:val="none" w:sz="0" w:space="0" w:color="auto"/>
            <w:right w:val="none" w:sz="0" w:space="0" w:color="auto"/>
          </w:divBdr>
        </w:div>
        <w:div w:id="1912537494">
          <w:marLeft w:val="0"/>
          <w:marRight w:val="0"/>
          <w:marTop w:val="0"/>
          <w:marBottom w:val="0"/>
          <w:divBdr>
            <w:top w:val="none" w:sz="0" w:space="0" w:color="auto"/>
            <w:left w:val="none" w:sz="0" w:space="0" w:color="auto"/>
            <w:bottom w:val="none" w:sz="0" w:space="0" w:color="auto"/>
            <w:right w:val="none" w:sz="0" w:space="0" w:color="auto"/>
          </w:divBdr>
        </w:div>
        <w:div w:id="1913349788">
          <w:marLeft w:val="0"/>
          <w:marRight w:val="0"/>
          <w:marTop w:val="0"/>
          <w:marBottom w:val="0"/>
          <w:divBdr>
            <w:top w:val="none" w:sz="0" w:space="0" w:color="auto"/>
            <w:left w:val="none" w:sz="0" w:space="0" w:color="auto"/>
            <w:bottom w:val="none" w:sz="0" w:space="0" w:color="auto"/>
            <w:right w:val="none" w:sz="0" w:space="0" w:color="auto"/>
          </w:divBdr>
        </w:div>
        <w:div w:id="1923224114">
          <w:marLeft w:val="0"/>
          <w:marRight w:val="0"/>
          <w:marTop w:val="0"/>
          <w:marBottom w:val="0"/>
          <w:divBdr>
            <w:top w:val="none" w:sz="0" w:space="0" w:color="auto"/>
            <w:left w:val="none" w:sz="0" w:space="0" w:color="auto"/>
            <w:bottom w:val="none" w:sz="0" w:space="0" w:color="auto"/>
            <w:right w:val="none" w:sz="0" w:space="0" w:color="auto"/>
          </w:divBdr>
        </w:div>
        <w:div w:id="1935242365">
          <w:marLeft w:val="0"/>
          <w:marRight w:val="0"/>
          <w:marTop w:val="0"/>
          <w:marBottom w:val="0"/>
          <w:divBdr>
            <w:top w:val="none" w:sz="0" w:space="0" w:color="auto"/>
            <w:left w:val="none" w:sz="0" w:space="0" w:color="auto"/>
            <w:bottom w:val="none" w:sz="0" w:space="0" w:color="auto"/>
            <w:right w:val="none" w:sz="0" w:space="0" w:color="auto"/>
          </w:divBdr>
        </w:div>
        <w:div w:id="1940260262">
          <w:marLeft w:val="0"/>
          <w:marRight w:val="0"/>
          <w:marTop w:val="0"/>
          <w:marBottom w:val="0"/>
          <w:divBdr>
            <w:top w:val="none" w:sz="0" w:space="0" w:color="auto"/>
            <w:left w:val="none" w:sz="0" w:space="0" w:color="auto"/>
            <w:bottom w:val="none" w:sz="0" w:space="0" w:color="auto"/>
            <w:right w:val="none" w:sz="0" w:space="0" w:color="auto"/>
          </w:divBdr>
        </w:div>
        <w:div w:id="1945191271">
          <w:marLeft w:val="0"/>
          <w:marRight w:val="0"/>
          <w:marTop w:val="0"/>
          <w:marBottom w:val="0"/>
          <w:divBdr>
            <w:top w:val="none" w:sz="0" w:space="0" w:color="auto"/>
            <w:left w:val="none" w:sz="0" w:space="0" w:color="auto"/>
            <w:bottom w:val="none" w:sz="0" w:space="0" w:color="auto"/>
            <w:right w:val="none" w:sz="0" w:space="0" w:color="auto"/>
          </w:divBdr>
        </w:div>
        <w:div w:id="1947499908">
          <w:marLeft w:val="0"/>
          <w:marRight w:val="0"/>
          <w:marTop w:val="0"/>
          <w:marBottom w:val="0"/>
          <w:divBdr>
            <w:top w:val="none" w:sz="0" w:space="0" w:color="auto"/>
            <w:left w:val="none" w:sz="0" w:space="0" w:color="auto"/>
            <w:bottom w:val="none" w:sz="0" w:space="0" w:color="auto"/>
            <w:right w:val="none" w:sz="0" w:space="0" w:color="auto"/>
          </w:divBdr>
        </w:div>
        <w:div w:id="1969965728">
          <w:marLeft w:val="0"/>
          <w:marRight w:val="0"/>
          <w:marTop w:val="0"/>
          <w:marBottom w:val="0"/>
          <w:divBdr>
            <w:top w:val="none" w:sz="0" w:space="0" w:color="auto"/>
            <w:left w:val="none" w:sz="0" w:space="0" w:color="auto"/>
            <w:bottom w:val="none" w:sz="0" w:space="0" w:color="auto"/>
            <w:right w:val="none" w:sz="0" w:space="0" w:color="auto"/>
          </w:divBdr>
          <w:divsChild>
            <w:div w:id="71634248">
              <w:marLeft w:val="0"/>
              <w:marRight w:val="0"/>
              <w:marTop w:val="0"/>
              <w:marBottom w:val="0"/>
              <w:divBdr>
                <w:top w:val="none" w:sz="0" w:space="0" w:color="auto"/>
                <w:left w:val="none" w:sz="0" w:space="0" w:color="auto"/>
                <w:bottom w:val="none" w:sz="0" w:space="0" w:color="auto"/>
                <w:right w:val="none" w:sz="0" w:space="0" w:color="auto"/>
              </w:divBdr>
            </w:div>
            <w:div w:id="343943913">
              <w:marLeft w:val="0"/>
              <w:marRight w:val="0"/>
              <w:marTop w:val="0"/>
              <w:marBottom w:val="0"/>
              <w:divBdr>
                <w:top w:val="none" w:sz="0" w:space="0" w:color="auto"/>
                <w:left w:val="none" w:sz="0" w:space="0" w:color="auto"/>
                <w:bottom w:val="none" w:sz="0" w:space="0" w:color="auto"/>
                <w:right w:val="none" w:sz="0" w:space="0" w:color="auto"/>
              </w:divBdr>
            </w:div>
            <w:div w:id="441263893">
              <w:marLeft w:val="0"/>
              <w:marRight w:val="0"/>
              <w:marTop w:val="0"/>
              <w:marBottom w:val="0"/>
              <w:divBdr>
                <w:top w:val="none" w:sz="0" w:space="0" w:color="auto"/>
                <w:left w:val="none" w:sz="0" w:space="0" w:color="auto"/>
                <w:bottom w:val="none" w:sz="0" w:space="0" w:color="auto"/>
                <w:right w:val="none" w:sz="0" w:space="0" w:color="auto"/>
              </w:divBdr>
            </w:div>
            <w:div w:id="469716544">
              <w:marLeft w:val="0"/>
              <w:marRight w:val="0"/>
              <w:marTop w:val="0"/>
              <w:marBottom w:val="0"/>
              <w:divBdr>
                <w:top w:val="none" w:sz="0" w:space="0" w:color="auto"/>
                <w:left w:val="none" w:sz="0" w:space="0" w:color="auto"/>
                <w:bottom w:val="none" w:sz="0" w:space="0" w:color="auto"/>
                <w:right w:val="none" w:sz="0" w:space="0" w:color="auto"/>
              </w:divBdr>
            </w:div>
            <w:div w:id="2054231495">
              <w:marLeft w:val="0"/>
              <w:marRight w:val="0"/>
              <w:marTop w:val="0"/>
              <w:marBottom w:val="0"/>
              <w:divBdr>
                <w:top w:val="none" w:sz="0" w:space="0" w:color="auto"/>
                <w:left w:val="none" w:sz="0" w:space="0" w:color="auto"/>
                <w:bottom w:val="none" w:sz="0" w:space="0" w:color="auto"/>
                <w:right w:val="none" w:sz="0" w:space="0" w:color="auto"/>
              </w:divBdr>
            </w:div>
          </w:divsChild>
        </w:div>
        <w:div w:id="1970281169">
          <w:marLeft w:val="0"/>
          <w:marRight w:val="0"/>
          <w:marTop w:val="0"/>
          <w:marBottom w:val="0"/>
          <w:divBdr>
            <w:top w:val="none" w:sz="0" w:space="0" w:color="auto"/>
            <w:left w:val="none" w:sz="0" w:space="0" w:color="auto"/>
            <w:bottom w:val="none" w:sz="0" w:space="0" w:color="auto"/>
            <w:right w:val="none" w:sz="0" w:space="0" w:color="auto"/>
          </w:divBdr>
        </w:div>
        <w:div w:id="1973711464">
          <w:marLeft w:val="0"/>
          <w:marRight w:val="0"/>
          <w:marTop w:val="0"/>
          <w:marBottom w:val="0"/>
          <w:divBdr>
            <w:top w:val="none" w:sz="0" w:space="0" w:color="auto"/>
            <w:left w:val="none" w:sz="0" w:space="0" w:color="auto"/>
            <w:bottom w:val="none" w:sz="0" w:space="0" w:color="auto"/>
            <w:right w:val="none" w:sz="0" w:space="0" w:color="auto"/>
          </w:divBdr>
        </w:div>
        <w:div w:id="1978413553">
          <w:marLeft w:val="0"/>
          <w:marRight w:val="0"/>
          <w:marTop w:val="0"/>
          <w:marBottom w:val="0"/>
          <w:divBdr>
            <w:top w:val="none" w:sz="0" w:space="0" w:color="auto"/>
            <w:left w:val="none" w:sz="0" w:space="0" w:color="auto"/>
            <w:bottom w:val="none" w:sz="0" w:space="0" w:color="auto"/>
            <w:right w:val="none" w:sz="0" w:space="0" w:color="auto"/>
          </w:divBdr>
        </w:div>
        <w:div w:id="1983391424">
          <w:marLeft w:val="0"/>
          <w:marRight w:val="0"/>
          <w:marTop w:val="0"/>
          <w:marBottom w:val="0"/>
          <w:divBdr>
            <w:top w:val="none" w:sz="0" w:space="0" w:color="auto"/>
            <w:left w:val="none" w:sz="0" w:space="0" w:color="auto"/>
            <w:bottom w:val="none" w:sz="0" w:space="0" w:color="auto"/>
            <w:right w:val="none" w:sz="0" w:space="0" w:color="auto"/>
          </w:divBdr>
        </w:div>
        <w:div w:id="1985311759">
          <w:marLeft w:val="0"/>
          <w:marRight w:val="0"/>
          <w:marTop w:val="0"/>
          <w:marBottom w:val="0"/>
          <w:divBdr>
            <w:top w:val="none" w:sz="0" w:space="0" w:color="auto"/>
            <w:left w:val="none" w:sz="0" w:space="0" w:color="auto"/>
            <w:bottom w:val="none" w:sz="0" w:space="0" w:color="auto"/>
            <w:right w:val="none" w:sz="0" w:space="0" w:color="auto"/>
          </w:divBdr>
        </w:div>
        <w:div w:id="1988589364">
          <w:marLeft w:val="0"/>
          <w:marRight w:val="0"/>
          <w:marTop w:val="0"/>
          <w:marBottom w:val="0"/>
          <w:divBdr>
            <w:top w:val="none" w:sz="0" w:space="0" w:color="auto"/>
            <w:left w:val="none" w:sz="0" w:space="0" w:color="auto"/>
            <w:bottom w:val="none" w:sz="0" w:space="0" w:color="auto"/>
            <w:right w:val="none" w:sz="0" w:space="0" w:color="auto"/>
          </w:divBdr>
        </w:div>
        <w:div w:id="1991252399">
          <w:marLeft w:val="0"/>
          <w:marRight w:val="0"/>
          <w:marTop w:val="0"/>
          <w:marBottom w:val="0"/>
          <w:divBdr>
            <w:top w:val="none" w:sz="0" w:space="0" w:color="auto"/>
            <w:left w:val="none" w:sz="0" w:space="0" w:color="auto"/>
            <w:bottom w:val="none" w:sz="0" w:space="0" w:color="auto"/>
            <w:right w:val="none" w:sz="0" w:space="0" w:color="auto"/>
          </w:divBdr>
        </w:div>
        <w:div w:id="2009478538">
          <w:marLeft w:val="0"/>
          <w:marRight w:val="0"/>
          <w:marTop w:val="0"/>
          <w:marBottom w:val="0"/>
          <w:divBdr>
            <w:top w:val="none" w:sz="0" w:space="0" w:color="auto"/>
            <w:left w:val="none" w:sz="0" w:space="0" w:color="auto"/>
            <w:bottom w:val="none" w:sz="0" w:space="0" w:color="auto"/>
            <w:right w:val="none" w:sz="0" w:space="0" w:color="auto"/>
          </w:divBdr>
        </w:div>
        <w:div w:id="2031643545">
          <w:marLeft w:val="0"/>
          <w:marRight w:val="0"/>
          <w:marTop w:val="0"/>
          <w:marBottom w:val="0"/>
          <w:divBdr>
            <w:top w:val="none" w:sz="0" w:space="0" w:color="auto"/>
            <w:left w:val="none" w:sz="0" w:space="0" w:color="auto"/>
            <w:bottom w:val="none" w:sz="0" w:space="0" w:color="auto"/>
            <w:right w:val="none" w:sz="0" w:space="0" w:color="auto"/>
          </w:divBdr>
        </w:div>
        <w:div w:id="2031953268">
          <w:marLeft w:val="0"/>
          <w:marRight w:val="0"/>
          <w:marTop w:val="0"/>
          <w:marBottom w:val="0"/>
          <w:divBdr>
            <w:top w:val="none" w:sz="0" w:space="0" w:color="auto"/>
            <w:left w:val="none" w:sz="0" w:space="0" w:color="auto"/>
            <w:bottom w:val="none" w:sz="0" w:space="0" w:color="auto"/>
            <w:right w:val="none" w:sz="0" w:space="0" w:color="auto"/>
          </w:divBdr>
        </w:div>
        <w:div w:id="2032296584">
          <w:marLeft w:val="0"/>
          <w:marRight w:val="0"/>
          <w:marTop w:val="0"/>
          <w:marBottom w:val="0"/>
          <w:divBdr>
            <w:top w:val="none" w:sz="0" w:space="0" w:color="auto"/>
            <w:left w:val="none" w:sz="0" w:space="0" w:color="auto"/>
            <w:bottom w:val="none" w:sz="0" w:space="0" w:color="auto"/>
            <w:right w:val="none" w:sz="0" w:space="0" w:color="auto"/>
          </w:divBdr>
        </w:div>
        <w:div w:id="2034263553">
          <w:marLeft w:val="0"/>
          <w:marRight w:val="0"/>
          <w:marTop w:val="0"/>
          <w:marBottom w:val="0"/>
          <w:divBdr>
            <w:top w:val="none" w:sz="0" w:space="0" w:color="auto"/>
            <w:left w:val="none" w:sz="0" w:space="0" w:color="auto"/>
            <w:bottom w:val="none" w:sz="0" w:space="0" w:color="auto"/>
            <w:right w:val="none" w:sz="0" w:space="0" w:color="auto"/>
          </w:divBdr>
        </w:div>
        <w:div w:id="2057701363">
          <w:marLeft w:val="0"/>
          <w:marRight w:val="0"/>
          <w:marTop w:val="0"/>
          <w:marBottom w:val="0"/>
          <w:divBdr>
            <w:top w:val="none" w:sz="0" w:space="0" w:color="auto"/>
            <w:left w:val="none" w:sz="0" w:space="0" w:color="auto"/>
            <w:bottom w:val="none" w:sz="0" w:space="0" w:color="auto"/>
            <w:right w:val="none" w:sz="0" w:space="0" w:color="auto"/>
          </w:divBdr>
        </w:div>
        <w:div w:id="2062555605">
          <w:marLeft w:val="0"/>
          <w:marRight w:val="0"/>
          <w:marTop w:val="0"/>
          <w:marBottom w:val="0"/>
          <w:divBdr>
            <w:top w:val="none" w:sz="0" w:space="0" w:color="auto"/>
            <w:left w:val="none" w:sz="0" w:space="0" w:color="auto"/>
            <w:bottom w:val="none" w:sz="0" w:space="0" w:color="auto"/>
            <w:right w:val="none" w:sz="0" w:space="0" w:color="auto"/>
          </w:divBdr>
        </w:div>
        <w:div w:id="2066678033">
          <w:marLeft w:val="0"/>
          <w:marRight w:val="0"/>
          <w:marTop w:val="0"/>
          <w:marBottom w:val="0"/>
          <w:divBdr>
            <w:top w:val="none" w:sz="0" w:space="0" w:color="auto"/>
            <w:left w:val="none" w:sz="0" w:space="0" w:color="auto"/>
            <w:bottom w:val="none" w:sz="0" w:space="0" w:color="auto"/>
            <w:right w:val="none" w:sz="0" w:space="0" w:color="auto"/>
          </w:divBdr>
        </w:div>
        <w:div w:id="2088334031">
          <w:marLeft w:val="0"/>
          <w:marRight w:val="0"/>
          <w:marTop w:val="0"/>
          <w:marBottom w:val="0"/>
          <w:divBdr>
            <w:top w:val="none" w:sz="0" w:space="0" w:color="auto"/>
            <w:left w:val="none" w:sz="0" w:space="0" w:color="auto"/>
            <w:bottom w:val="none" w:sz="0" w:space="0" w:color="auto"/>
            <w:right w:val="none" w:sz="0" w:space="0" w:color="auto"/>
          </w:divBdr>
        </w:div>
        <w:div w:id="2090076815">
          <w:marLeft w:val="0"/>
          <w:marRight w:val="0"/>
          <w:marTop w:val="0"/>
          <w:marBottom w:val="0"/>
          <w:divBdr>
            <w:top w:val="none" w:sz="0" w:space="0" w:color="auto"/>
            <w:left w:val="none" w:sz="0" w:space="0" w:color="auto"/>
            <w:bottom w:val="none" w:sz="0" w:space="0" w:color="auto"/>
            <w:right w:val="none" w:sz="0" w:space="0" w:color="auto"/>
          </w:divBdr>
        </w:div>
        <w:div w:id="2099208167">
          <w:marLeft w:val="0"/>
          <w:marRight w:val="0"/>
          <w:marTop w:val="0"/>
          <w:marBottom w:val="0"/>
          <w:divBdr>
            <w:top w:val="none" w:sz="0" w:space="0" w:color="auto"/>
            <w:left w:val="none" w:sz="0" w:space="0" w:color="auto"/>
            <w:bottom w:val="none" w:sz="0" w:space="0" w:color="auto"/>
            <w:right w:val="none" w:sz="0" w:space="0" w:color="auto"/>
          </w:divBdr>
        </w:div>
        <w:div w:id="2102945963">
          <w:marLeft w:val="0"/>
          <w:marRight w:val="0"/>
          <w:marTop w:val="0"/>
          <w:marBottom w:val="0"/>
          <w:divBdr>
            <w:top w:val="none" w:sz="0" w:space="0" w:color="auto"/>
            <w:left w:val="none" w:sz="0" w:space="0" w:color="auto"/>
            <w:bottom w:val="none" w:sz="0" w:space="0" w:color="auto"/>
            <w:right w:val="none" w:sz="0" w:space="0" w:color="auto"/>
          </w:divBdr>
        </w:div>
        <w:div w:id="2104832762">
          <w:marLeft w:val="0"/>
          <w:marRight w:val="0"/>
          <w:marTop w:val="0"/>
          <w:marBottom w:val="0"/>
          <w:divBdr>
            <w:top w:val="none" w:sz="0" w:space="0" w:color="auto"/>
            <w:left w:val="none" w:sz="0" w:space="0" w:color="auto"/>
            <w:bottom w:val="none" w:sz="0" w:space="0" w:color="auto"/>
            <w:right w:val="none" w:sz="0" w:space="0" w:color="auto"/>
          </w:divBdr>
        </w:div>
        <w:div w:id="2115785486">
          <w:marLeft w:val="0"/>
          <w:marRight w:val="0"/>
          <w:marTop w:val="0"/>
          <w:marBottom w:val="0"/>
          <w:divBdr>
            <w:top w:val="none" w:sz="0" w:space="0" w:color="auto"/>
            <w:left w:val="none" w:sz="0" w:space="0" w:color="auto"/>
            <w:bottom w:val="none" w:sz="0" w:space="0" w:color="auto"/>
            <w:right w:val="none" w:sz="0" w:space="0" w:color="auto"/>
          </w:divBdr>
        </w:div>
        <w:div w:id="2144958768">
          <w:marLeft w:val="0"/>
          <w:marRight w:val="0"/>
          <w:marTop w:val="0"/>
          <w:marBottom w:val="0"/>
          <w:divBdr>
            <w:top w:val="none" w:sz="0" w:space="0" w:color="auto"/>
            <w:left w:val="none" w:sz="0" w:space="0" w:color="auto"/>
            <w:bottom w:val="none" w:sz="0" w:space="0" w:color="auto"/>
            <w:right w:val="none" w:sz="0" w:space="0" w:color="auto"/>
          </w:divBdr>
          <w:divsChild>
            <w:div w:id="273560449">
              <w:marLeft w:val="0"/>
              <w:marRight w:val="0"/>
              <w:marTop w:val="0"/>
              <w:marBottom w:val="0"/>
              <w:divBdr>
                <w:top w:val="none" w:sz="0" w:space="0" w:color="auto"/>
                <w:left w:val="none" w:sz="0" w:space="0" w:color="auto"/>
                <w:bottom w:val="none" w:sz="0" w:space="0" w:color="auto"/>
                <w:right w:val="none" w:sz="0" w:space="0" w:color="auto"/>
              </w:divBdr>
              <w:divsChild>
                <w:div w:id="1332371670">
                  <w:marLeft w:val="-75"/>
                  <w:marRight w:val="0"/>
                  <w:marTop w:val="30"/>
                  <w:marBottom w:val="30"/>
                  <w:divBdr>
                    <w:top w:val="none" w:sz="0" w:space="0" w:color="auto"/>
                    <w:left w:val="none" w:sz="0" w:space="0" w:color="auto"/>
                    <w:bottom w:val="none" w:sz="0" w:space="0" w:color="auto"/>
                    <w:right w:val="none" w:sz="0" w:space="0" w:color="auto"/>
                  </w:divBdr>
                  <w:divsChild>
                    <w:div w:id="1279222652">
                      <w:marLeft w:val="0"/>
                      <w:marRight w:val="0"/>
                      <w:marTop w:val="0"/>
                      <w:marBottom w:val="0"/>
                      <w:divBdr>
                        <w:top w:val="none" w:sz="0" w:space="0" w:color="auto"/>
                        <w:left w:val="none" w:sz="0" w:space="0" w:color="auto"/>
                        <w:bottom w:val="none" w:sz="0" w:space="0" w:color="auto"/>
                        <w:right w:val="none" w:sz="0" w:space="0" w:color="auto"/>
                      </w:divBdr>
                      <w:divsChild>
                        <w:div w:id="1834567036">
                          <w:marLeft w:val="0"/>
                          <w:marRight w:val="0"/>
                          <w:marTop w:val="0"/>
                          <w:marBottom w:val="0"/>
                          <w:divBdr>
                            <w:top w:val="none" w:sz="0" w:space="0" w:color="auto"/>
                            <w:left w:val="none" w:sz="0" w:space="0" w:color="auto"/>
                            <w:bottom w:val="none" w:sz="0" w:space="0" w:color="auto"/>
                            <w:right w:val="none" w:sz="0" w:space="0" w:color="auto"/>
                          </w:divBdr>
                        </w:div>
                      </w:divsChild>
                    </w:div>
                    <w:div w:id="1588921200">
                      <w:marLeft w:val="0"/>
                      <w:marRight w:val="0"/>
                      <w:marTop w:val="0"/>
                      <w:marBottom w:val="0"/>
                      <w:divBdr>
                        <w:top w:val="none" w:sz="0" w:space="0" w:color="auto"/>
                        <w:left w:val="none" w:sz="0" w:space="0" w:color="auto"/>
                        <w:bottom w:val="none" w:sz="0" w:space="0" w:color="auto"/>
                        <w:right w:val="none" w:sz="0" w:space="0" w:color="auto"/>
                      </w:divBdr>
                      <w:divsChild>
                        <w:div w:id="1664119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6760697">
              <w:marLeft w:val="0"/>
              <w:marRight w:val="0"/>
              <w:marTop w:val="0"/>
              <w:marBottom w:val="0"/>
              <w:divBdr>
                <w:top w:val="none" w:sz="0" w:space="0" w:color="auto"/>
                <w:left w:val="none" w:sz="0" w:space="0" w:color="auto"/>
                <w:bottom w:val="none" w:sz="0" w:space="0" w:color="auto"/>
                <w:right w:val="none" w:sz="0" w:space="0" w:color="auto"/>
              </w:divBdr>
            </w:div>
            <w:div w:id="523835381">
              <w:marLeft w:val="0"/>
              <w:marRight w:val="0"/>
              <w:marTop w:val="0"/>
              <w:marBottom w:val="0"/>
              <w:divBdr>
                <w:top w:val="none" w:sz="0" w:space="0" w:color="auto"/>
                <w:left w:val="none" w:sz="0" w:space="0" w:color="auto"/>
                <w:bottom w:val="none" w:sz="0" w:space="0" w:color="auto"/>
                <w:right w:val="none" w:sz="0" w:space="0" w:color="auto"/>
              </w:divBdr>
            </w:div>
            <w:div w:id="659189535">
              <w:marLeft w:val="0"/>
              <w:marRight w:val="0"/>
              <w:marTop w:val="0"/>
              <w:marBottom w:val="0"/>
              <w:divBdr>
                <w:top w:val="none" w:sz="0" w:space="0" w:color="auto"/>
                <w:left w:val="none" w:sz="0" w:space="0" w:color="auto"/>
                <w:bottom w:val="none" w:sz="0" w:space="0" w:color="auto"/>
                <w:right w:val="none" w:sz="0" w:space="0" w:color="auto"/>
              </w:divBdr>
            </w:div>
            <w:div w:id="1054081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8871749">
      <w:bodyDiv w:val="1"/>
      <w:marLeft w:val="0"/>
      <w:marRight w:val="0"/>
      <w:marTop w:val="0"/>
      <w:marBottom w:val="0"/>
      <w:divBdr>
        <w:top w:val="none" w:sz="0" w:space="0" w:color="auto"/>
        <w:left w:val="none" w:sz="0" w:space="0" w:color="auto"/>
        <w:bottom w:val="none" w:sz="0" w:space="0" w:color="auto"/>
        <w:right w:val="none" w:sz="0" w:space="0" w:color="auto"/>
      </w:divBdr>
    </w:div>
    <w:div w:id="2115787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unpri.org/reporting-definitions" TargetMode="External"/><Relationship Id="rId18" Type="http://schemas.openxmlformats.org/officeDocument/2006/relationships/hyperlink" Target="https://www.unpri.org/hedge-funds/technical-guide-esg-incorporation-in-hedge-funds/5729.article" TargetMode="External"/><Relationship Id="rId26" Type="http://schemas.openxmlformats.org/officeDocument/2006/relationships/hyperlink" Target="https://www.unpri.org/hedge-funds/technical-guide-esg-incorporation-in-hedge-funds/5729.article" TargetMode="External"/><Relationship Id="rId39" Type="http://schemas.openxmlformats.org/officeDocument/2006/relationships/hyperlink" Target="https://www.unpri.org/reporting-definitions" TargetMode="External"/><Relationship Id="rId21" Type="http://schemas.openxmlformats.org/officeDocument/2006/relationships/hyperlink" Target="https://www.unpri.org/reporting-definitions" TargetMode="External"/><Relationship Id="rId34" Type="http://schemas.openxmlformats.org/officeDocument/2006/relationships/hyperlink" Target="https://www.unpri.org/hedge-funds/technical-guide-esg-incorporation-in-hedge-funds/5729.article" TargetMode="External"/><Relationship Id="rId42" Type="http://schemas.openxmlformats.org/officeDocument/2006/relationships/hyperlink" Target="https://www.unpri.org/hedge-funds/technical-guide-esg-incorporation-in-hedge-funds/5729.article" TargetMode="External"/><Relationship Id="rId47"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unpri.org/reporting-definitions" TargetMode="External"/><Relationship Id="rId29" Type="http://schemas.openxmlformats.org/officeDocument/2006/relationships/hyperlink" Target="https://www.unpri.org/hedge-funds/technical-guide-esg-incorporation-in-hedge-funds/5729.articl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www.unpri.org/reporting-definitions" TargetMode="External"/><Relationship Id="rId32" Type="http://schemas.openxmlformats.org/officeDocument/2006/relationships/hyperlink" Target="https://www.unpri.org/hedge-funds/technical-guide-esg-incorporation-in-hedge-funds/5729.article" TargetMode="External"/><Relationship Id="rId37" Type="http://schemas.openxmlformats.org/officeDocument/2006/relationships/hyperlink" Target="https://www.unpri.org/hedge-funds/technical-guide-esg-incorporation-in-hedge-funds/5729.article" TargetMode="External"/><Relationship Id="rId40" Type="http://schemas.openxmlformats.org/officeDocument/2006/relationships/hyperlink" Target="https://www.unpri.org/an-introduction-to-responsible-investment/an-introduction-to-responsible-investment-screening/5834.article" TargetMode="External"/><Relationship Id="rId45"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https://www.unpri.org/reporting-definitions" TargetMode="External"/><Relationship Id="rId23" Type="http://schemas.openxmlformats.org/officeDocument/2006/relationships/hyperlink" Target="https://www.unpri.org/hedge-funds/technical-guide-esg-incorporation-in-hedge-funds/5729.article" TargetMode="External"/><Relationship Id="rId28" Type="http://schemas.openxmlformats.org/officeDocument/2006/relationships/hyperlink" Target="https://www.unpri.org/reporting-definitions" TargetMode="External"/><Relationship Id="rId36" Type="http://schemas.openxmlformats.org/officeDocument/2006/relationships/hyperlink" Target="https://www.unpri.org/reporting-and-assessment/reporting-framework-glossary/6937.article" TargetMode="External"/><Relationship Id="rId10" Type="http://schemas.openxmlformats.org/officeDocument/2006/relationships/endnotes" Target="endnotes.xml"/><Relationship Id="rId19" Type="http://schemas.openxmlformats.org/officeDocument/2006/relationships/hyperlink" Target="https://www.unpri.org/reporting-definitions" TargetMode="External"/><Relationship Id="rId31" Type="http://schemas.openxmlformats.org/officeDocument/2006/relationships/hyperlink" Target="https://www.unpri.org/reporting-definitions" TargetMode="External"/><Relationship Id="rId44"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unpri.org/reporting-definitions" TargetMode="External"/><Relationship Id="rId22" Type="http://schemas.openxmlformats.org/officeDocument/2006/relationships/hyperlink" Target="https://www.unpri.org/reporting-definitions" TargetMode="External"/><Relationship Id="rId27" Type="http://schemas.openxmlformats.org/officeDocument/2006/relationships/hyperlink" Target="https://www.unpri.org/reporting-definitions" TargetMode="External"/><Relationship Id="rId30" Type="http://schemas.openxmlformats.org/officeDocument/2006/relationships/hyperlink" Target="https://www.unpri.org/reporting-definitions" TargetMode="External"/><Relationship Id="rId35" Type="http://schemas.openxmlformats.org/officeDocument/2006/relationships/hyperlink" Target="https://www.unpri.org/reporting-definitions" TargetMode="External"/><Relationship Id="rId43" Type="http://schemas.openxmlformats.org/officeDocument/2006/relationships/footer" Target="footer1.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image" Target="media/image2.png"/><Relationship Id="rId17" Type="http://schemas.openxmlformats.org/officeDocument/2006/relationships/hyperlink" Target="https://www.unpri.org/an-introduction-to-responsible-investment/an-introduction-to-responsible-investment-policy-structure-and-process/4917.article" TargetMode="External"/><Relationship Id="rId25" Type="http://schemas.openxmlformats.org/officeDocument/2006/relationships/hyperlink" Target="https://www.unpri.org/reporting-definitions" TargetMode="External"/><Relationship Id="rId33" Type="http://schemas.openxmlformats.org/officeDocument/2006/relationships/hyperlink" Target="https://www.unpri.org/reporting-definitions" TargetMode="External"/><Relationship Id="rId38" Type="http://schemas.openxmlformats.org/officeDocument/2006/relationships/hyperlink" Target="https://www.unpri.org/reporting-definitions" TargetMode="External"/><Relationship Id="rId46" Type="http://schemas.openxmlformats.org/officeDocument/2006/relationships/fontTable" Target="fontTable.xml"/><Relationship Id="rId20" Type="http://schemas.openxmlformats.org/officeDocument/2006/relationships/hyperlink" Target="https://www.unpri.org/reporting-definitions" TargetMode="External"/><Relationship Id="rId41" Type="http://schemas.openxmlformats.org/officeDocument/2006/relationships/hyperlink" Target="https://www.unpri.org/reporting-definitions" TargetMode="External"/></Relationships>
</file>

<file path=word/_rels/foot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hyperlink" Target="mailto:reporting@unpri.org" TargetMode="External"/><Relationship Id="rId1" Type="http://schemas.openxmlformats.org/officeDocument/2006/relationships/hyperlink" Target="mailto:reporting@unpri.org" TargetMode="External"/></Relationships>
</file>

<file path=word/_rels/footer2.xml.rels><?xml version="1.0" encoding="UTF-8" standalone="yes"?>
<Relationships xmlns="http://schemas.openxmlformats.org/package/2006/relationships"><Relationship Id="rId3" Type="http://schemas.openxmlformats.org/officeDocument/2006/relationships/hyperlink" Target="mailto:reporting@unpri.org" TargetMode="External"/><Relationship Id="rId2" Type="http://schemas.openxmlformats.org/officeDocument/2006/relationships/hyperlink" Target="mailto:reporting@unpri.org" TargetMode="External"/><Relationship Id="rId1" Type="http://schemas.openxmlformats.org/officeDocument/2006/relationships/image" Target="media/image3.png"/><Relationship Id="rId5" Type="http://schemas.openxmlformats.org/officeDocument/2006/relationships/image" Target="media/image6.jpg"/><Relationship Id="rId4" Type="http://schemas.openxmlformats.org/officeDocument/2006/relationships/image" Target="media/image5.jpg"/></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0AB7C73F8273E4BAC8C97C539FF78CD" ma:contentTypeVersion="23" ma:contentTypeDescription="Create a new document." ma:contentTypeScope="" ma:versionID="8dbbd2a819c84d355848d658fd210462">
  <xsd:schema xmlns:xsd="http://www.w3.org/2001/XMLSchema" xmlns:xs="http://www.w3.org/2001/XMLSchema" xmlns:p="http://schemas.microsoft.com/office/2006/metadata/properties" xmlns:ns2="58f4f345-4ad1-474b-8443-5afef2d903e3" xmlns:ns3="d1f2cb5e-90ed-446c-b55a-c8efd3225fcc" xmlns:ns4="dfe8e5e2-cac9-475e-8829-d37eb43a1190" targetNamespace="http://schemas.microsoft.com/office/2006/metadata/properties" ma:root="true" ma:fieldsID="60d892c4a71f5fc6da58112cdacf56bf" ns2:_="" ns3:_="" ns4:_="">
    <xsd:import namespace="58f4f345-4ad1-474b-8443-5afef2d903e3"/>
    <xsd:import namespace="d1f2cb5e-90ed-446c-b55a-c8efd3225fcc"/>
    <xsd:import namespace="dfe8e5e2-cac9-475e-8829-d37eb43a1190"/>
    <xsd:element name="properties">
      <xsd:complexType>
        <xsd:sequence>
          <xsd:element name="documentManagement">
            <xsd:complexType>
              <xsd:all>
                <xsd:element ref="ns2:SharedWithUsers" minOccurs="0"/>
                <xsd:element ref="ns2:SharingHintHash" minOccurs="0"/>
                <xsd:element ref="ns2:SharedWithDetails" minOccurs="0"/>
                <xsd:element ref="ns3:LastSharedByUser" minOccurs="0"/>
                <xsd:element ref="ns3:LastSharedByTime" minOccurs="0"/>
                <xsd:element ref="ns4:MediaServiceMetadata" minOccurs="0"/>
                <xsd:element ref="ns4:MediaServiceFastMetadata" minOccurs="0"/>
                <xsd:element ref="ns4:MediaServiceDateTaken" minOccurs="0"/>
                <xsd:element ref="ns4:MediaServiceAutoTags" minOccurs="0"/>
                <xsd:element ref="ns4:Comments" minOccurs="0"/>
                <xsd:element ref="ns4:MediaServiceEventHashCode" minOccurs="0"/>
                <xsd:element ref="ns4:MediaServiceGenerationTime" minOccurs="0"/>
                <xsd:element ref="ns4:MediaServiceOCR" minOccurs="0"/>
                <xsd:element ref="ns4:MediaServiceAutoKeyPoints" minOccurs="0"/>
                <xsd:element ref="ns4:MediaServiceKeyPoints" minOccurs="0"/>
                <xsd:element ref="ns4:MediaLengthInSeconds" minOccurs="0"/>
                <xsd:element ref="ns4:lcf76f155ced4ddcb4097134ff3c332f" minOccurs="0"/>
                <xsd:element ref="ns3:TaxCatchAll" minOccurs="0"/>
                <xsd:element ref="ns4:Date" minOccurs="0"/>
                <xsd:element ref="ns4:MediaServiceObjectDetectorVersions" minOccurs="0"/>
                <xsd:element ref="ns4:MediaServiceLocation"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f4f345-4ad1-474b-8443-5afef2d903e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ingHintHash" ma:index="9" nillable="true" ma:displayName="Sharing Hint Hash" ma:internalName="SharingHintHash" ma:readOnly="true">
      <xsd:simpleType>
        <xsd:restriction base="dms:Text"/>
      </xsd:simpleType>
    </xsd:element>
    <xsd:element name="SharedWithDetails" ma:index="10"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1f2cb5e-90ed-446c-b55a-c8efd3225fcc" elementFormDefault="qualified">
    <xsd:import namespace="http://schemas.microsoft.com/office/2006/documentManagement/types"/>
    <xsd:import namespace="http://schemas.microsoft.com/office/infopath/2007/PartnerControls"/>
    <xsd:element name="LastSharedByUser" ma:index="11" nillable="true" ma:displayName="Last Shared By User" ma:description="" ma:internalName="LastSharedByUser" ma:readOnly="true">
      <xsd:simpleType>
        <xsd:restriction base="dms:Note">
          <xsd:maxLength value="255"/>
        </xsd:restriction>
      </xsd:simpleType>
    </xsd:element>
    <xsd:element name="LastSharedByTime" ma:index="12" nillable="true" ma:displayName="Last Shared By Time" ma:description="" ma:internalName="LastSharedByTime" ma:readOnly="true">
      <xsd:simpleType>
        <xsd:restriction base="dms:DateTime"/>
      </xsd:simpleType>
    </xsd:element>
    <xsd:element name="TaxCatchAll" ma:index="26" nillable="true" ma:displayName="Taxonomy Catch All Column" ma:hidden="true" ma:list="{3c09748c-ffa1-40e6-81ea-584adcb248df}" ma:internalName="TaxCatchAll" ma:showField="CatchAllData" ma:web="d1f2cb5e-90ed-446c-b55a-c8efd3225fcc">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fe8e5e2-cac9-475e-8829-d37eb43a1190" elementFormDefault="qualified">
    <xsd:import namespace="http://schemas.microsoft.com/office/2006/documentManagement/types"/>
    <xsd:import namespace="http://schemas.microsoft.com/office/infopath/2007/PartnerControls"/>
    <xsd:element name="MediaServiceMetadata" ma:index="13" nillable="true" ma:displayName="MediaServiceMetadata" ma:description="" ma:hidden="true" ma:internalName="MediaServiceMetadata" ma:readOnly="true">
      <xsd:simpleType>
        <xsd:restriction base="dms:Note"/>
      </xsd:simpleType>
    </xsd:element>
    <xsd:element name="MediaServiceFastMetadata" ma:index="14" nillable="true" ma:displayName="MediaServiceFastMetadata" ma:description="" ma:hidden="true" ma:internalName="MediaServiceFastMetadata" ma:readOnly="true">
      <xsd:simpleType>
        <xsd:restriction base="dms:Note"/>
      </xsd:simpleType>
    </xsd:element>
    <xsd:element name="MediaServiceDateTaken" ma:index="15" nillable="true" ma:displayName="MediaServiceDateTaken" ma:description="" ma:hidden="true" ma:internalName="MediaServiceDateTaken" ma:readOnly="true">
      <xsd:simpleType>
        <xsd:restriction base="dms:Text"/>
      </xsd:simpleType>
    </xsd:element>
    <xsd:element name="MediaServiceAutoTags" ma:index="16" nillable="true" ma:displayName="MediaServiceAutoTags" ma:description="" ma:internalName="MediaServiceAutoTags" ma:readOnly="true">
      <xsd:simpleType>
        <xsd:restriction base="dms:Text"/>
      </xsd:simpleType>
    </xsd:element>
    <xsd:element name="Comments" ma:index="17" nillable="true" ma:displayName="Comments (files can be opened in Notepad++ or SQL Management Studio)" ma:internalName="Comments">
      <xsd:simpleType>
        <xsd:restriction base="dms:Text">
          <xsd:maxLength value="255"/>
        </xsd:restriction>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LengthInSeconds" ma:index="23" nillable="true" ma:displayName="Length (seconds)" ma:internalName="MediaLengthInSeconds" ma:readOnly="true">
      <xsd:simpleType>
        <xsd:restriction base="dms:Unknow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0c3e079f-49a6-4469-a386-52a810ba0905" ma:termSetId="09814cd3-568e-fe90-9814-8d621ff8fb84" ma:anchorId="fba54fb3-c3e1-fe81-a776-ca4b69148c4d" ma:open="true" ma:isKeyword="false">
      <xsd:complexType>
        <xsd:sequence>
          <xsd:element ref="pc:Terms" minOccurs="0" maxOccurs="1"/>
        </xsd:sequence>
      </xsd:complexType>
    </xsd:element>
    <xsd:element name="Date" ma:index="27" nillable="true" ma:displayName="Date" ma:format="DateOnly" ma:internalName="Date">
      <xsd:simpleType>
        <xsd:restriction base="dms:DateTime"/>
      </xsd:simpleType>
    </xsd:element>
    <xsd:element name="MediaServiceObjectDetectorVersions" ma:index="28" nillable="true" ma:displayName="MediaServiceObjectDetectorVersions" ma:hidden="true" ma:indexed="true" ma:internalName="MediaServiceObjectDetectorVersions" ma:readOnly="true">
      <xsd:simpleType>
        <xsd:restriction base="dms:Text"/>
      </xsd:simpleType>
    </xsd:element>
    <xsd:element name="MediaServiceLocation" ma:index="29" nillable="true" ma:displayName="Location" ma:indexed="true" ma:internalName="MediaServiceLocation" ma:readOnly="true">
      <xsd:simpleType>
        <xsd:restriction base="dms:Text"/>
      </xsd:simpleType>
    </xsd:element>
    <xsd:element name="MediaServiceSearchProperties" ma:index="3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d1f2cb5e-90ed-446c-b55a-c8efd3225fcc" xsi:nil="true"/>
    <SharedWithUsers xmlns="58f4f345-4ad1-474b-8443-5afef2d903e3">
      <UserInfo>
        <DisplayName/>
        <AccountId xsi:nil="true"/>
        <AccountType/>
      </UserInfo>
    </SharedWithUsers>
    <lcf76f155ced4ddcb4097134ff3c332f xmlns="dfe8e5e2-cac9-475e-8829-d37eb43a1190">
      <Terms xmlns="http://schemas.microsoft.com/office/infopath/2007/PartnerControls"/>
    </lcf76f155ced4ddcb4097134ff3c332f>
    <MediaLengthInSeconds xmlns="dfe8e5e2-cac9-475e-8829-d37eb43a1190" xsi:nil="true"/>
    <Date xmlns="dfe8e5e2-cac9-475e-8829-d37eb43a1190" xsi:nil="true"/>
    <Comments xmlns="dfe8e5e2-cac9-475e-8829-d37eb43a1190"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D905A5D-3D26-4A2B-9965-49D30BCE1DD0}"/>
</file>

<file path=customXml/itemProps2.xml><?xml version="1.0" encoding="utf-8"?>
<ds:datastoreItem xmlns:ds="http://schemas.openxmlformats.org/officeDocument/2006/customXml" ds:itemID="{F57DDAC0-1522-441B-BC73-3219AD52EA12}">
  <ds:schemaRefs>
    <ds:schemaRef ds:uri="http://schemas.microsoft.com/office/2006/metadata/properties"/>
    <ds:schemaRef ds:uri="http://schemas.microsoft.com/office/infopath/2007/PartnerControls"/>
    <ds:schemaRef ds:uri="d1f2cb5e-90ed-446c-b55a-c8efd3225fcc"/>
    <ds:schemaRef ds:uri="58f4f345-4ad1-474b-8443-5afef2d903e3"/>
    <ds:schemaRef ds:uri="6c047639-dc15-4fdd-9fca-6e66ab8f69f7"/>
  </ds:schemaRefs>
</ds:datastoreItem>
</file>

<file path=customXml/itemProps3.xml><?xml version="1.0" encoding="utf-8"?>
<ds:datastoreItem xmlns:ds="http://schemas.openxmlformats.org/officeDocument/2006/customXml" ds:itemID="{F3588487-A066-4FC1-9B6C-82C88DB07604}">
  <ds:schemaRefs>
    <ds:schemaRef ds:uri="http://schemas.openxmlformats.org/officeDocument/2006/bibliography"/>
  </ds:schemaRefs>
</ds:datastoreItem>
</file>

<file path=customXml/itemProps4.xml><?xml version="1.0" encoding="utf-8"?>
<ds:datastoreItem xmlns:ds="http://schemas.openxmlformats.org/officeDocument/2006/customXml" ds:itemID="{C057DBA0-BF2E-4C1F-A341-B383B353EA5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26</Pages>
  <Words>5438</Words>
  <Characters>31000</Characters>
  <Application>Microsoft Office Word</Application>
  <DocSecurity>0</DocSecurity>
  <Lines>258</Lines>
  <Paragraphs>72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36366</CharactersWithSpaces>
  <SharedDoc>false</SharedDoc>
  <HLinks>
    <vt:vector size="354" baseType="variant">
      <vt:variant>
        <vt:i4>7012469</vt:i4>
      </vt:variant>
      <vt:variant>
        <vt:i4>333</vt:i4>
      </vt:variant>
      <vt:variant>
        <vt:i4>0</vt:i4>
      </vt:variant>
      <vt:variant>
        <vt:i4>5</vt:i4>
      </vt:variant>
      <vt:variant>
        <vt:lpwstr>https://www.unpri.org/hedge-funds/technical-guide-esg-incorporation-in-hedge-funds/5729.article</vt:lpwstr>
      </vt:variant>
      <vt:variant>
        <vt:lpwstr/>
      </vt:variant>
      <vt:variant>
        <vt:i4>7864365</vt:i4>
      </vt:variant>
      <vt:variant>
        <vt:i4>309</vt:i4>
      </vt:variant>
      <vt:variant>
        <vt:i4>0</vt:i4>
      </vt:variant>
      <vt:variant>
        <vt:i4>5</vt:i4>
      </vt:variant>
      <vt:variant>
        <vt:lpwstr>https://www.unpri.org/reporting-definitions</vt:lpwstr>
      </vt:variant>
      <vt:variant>
        <vt:lpwstr/>
      </vt:variant>
      <vt:variant>
        <vt:i4>1245201</vt:i4>
      </vt:variant>
      <vt:variant>
        <vt:i4>306</vt:i4>
      </vt:variant>
      <vt:variant>
        <vt:i4>0</vt:i4>
      </vt:variant>
      <vt:variant>
        <vt:i4>5</vt:i4>
      </vt:variant>
      <vt:variant>
        <vt:lpwstr>https://www.unpri.org/an-introduction-to-responsible-investment/an-introduction-to-responsible-investment-screening/5834.article</vt:lpwstr>
      </vt:variant>
      <vt:variant>
        <vt:lpwstr/>
      </vt:variant>
      <vt:variant>
        <vt:i4>7864365</vt:i4>
      </vt:variant>
      <vt:variant>
        <vt:i4>303</vt:i4>
      </vt:variant>
      <vt:variant>
        <vt:i4>0</vt:i4>
      </vt:variant>
      <vt:variant>
        <vt:i4>5</vt:i4>
      </vt:variant>
      <vt:variant>
        <vt:lpwstr>https://www.unpri.org/reporting-definitions</vt:lpwstr>
      </vt:variant>
      <vt:variant>
        <vt:lpwstr/>
      </vt:variant>
      <vt:variant>
        <vt:i4>7864365</vt:i4>
      </vt:variant>
      <vt:variant>
        <vt:i4>300</vt:i4>
      </vt:variant>
      <vt:variant>
        <vt:i4>0</vt:i4>
      </vt:variant>
      <vt:variant>
        <vt:i4>5</vt:i4>
      </vt:variant>
      <vt:variant>
        <vt:lpwstr>https://www.unpri.org/reporting-definitions</vt:lpwstr>
      </vt:variant>
      <vt:variant>
        <vt:lpwstr/>
      </vt:variant>
      <vt:variant>
        <vt:i4>7012469</vt:i4>
      </vt:variant>
      <vt:variant>
        <vt:i4>297</vt:i4>
      </vt:variant>
      <vt:variant>
        <vt:i4>0</vt:i4>
      </vt:variant>
      <vt:variant>
        <vt:i4>5</vt:i4>
      </vt:variant>
      <vt:variant>
        <vt:lpwstr>https://www.unpri.org/hedge-funds/technical-guide-esg-incorporation-in-hedge-funds/5729.article</vt:lpwstr>
      </vt:variant>
      <vt:variant>
        <vt:lpwstr/>
      </vt:variant>
      <vt:variant>
        <vt:i4>917571</vt:i4>
      </vt:variant>
      <vt:variant>
        <vt:i4>273</vt:i4>
      </vt:variant>
      <vt:variant>
        <vt:i4>0</vt:i4>
      </vt:variant>
      <vt:variant>
        <vt:i4>5</vt:i4>
      </vt:variant>
      <vt:variant>
        <vt:lpwstr>https://www.unpri.org/reporting-and-assessment/reporting-framework-glossary/6937.article</vt:lpwstr>
      </vt:variant>
      <vt:variant>
        <vt:lpwstr/>
      </vt:variant>
      <vt:variant>
        <vt:i4>7864365</vt:i4>
      </vt:variant>
      <vt:variant>
        <vt:i4>270</vt:i4>
      </vt:variant>
      <vt:variant>
        <vt:i4>0</vt:i4>
      </vt:variant>
      <vt:variant>
        <vt:i4>5</vt:i4>
      </vt:variant>
      <vt:variant>
        <vt:lpwstr>https://www.unpri.org/reporting-definitions</vt:lpwstr>
      </vt:variant>
      <vt:variant>
        <vt:lpwstr/>
      </vt:variant>
      <vt:variant>
        <vt:i4>7012469</vt:i4>
      </vt:variant>
      <vt:variant>
        <vt:i4>267</vt:i4>
      </vt:variant>
      <vt:variant>
        <vt:i4>0</vt:i4>
      </vt:variant>
      <vt:variant>
        <vt:i4>5</vt:i4>
      </vt:variant>
      <vt:variant>
        <vt:lpwstr>https://www.unpri.org/hedge-funds/technical-guide-esg-incorporation-in-hedge-funds/5729.article</vt:lpwstr>
      </vt:variant>
      <vt:variant>
        <vt:lpwstr/>
      </vt:variant>
      <vt:variant>
        <vt:i4>7864365</vt:i4>
      </vt:variant>
      <vt:variant>
        <vt:i4>243</vt:i4>
      </vt:variant>
      <vt:variant>
        <vt:i4>0</vt:i4>
      </vt:variant>
      <vt:variant>
        <vt:i4>5</vt:i4>
      </vt:variant>
      <vt:variant>
        <vt:lpwstr>https://www.unpri.org/reporting-definitions</vt:lpwstr>
      </vt:variant>
      <vt:variant>
        <vt:lpwstr/>
      </vt:variant>
      <vt:variant>
        <vt:i4>7012469</vt:i4>
      </vt:variant>
      <vt:variant>
        <vt:i4>240</vt:i4>
      </vt:variant>
      <vt:variant>
        <vt:i4>0</vt:i4>
      </vt:variant>
      <vt:variant>
        <vt:i4>5</vt:i4>
      </vt:variant>
      <vt:variant>
        <vt:lpwstr>https://www.unpri.org/hedge-funds/technical-guide-esg-incorporation-in-hedge-funds/5729.article</vt:lpwstr>
      </vt:variant>
      <vt:variant>
        <vt:lpwstr/>
      </vt:variant>
      <vt:variant>
        <vt:i4>7864365</vt:i4>
      </vt:variant>
      <vt:variant>
        <vt:i4>237</vt:i4>
      </vt:variant>
      <vt:variant>
        <vt:i4>0</vt:i4>
      </vt:variant>
      <vt:variant>
        <vt:i4>5</vt:i4>
      </vt:variant>
      <vt:variant>
        <vt:lpwstr>https://www.unpri.org/reporting-definitions</vt:lpwstr>
      </vt:variant>
      <vt:variant>
        <vt:lpwstr/>
      </vt:variant>
      <vt:variant>
        <vt:i4>7864365</vt:i4>
      </vt:variant>
      <vt:variant>
        <vt:i4>234</vt:i4>
      </vt:variant>
      <vt:variant>
        <vt:i4>0</vt:i4>
      </vt:variant>
      <vt:variant>
        <vt:i4>5</vt:i4>
      </vt:variant>
      <vt:variant>
        <vt:lpwstr>https://www.unpri.org/reporting-definitions</vt:lpwstr>
      </vt:variant>
      <vt:variant>
        <vt:lpwstr/>
      </vt:variant>
      <vt:variant>
        <vt:i4>7012469</vt:i4>
      </vt:variant>
      <vt:variant>
        <vt:i4>231</vt:i4>
      </vt:variant>
      <vt:variant>
        <vt:i4>0</vt:i4>
      </vt:variant>
      <vt:variant>
        <vt:i4>5</vt:i4>
      </vt:variant>
      <vt:variant>
        <vt:lpwstr>https://www.unpri.org/hedge-funds/technical-guide-esg-incorporation-in-hedge-funds/5729.article</vt:lpwstr>
      </vt:variant>
      <vt:variant>
        <vt:lpwstr/>
      </vt:variant>
      <vt:variant>
        <vt:i4>7864365</vt:i4>
      </vt:variant>
      <vt:variant>
        <vt:i4>204</vt:i4>
      </vt:variant>
      <vt:variant>
        <vt:i4>0</vt:i4>
      </vt:variant>
      <vt:variant>
        <vt:i4>5</vt:i4>
      </vt:variant>
      <vt:variant>
        <vt:lpwstr>https://www.unpri.org/reporting-definitions</vt:lpwstr>
      </vt:variant>
      <vt:variant>
        <vt:lpwstr/>
      </vt:variant>
      <vt:variant>
        <vt:i4>7864365</vt:i4>
      </vt:variant>
      <vt:variant>
        <vt:i4>201</vt:i4>
      </vt:variant>
      <vt:variant>
        <vt:i4>0</vt:i4>
      </vt:variant>
      <vt:variant>
        <vt:i4>5</vt:i4>
      </vt:variant>
      <vt:variant>
        <vt:lpwstr>https://www.unpri.org/reporting-definitions</vt:lpwstr>
      </vt:variant>
      <vt:variant>
        <vt:lpwstr/>
      </vt:variant>
      <vt:variant>
        <vt:i4>7012469</vt:i4>
      </vt:variant>
      <vt:variant>
        <vt:i4>198</vt:i4>
      </vt:variant>
      <vt:variant>
        <vt:i4>0</vt:i4>
      </vt:variant>
      <vt:variant>
        <vt:i4>5</vt:i4>
      </vt:variant>
      <vt:variant>
        <vt:lpwstr>https://www.unpri.org/hedge-funds/technical-guide-esg-incorporation-in-hedge-funds/5729.article</vt:lpwstr>
      </vt:variant>
      <vt:variant>
        <vt:lpwstr/>
      </vt:variant>
      <vt:variant>
        <vt:i4>7864365</vt:i4>
      </vt:variant>
      <vt:variant>
        <vt:i4>195</vt:i4>
      </vt:variant>
      <vt:variant>
        <vt:i4>0</vt:i4>
      </vt:variant>
      <vt:variant>
        <vt:i4>5</vt:i4>
      </vt:variant>
      <vt:variant>
        <vt:lpwstr>https://www.unpri.org/reporting-definitions</vt:lpwstr>
      </vt:variant>
      <vt:variant>
        <vt:lpwstr/>
      </vt:variant>
      <vt:variant>
        <vt:i4>7864365</vt:i4>
      </vt:variant>
      <vt:variant>
        <vt:i4>174</vt:i4>
      </vt:variant>
      <vt:variant>
        <vt:i4>0</vt:i4>
      </vt:variant>
      <vt:variant>
        <vt:i4>5</vt:i4>
      </vt:variant>
      <vt:variant>
        <vt:lpwstr>https://www.unpri.org/reporting-definitions</vt:lpwstr>
      </vt:variant>
      <vt:variant>
        <vt:lpwstr/>
      </vt:variant>
      <vt:variant>
        <vt:i4>7012469</vt:i4>
      </vt:variant>
      <vt:variant>
        <vt:i4>171</vt:i4>
      </vt:variant>
      <vt:variant>
        <vt:i4>0</vt:i4>
      </vt:variant>
      <vt:variant>
        <vt:i4>5</vt:i4>
      </vt:variant>
      <vt:variant>
        <vt:lpwstr>https://www.unpri.org/hedge-funds/technical-guide-esg-incorporation-in-hedge-funds/5729.article</vt:lpwstr>
      </vt:variant>
      <vt:variant>
        <vt:lpwstr/>
      </vt:variant>
      <vt:variant>
        <vt:i4>7864365</vt:i4>
      </vt:variant>
      <vt:variant>
        <vt:i4>168</vt:i4>
      </vt:variant>
      <vt:variant>
        <vt:i4>0</vt:i4>
      </vt:variant>
      <vt:variant>
        <vt:i4>5</vt:i4>
      </vt:variant>
      <vt:variant>
        <vt:lpwstr>https://www.unpri.org/reporting-definitions</vt:lpwstr>
      </vt:variant>
      <vt:variant>
        <vt:lpwstr/>
      </vt:variant>
      <vt:variant>
        <vt:i4>7864365</vt:i4>
      </vt:variant>
      <vt:variant>
        <vt:i4>165</vt:i4>
      </vt:variant>
      <vt:variant>
        <vt:i4>0</vt:i4>
      </vt:variant>
      <vt:variant>
        <vt:i4>5</vt:i4>
      </vt:variant>
      <vt:variant>
        <vt:lpwstr>https://www.unpri.org/reporting-definitions</vt:lpwstr>
      </vt:variant>
      <vt:variant>
        <vt:lpwstr/>
      </vt:variant>
      <vt:variant>
        <vt:i4>7864365</vt:i4>
      </vt:variant>
      <vt:variant>
        <vt:i4>162</vt:i4>
      </vt:variant>
      <vt:variant>
        <vt:i4>0</vt:i4>
      </vt:variant>
      <vt:variant>
        <vt:i4>5</vt:i4>
      </vt:variant>
      <vt:variant>
        <vt:lpwstr>https://www.unpri.org/reporting-definitions</vt:lpwstr>
      </vt:variant>
      <vt:variant>
        <vt:lpwstr/>
      </vt:variant>
      <vt:variant>
        <vt:i4>7864365</vt:i4>
      </vt:variant>
      <vt:variant>
        <vt:i4>159</vt:i4>
      </vt:variant>
      <vt:variant>
        <vt:i4>0</vt:i4>
      </vt:variant>
      <vt:variant>
        <vt:i4>5</vt:i4>
      </vt:variant>
      <vt:variant>
        <vt:lpwstr>https://www.unpri.org/reporting-definitions</vt:lpwstr>
      </vt:variant>
      <vt:variant>
        <vt:lpwstr/>
      </vt:variant>
      <vt:variant>
        <vt:i4>7864365</vt:i4>
      </vt:variant>
      <vt:variant>
        <vt:i4>156</vt:i4>
      </vt:variant>
      <vt:variant>
        <vt:i4>0</vt:i4>
      </vt:variant>
      <vt:variant>
        <vt:i4>5</vt:i4>
      </vt:variant>
      <vt:variant>
        <vt:lpwstr>https://www.unpri.org/reporting-definitions</vt:lpwstr>
      </vt:variant>
      <vt:variant>
        <vt:lpwstr/>
      </vt:variant>
      <vt:variant>
        <vt:i4>7864365</vt:i4>
      </vt:variant>
      <vt:variant>
        <vt:i4>153</vt:i4>
      </vt:variant>
      <vt:variant>
        <vt:i4>0</vt:i4>
      </vt:variant>
      <vt:variant>
        <vt:i4>5</vt:i4>
      </vt:variant>
      <vt:variant>
        <vt:lpwstr>https://www.unpri.org/reporting-definitions</vt:lpwstr>
      </vt:variant>
      <vt:variant>
        <vt:lpwstr/>
      </vt:variant>
      <vt:variant>
        <vt:i4>7864365</vt:i4>
      </vt:variant>
      <vt:variant>
        <vt:i4>150</vt:i4>
      </vt:variant>
      <vt:variant>
        <vt:i4>0</vt:i4>
      </vt:variant>
      <vt:variant>
        <vt:i4>5</vt:i4>
      </vt:variant>
      <vt:variant>
        <vt:lpwstr>https://www.unpri.org/reporting-definitions</vt:lpwstr>
      </vt:variant>
      <vt:variant>
        <vt:lpwstr/>
      </vt:variant>
      <vt:variant>
        <vt:i4>7864365</vt:i4>
      </vt:variant>
      <vt:variant>
        <vt:i4>147</vt:i4>
      </vt:variant>
      <vt:variant>
        <vt:i4>0</vt:i4>
      </vt:variant>
      <vt:variant>
        <vt:i4>5</vt:i4>
      </vt:variant>
      <vt:variant>
        <vt:lpwstr>https://www.unpri.org/reporting-definitions</vt:lpwstr>
      </vt:variant>
      <vt:variant>
        <vt:lpwstr/>
      </vt:variant>
      <vt:variant>
        <vt:i4>7864365</vt:i4>
      </vt:variant>
      <vt:variant>
        <vt:i4>144</vt:i4>
      </vt:variant>
      <vt:variant>
        <vt:i4>0</vt:i4>
      </vt:variant>
      <vt:variant>
        <vt:i4>5</vt:i4>
      </vt:variant>
      <vt:variant>
        <vt:lpwstr>https://www.unpri.org/reporting-definitions</vt:lpwstr>
      </vt:variant>
      <vt:variant>
        <vt:lpwstr/>
      </vt:variant>
      <vt:variant>
        <vt:i4>7864365</vt:i4>
      </vt:variant>
      <vt:variant>
        <vt:i4>141</vt:i4>
      </vt:variant>
      <vt:variant>
        <vt:i4>0</vt:i4>
      </vt:variant>
      <vt:variant>
        <vt:i4>5</vt:i4>
      </vt:variant>
      <vt:variant>
        <vt:lpwstr>https://www.unpri.org/reporting-definitions</vt:lpwstr>
      </vt:variant>
      <vt:variant>
        <vt:lpwstr/>
      </vt:variant>
      <vt:variant>
        <vt:i4>7864365</vt:i4>
      </vt:variant>
      <vt:variant>
        <vt:i4>138</vt:i4>
      </vt:variant>
      <vt:variant>
        <vt:i4>0</vt:i4>
      </vt:variant>
      <vt:variant>
        <vt:i4>5</vt:i4>
      </vt:variant>
      <vt:variant>
        <vt:lpwstr>https://www.unpri.org/reporting-definitions</vt:lpwstr>
      </vt:variant>
      <vt:variant>
        <vt:lpwstr/>
      </vt:variant>
      <vt:variant>
        <vt:i4>7012469</vt:i4>
      </vt:variant>
      <vt:variant>
        <vt:i4>135</vt:i4>
      </vt:variant>
      <vt:variant>
        <vt:i4>0</vt:i4>
      </vt:variant>
      <vt:variant>
        <vt:i4>5</vt:i4>
      </vt:variant>
      <vt:variant>
        <vt:lpwstr>https://www.unpri.org/hedge-funds/technical-guide-esg-incorporation-in-hedge-funds/5729.article</vt:lpwstr>
      </vt:variant>
      <vt:variant>
        <vt:lpwstr/>
      </vt:variant>
      <vt:variant>
        <vt:i4>7864362</vt:i4>
      </vt:variant>
      <vt:variant>
        <vt:i4>132</vt:i4>
      </vt:variant>
      <vt:variant>
        <vt:i4>0</vt:i4>
      </vt:variant>
      <vt:variant>
        <vt:i4>5</vt:i4>
      </vt:variant>
      <vt:variant>
        <vt:lpwstr>https://www.unpri.org/an-introduction-to-responsible-investment/an-introduction-to-responsible-investment-policy-structure-and-process/4917.article</vt:lpwstr>
      </vt:variant>
      <vt:variant>
        <vt:lpwstr/>
      </vt:variant>
      <vt:variant>
        <vt:i4>7864365</vt:i4>
      </vt:variant>
      <vt:variant>
        <vt:i4>129</vt:i4>
      </vt:variant>
      <vt:variant>
        <vt:i4>0</vt:i4>
      </vt:variant>
      <vt:variant>
        <vt:i4>5</vt:i4>
      </vt:variant>
      <vt:variant>
        <vt:lpwstr>https://www.unpri.org/reporting-definitions</vt:lpwstr>
      </vt:variant>
      <vt:variant>
        <vt:lpwstr/>
      </vt:variant>
      <vt:variant>
        <vt:i4>7864365</vt:i4>
      </vt:variant>
      <vt:variant>
        <vt:i4>126</vt:i4>
      </vt:variant>
      <vt:variant>
        <vt:i4>0</vt:i4>
      </vt:variant>
      <vt:variant>
        <vt:i4>5</vt:i4>
      </vt:variant>
      <vt:variant>
        <vt:lpwstr>https://www.unpri.org/reporting-definitions</vt:lpwstr>
      </vt:variant>
      <vt:variant>
        <vt:lpwstr/>
      </vt:variant>
      <vt:variant>
        <vt:i4>7864365</vt:i4>
      </vt:variant>
      <vt:variant>
        <vt:i4>123</vt:i4>
      </vt:variant>
      <vt:variant>
        <vt:i4>0</vt:i4>
      </vt:variant>
      <vt:variant>
        <vt:i4>5</vt:i4>
      </vt:variant>
      <vt:variant>
        <vt:lpwstr>https://www.unpri.org/reporting-definitions</vt:lpwstr>
      </vt:variant>
      <vt:variant>
        <vt:lpwstr/>
      </vt:variant>
      <vt:variant>
        <vt:i4>7864365</vt:i4>
      </vt:variant>
      <vt:variant>
        <vt:i4>120</vt:i4>
      </vt:variant>
      <vt:variant>
        <vt:i4>0</vt:i4>
      </vt:variant>
      <vt:variant>
        <vt:i4>5</vt:i4>
      </vt:variant>
      <vt:variant>
        <vt:lpwstr>https://www.unpri.org/reporting-definitions</vt:lpwstr>
      </vt:variant>
      <vt:variant>
        <vt:lpwstr/>
      </vt:variant>
      <vt:variant>
        <vt:i4>1376308</vt:i4>
      </vt:variant>
      <vt:variant>
        <vt:i4>113</vt:i4>
      </vt:variant>
      <vt:variant>
        <vt:i4>0</vt:i4>
      </vt:variant>
      <vt:variant>
        <vt:i4>5</vt:i4>
      </vt:variant>
      <vt:variant>
        <vt:lpwstr/>
      </vt:variant>
      <vt:variant>
        <vt:lpwstr>_Toc122333408</vt:lpwstr>
      </vt:variant>
      <vt:variant>
        <vt:i4>1376308</vt:i4>
      </vt:variant>
      <vt:variant>
        <vt:i4>107</vt:i4>
      </vt:variant>
      <vt:variant>
        <vt:i4>0</vt:i4>
      </vt:variant>
      <vt:variant>
        <vt:i4>5</vt:i4>
      </vt:variant>
      <vt:variant>
        <vt:lpwstr/>
      </vt:variant>
      <vt:variant>
        <vt:lpwstr>_Toc122333407</vt:lpwstr>
      </vt:variant>
      <vt:variant>
        <vt:i4>1376308</vt:i4>
      </vt:variant>
      <vt:variant>
        <vt:i4>101</vt:i4>
      </vt:variant>
      <vt:variant>
        <vt:i4>0</vt:i4>
      </vt:variant>
      <vt:variant>
        <vt:i4>5</vt:i4>
      </vt:variant>
      <vt:variant>
        <vt:lpwstr/>
      </vt:variant>
      <vt:variant>
        <vt:lpwstr>_Toc122333406</vt:lpwstr>
      </vt:variant>
      <vt:variant>
        <vt:i4>1376308</vt:i4>
      </vt:variant>
      <vt:variant>
        <vt:i4>95</vt:i4>
      </vt:variant>
      <vt:variant>
        <vt:i4>0</vt:i4>
      </vt:variant>
      <vt:variant>
        <vt:i4>5</vt:i4>
      </vt:variant>
      <vt:variant>
        <vt:lpwstr/>
      </vt:variant>
      <vt:variant>
        <vt:lpwstr>_Toc122333405</vt:lpwstr>
      </vt:variant>
      <vt:variant>
        <vt:i4>1376308</vt:i4>
      </vt:variant>
      <vt:variant>
        <vt:i4>89</vt:i4>
      </vt:variant>
      <vt:variant>
        <vt:i4>0</vt:i4>
      </vt:variant>
      <vt:variant>
        <vt:i4>5</vt:i4>
      </vt:variant>
      <vt:variant>
        <vt:lpwstr/>
      </vt:variant>
      <vt:variant>
        <vt:lpwstr>_Toc122333404</vt:lpwstr>
      </vt:variant>
      <vt:variant>
        <vt:i4>1376308</vt:i4>
      </vt:variant>
      <vt:variant>
        <vt:i4>83</vt:i4>
      </vt:variant>
      <vt:variant>
        <vt:i4>0</vt:i4>
      </vt:variant>
      <vt:variant>
        <vt:i4>5</vt:i4>
      </vt:variant>
      <vt:variant>
        <vt:lpwstr/>
      </vt:variant>
      <vt:variant>
        <vt:lpwstr>_Toc122333403</vt:lpwstr>
      </vt:variant>
      <vt:variant>
        <vt:i4>1376308</vt:i4>
      </vt:variant>
      <vt:variant>
        <vt:i4>77</vt:i4>
      </vt:variant>
      <vt:variant>
        <vt:i4>0</vt:i4>
      </vt:variant>
      <vt:variant>
        <vt:i4>5</vt:i4>
      </vt:variant>
      <vt:variant>
        <vt:lpwstr/>
      </vt:variant>
      <vt:variant>
        <vt:lpwstr>_Toc122333402</vt:lpwstr>
      </vt:variant>
      <vt:variant>
        <vt:i4>1376308</vt:i4>
      </vt:variant>
      <vt:variant>
        <vt:i4>71</vt:i4>
      </vt:variant>
      <vt:variant>
        <vt:i4>0</vt:i4>
      </vt:variant>
      <vt:variant>
        <vt:i4>5</vt:i4>
      </vt:variant>
      <vt:variant>
        <vt:lpwstr/>
      </vt:variant>
      <vt:variant>
        <vt:lpwstr>_Toc122333401</vt:lpwstr>
      </vt:variant>
      <vt:variant>
        <vt:i4>1376308</vt:i4>
      </vt:variant>
      <vt:variant>
        <vt:i4>65</vt:i4>
      </vt:variant>
      <vt:variant>
        <vt:i4>0</vt:i4>
      </vt:variant>
      <vt:variant>
        <vt:i4>5</vt:i4>
      </vt:variant>
      <vt:variant>
        <vt:lpwstr/>
      </vt:variant>
      <vt:variant>
        <vt:lpwstr>_Toc122333400</vt:lpwstr>
      </vt:variant>
      <vt:variant>
        <vt:i4>1835059</vt:i4>
      </vt:variant>
      <vt:variant>
        <vt:i4>59</vt:i4>
      </vt:variant>
      <vt:variant>
        <vt:i4>0</vt:i4>
      </vt:variant>
      <vt:variant>
        <vt:i4>5</vt:i4>
      </vt:variant>
      <vt:variant>
        <vt:lpwstr/>
      </vt:variant>
      <vt:variant>
        <vt:lpwstr>_Toc122333399</vt:lpwstr>
      </vt:variant>
      <vt:variant>
        <vt:i4>1835059</vt:i4>
      </vt:variant>
      <vt:variant>
        <vt:i4>53</vt:i4>
      </vt:variant>
      <vt:variant>
        <vt:i4>0</vt:i4>
      </vt:variant>
      <vt:variant>
        <vt:i4>5</vt:i4>
      </vt:variant>
      <vt:variant>
        <vt:lpwstr/>
      </vt:variant>
      <vt:variant>
        <vt:lpwstr>_Toc122333398</vt:lpwstr>
      </vt:variant>
      <vt:variant>
        <vt:i4>1835059</vt:i4>
      </vt:variant>
      <vt:variant>
        <vt:i4>47</vt:i4>
      </vt:variant>
      <vt:variant>
        <vt:i4>0</vt:i4>
      </vt:variant>
      <vt:variant>
        <vt:i4>5</vt:i4>
      </vt:variant>
      <vt:variant>
        <vt:lpwstr/>
      </vt:variant>
      <vt:variant>
        <vt:lpwstr>_Toc122333397</vt:lpwstr>
      </vt:variant>
      <vt:variant>
        <vt:i4>1835059</vt:i4>
      </vt:variant>
      <vt:variant>
        <vt:i4>41</vt:i4>
      </vt:variant>
      <vt:variant>
        <vt:i4>0</vt:i4>
      </vt:variant>
      <vt:variant>
        <vt:i4>5</vt:i4>
      </vt:variant>
      <vt:variant>
        <vt:lpwstr/>
      </vt:variant>
      <vt:variant>
        <vt:lpwstr>_Toc122333396</vt:lpwstr>
      </vt:variant>
      <vt:variant>
        <vt:i4>1835059</vt:i4>
      </vt:variant>
      <vt:variant>
        <vt:i4>35</vt:i4>
      </vt:variant>
      <vt:variant>
        <vt:i4>0</vt:i4>
      </vt:variant>
      <vt:variant>
        <vt:i4>5</vt:i4>
      </vt:variant>
      <vt:variant>
        <vt:lpwstr/>
      </vt:variant>
      <vt:variant>
        <vt:lpwstr>_Toc122333395</vt:lpwstr>
      </vt:variant>
      <vt:variant>
        <vt:i4>1835059</vt:i4>
      </vt:variant>
      <vt:variant>
        <vt:i4>29</vt:i4>
      </vt:variant>
      <vt:variant>
        <vt:i4>0</vt:i4>
      </vt:variant>
      <vt:variant>
        <vt:i4>5</vt:i4>
      </vt:variant>
      <vt:variant>
        <vt:lpwstr/>
      </vt:variant>
      <vt:variant>
        <vt:lpwstr>_Toc122333394</vt:lpwstr>
      </vt:variant>
      <vt:variant>
        <vt:i4>1835059</vt:i4>
      </vt:variant>
      <vt:variant>
        <vt:i4>23</vt:i4>
      </vt:variant>
      <vt:variant>
        <vt:i4>0</vt:i4>
      </vt:variant>
      <vt:variant>
        <vt:i4>5</vt:i4>
      </vt:variant>
      <vt:variant>
        <vt:lpwstr/>
      </vt:variant>
      <vt:variant>
        <vt:lpwstr>_Toc122333393</vt:lpwstr>
      </vt:variant>
      <vt:variant>
        <vt:i4>1835059</vt:i4>
      </vt:variant>
      <vt:variant>
        <vt:i4>17</vt:i4>
      </vt:variant>
      <vt:variant>
        <vt:i4>0</vt:i4>
      </vt:variant>
      <vt:variant>
        <vt:i4>5</vt:i4>
      </vt:variant>
      <vt:variant>
        <vt:lpwstr/>
      </vt:variant>
      <vt:variant>
        <vt:lpwstr>_Toc122333392</vt:lpwstr>
      </vt:variant>
      <vt:variant>
        <vt:i4>1835059</vt:i4>
      </vt:variant>
      <vt:variant>
        <vt:i4>11</vt:i4>
      </vt:variant>
      <vt:variant>
        <vt:i4>0</vt:i4>
      </vt:variant>
      <vt:variant>
        <vt:i4>5</vt:i4>
      </vt:variant>
      <vt:variant>
        <vt:lpwstr/>
      </vt:variant>
      <vt:variant>
        <vt:lpwstr>_Toc122333391</vt:lpwstr>
      </vt:variant>
      <vt:variant>
        <vt:i4>1835059</vt:i4>
      </vt:variant>
      <vt:variant>
        <vt:i4>5</vt:i4>
      </vt:variant>
      <vt:variant>
        <vt:i4>0</vt:i4>
      </vt:variant>
      <vt:variant>
        <vt:i4>5</vt:i4>
      </vt:variant>
      <vt:variant>
        <vt:lpwstr/>
      </vt:variant>
      <vt:variant>
        <vt:lpwstr>_Toc122333390</vt:lpwstr>
      </vt:variant>
      <vt:variant>
        <vt:i4>1900595</vt:i4>
      </vt:variant>
      <vt:variant>
        <vt:i4>2</vt:i4>
      </vt:variant>
      <vt:variant>
        <vt:i4>0</vt:i4>
      </vt:variant>
      <vt:variant>
        <vt:i4>5</vt:i4>
      </vt:variant>
      <vt:variant>
        <vt:lpwstr/>
      </vt:variant>
      <vt:variant>
        <vt:lpwstr>_Toc122333389</vt:lpwstr>
      </vt:variant>
      <vt:variant>
        <vt:i4>7864410</vt:i4>
      </vt:variant>
      <vt:variant>
        <vt:i4>6</vt:i4>
      </vt:variant>
      <vt:variant>
        <vt:i4>0</vt:i4>
      </vt:variant>
      <vt:variant>
        <vt:i4>5</vt:i4>
      </vt:variant>
      <vt:variant>
        <vt:lpwstr>mailto:reporting@unpri.org</vt:lpwstr>
      </vt:variant>
      <vt:variant>
        <vt:lpwstr/>
      </vt:variant>
      <vt:variant>
        <vt:i4>7864410</vt:i4>
      </vt:variant>
      <vt:variant>
        <vt:i4>3</vt:i4>
      </vt:variant>
      <vt:variant>
        <vt:i4>0</vt:i4>
      </vt:variant>
      <vt:variant>
        <vt:i4>5</vt:i4>
      </vt:variant>
      <vt:variant>
        <vt:lpwstr>mailto:reporting@unpri.org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Alessandro Boaretto</dc:creator>
  <cp:keywords/>
  <dc:description/>
  <cp:lastModifiedBy>Giulia Scaminaci</cp:lastModifiedBy>
  <cp:revision>4</cp:revision>
  <cp:lastPrinted>2023-05-11T14:55:00Z</cp:lastPrinted>
  <dcterms:created xsi:type="dcterms:W3CDTF">2023-05-10T18:21:00Z</dcterms:created>
  <dcterms:modified xsi:type="dcterms:W3CDTF">2023-05-11T14:55:00Z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0x010100C0AB7C73F8273E4BAC8C97C539FF78CD</vt:lpwstr>
  </property>
  <property fmtid="{D5CDD505-2E9C-101B-9397-08002B2CF9AE}" pid="3" name="Lastedited">
    <vt:lpwstr/>
  </property>
  <property fmtid="{D5CDD505-2E9C-101B-9397-08002B2CF9AE}" pid="4" name="MediaServiceImageTags">
    <vt:lpwstr/>
  </property>
  <property fmtid="{D5CDD505-2E9C-101B-9397-08002B2CF9AE}" pid="5" name="Order">
    <vt:r8>13100</vt:r8>
  </property>
  <property fmtid="{D5CDD505-2E9C-101B-9397-08002B2CF9AE}" pid="6" name="xd_Signature">
    <vt:bool>false</vt:bool>
  </property>
  <property fmtid="{D5CDD505-2E9C-101B-9397-08002B2CF9AE}" pid="7" name="xd_ProgID">
    <vt:lpwstr/>
  </property>
  <property fmtid="{D5CDD505-2E9C-101B-9397-08002B2CF9AE}" pid="8" name="TemplateUrl">
    <vt:lpwstr/>
  </property>
  <property fmtid="{D5CDD505-2E9C-101B-9397-08002B2CF9AE}" pid="9" name="ComplianceAssetId">
    <vt:lpwstr/>
  </property>
  <property fmtid="{D5CDD505-2E9C-101B-9397-08002B2CF9AE}" pid="10" name="_ExtendedDescription">
    <vt:lpwstr/>
  </property>
  <property fmtid="{D5CDD505-2E9C-101B-9397-08002B2CF9AE}" pid="11" name="TriggerFlowInfo">
    <vt:lpwstr/>
  </property>
</Properties>
</file>