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26276" w14:textId="759823B7" w:rsidR="00E83508" w:rsidRPr="00812A7A" w:rsidRDefault="000C6D4C" w:rsidP="00446A50">
      <w:pPr>
        <w:jc w:val="center"/>
      </w:pPr>
      <w:r>
        <w:rPr>
          <w:noProof/>
        </w:rPr>
        <w:drawing>
          <wp:anchor distT="0" distB="0" distL="114300" distR="114300" simplePos="0" relativeHeight="251658245" behindDoc="1" locked="0" layoutInCell="1" allowOverlap="1" wp14:anchorId="0AA8ED79" wp14:editId="245A9D29">
            <wp:simplePos x="0" y="0"/>
            <wp:positionH relativeFrom="page">
              <wp:align>right</wp:align>
            </wp:positionH>
            <wp:positionV relativeFrom="paragraph">
              <wp:posOffset>-912495</wp:posOffset>
            </wp:positionV>
            <wp:extent cx="10692764" cy="6903720"/>
            <wp:effectExtent l="0" t="0" r="0" b="0"/>
            <wp:wrapNone/>
            <wp:docPr id="2" name="Picture 2" descr="A picture containing fis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F2021_module-cover.png"/>
                    <pic:cNvPicPr/>
                  </pic:nvPicPr>
                  <pic:blipFill rotWithShape="1">
                    <a:blip r:embed="rId11" cstate="print">
                      <a:extLst>
                        <a:ext uri="{28A0092B-C50C-407E-A947-70E740481C1C}">
                          <a14:useLocalDpi xmlns:a14="http://schemas.microsoft.com/office/drawing/2010/main" val="0"/>
                        </a:ext>
                      </a:extLst>
                    </a:blip>
                    <a:srcRect b="9407"/>
                    <a:stretch/>
                  </pic:blipFill>
                  <pic:spPr bwMode="auto">
                    <a:xfrm>
                      <a:off x="0" y="0"/>
                      <a:ext cx="10692764" cy="690372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14:sizeRelH relativeFrom="page">
              <wp14:pctWidth>0</wp14:pctWidth>
            </wp14:sizeRelH>
            <wp14:sizeRelV relativeFrom="page">
              <wp14:pctHeight>0</wp14:pctHeight>
            </wp14:sizeRelV>
          </wp:anchor>
        </w:drawing>
      </w:r>
      <w:r>
        <w:t xml:space="preserve"> </w:t>
      </w:r>
      <w:r>
        <w:rPr>
          <w:noProof/>
        </w:rPr>
        <w:drawing>
          <wp:anchor distT="0" distB="0" distL="114300" distR="114300" simplePos="0" relativeHeight="251658244" behindDoc="0" locked="0" layoutInCell="1" allowOverlap="1" wp14:anchorId="2DEDE611" wp14:editId="7F2AD27E">
            <wp:simplePos x="0" y="0"/>
            <wp:positionH relativeFrom="margin">
              <wp:align>left</wp:align>
            </wp:positionH>
            <wp:positionV relativeFrom="paragraph">
              <wp:posOffset>0</wp:posOffset>
            </wp:positionV>
            <wp:extent cx="1971675" cy="428825"/>
            <wp:effectExtent l="0" t="0" r="0" b="9525"/>
            <wp:wrapNone/>
            <wp:docPr id="5" name="Picture 5"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I-White-V1_bi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71675" cy="428825"/>
                    </a:xfrm>
                    <a:prstGeom prst="rect">
                      <a:avLst/>
                    </a:prstGeom>
                  </pic:spPr>
                </pic:pic>
              </a:graphicData>
            </a:graphic>
            <wp14:sizeRelH relativeFrom="page">
              <wp14:pctWidth>0</wp14:pctWidth>
            </wp14:sizeRelH>
            <wp14:sizeRelV relativeFrom="page">
              <wp14:pctHeight>0</wp14:pctHeight>
            </wp14:sizeRelV>
          </wp:anchor>
        </w:drawing>
      </w:r>
      <w:r>
        <w:t>4</w:t>
      </w:r>
    </w:p>
    <w:p w14:paraId="24ABA24B" w14:textId="77777777" w:rsidR="0094476A" w:rsidRPr="00812A7A" w:rsidRDefault="0094476A" w:rsidP="00FF0A64"/>
    <w:p w14:paraId="178804F6" w14:textId="3DE80043" w:rsidR="00F573C1" w:rsidRPr="00812A7A" w:rsidRDefault="00F573C1" w:rsidP="00FF0A64"/>
    <w:p w14:paraId="58331EC4" w14:textId="6EE338DF" w:rsidR="00F573C1" w:rsidRPr="00812A7A" w:rsidRDefault="00F573C1" w:rsidP="00FF0A64"/>
    <w:p w14:paraId="7A2FB72C" w14:textId="27424E2D" w:rsidR="00B50385" w:rsidRPr="00812A7A" w:rsidRDefault="00B50385" w:rsidP="00B50385">
      <w:pPr>
        <w:tabs>
          <w:tab w:val="center" w:pos="6848"/>
        </w:tabs>
        <w:spacing w:after="160" w:line="259" w:lineRule="auto"/>
      </w:pPr>
    </w:p>
    <w:p w14:paraId="2CFBE423" w14:textId="67D98A6B" w:rsidR="003C6C9C" w:rsidRPr="00BC76DF" w:rsidRDefault="006F3D4B" w:rsidP="00BC76DF">
      <w:r>
        <w:rPr>
          <w:noProof/>
        </w:rPr>
        <mc:AlternateContent>
          <mc:Choice Requires="wps">
            <w:drawing>
              <wp:anchor distT="45720" distB="45720" distL="114300" distR="114300" simplePos="0" relativeHeight="251658243" behindDoc="0" locked="0" layoutInCell="1" allowOverlap="1" wp14:anchorId="4FD7B478" wp14:editId="3F94DCA2">
                <wp:simplePos x="0" y="0"/>
                <wp:positionH relativeFrom="margin">
                  <wp:posOffset>-2403</wp:posOffset>
                </wp:positionH>
                <wp:positionV relativeFrom="paragraph">
                  <wp:posOffset>1234026</wp:posOffset>
                </wp:positionV>
                <wp:extent cx="6527800" cy="805180"/>
                <wp:effectExtent l="0" t="0" r="0" b="63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7800" cy="805180"/>
                        </a:xfrm>
                        <a:prstGeom prst="rect">
                          <a:avLst/>
                        </a:prstGeom>
                        <a:noFill/>
                        <a:ln w="9525">
                          <a:noFill/>
                          <a:miter lim="800000"/>
                          <a:headEnd/>
                          <a:tailEnd/>
                        </a:ln>
                      </wps:spPr>
                      <wps:txbx>
                        <w:txbxContent>
                          <w:p w14:paraId="411EFB90" w14:textId="1910BC60" w:rsidR="0070145A" w:rsidRPr="00C85AAC" w:rsidRDefault="0070145A" w:rsidP="00C85AAC">
                            <w:pPr>
                              <w:pBdr>
                                <w:bottom w:val="single" w:sz="4" w:space="1" w:color="00B0F0"/>
                              </w:pBdr>
                              <w:rPr>
                                <w:b/>
                                <w:bCs/>
                                <w:color w:val="00B0F0"/>
                                <w:sz w:val="48"/>
                                <w:szCs w:val="48"/>
                              </w:rPr>
                            </w:pPr>
                            <w:r>
                              <w:rPr>
                                <w:b/>
                                <w:color w:val="00B0F0"/>
                                <w:sz w:val="48"/>
                              </w:rPr>
                              <w:t>MESURES DE VÉRIFICATION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FD7B478" id="_x0000_t202" coordsize="21600,21600" o:spt="202" path="m,l,21600r21600,l21600,xe">
                <v:stroke joinstyle="miter"/>
                <v:path gradientshapeok="t" o:connecttype="rect"/>
              </v:shapetype>
              <v:shape id="Text Box 9" o:spid="_x0000_s1026" type="#_x0000_t202" style="position:absolute;margin-left:-.2pt;margin-top:97.15pt;width:514pt;height:63.4pt;z-index:25165824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" filled="f" stroked="f">
                <v:textbox style="mso-fit-shape-to-text:t">
                  <w:txbxContent>
                    <w:p w14:paraId="411EFB90" w14:textId="1910BC60" w:rsidR="0070145A" w:rsidRPr="00C85AAC" w:rsidRDefault="0070145A" w:rsidP="00C85AAC">
                      <w:pPr>
                        <w:pBdr>
                          <w:bottom w:val="single" w:sz="4" w:space="1" w:color="00B0F0"/>
                        </w:pBdr>
                        <w:rPr>
                          <w:b/>
                          <w:bCs/>
                          <w:color w:val="00B0F0"/>
                          <w:sz w:val="48"/>
                          <w:szCs w:val="48"/>
                        </w:rPr>
                      </w:pPr>
                      <w:r>
                        <w:rPr>
                          <w:b/>
                          <w:color w:val="00B0F0"/>
                          <w:sz w:val="48"/>
                        </w:rPr>
                        <w:t>MESURES DE VÉRIFICATION</w:t>
                      </w:r>
                    </w:p>
                  </w:txbxContent>
                </v:textbox>
                <w10:wrap anchorx="margin"/>
              </v:shape>
            </w:pict>
          </mc:Fallback>
        </mc:AlternateContent>
      </w:r>
      <w:r>
        <w:rPr>
          <w:noProof/>
        </w:rPr>
        <mc:AlternateContent>
          <mc:Choice Requires="wps">
            <w:drawing>
              <wp:anchor distT="45720" distB="45720" distL="114300" distR="114300" simplePos="0" relativeHeight="251658241" behindDoc="0" locked="0" layoutInCell="1" allowOverlap="1" wp14:anchorId="64522051" wp14:editId="65CF74FB">
                <wp:simplePos x="0" y="0"/>
                <wp:positionH relativeFrom="margin">
                  <wp:posOffset>0</wp:posOffset>
                </wp:positionH>
                <wp:positionV relativeFrom="paragraph">
                  <wp:posOffset>855345</wp:posOffset>
                </wp:positionV>
                <wp:extent cx="5705475" cy="26543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265430"/>
                        </a:xfrm>
                        <a:prstGeom prst="rect">
                          <a:avLst/>
                        </a:prstGeom>
                        <a:noFill/>
                        <a:ln w="9525">
                          <a:noFill/>
                          <a:miter lim="800000"/>
                          <a:headEnd/>
                          <a:tailEnd/>
                        </a:ln>
                      </wps:spPr>
                      <wps:txbx>
                        <w:txbxContent>
                          <w:p w14:paraId="3FF8A212" w14:textId="39F99D16" w:rsidR="0070145A" w:rsidRPr="00B50385" w:rsidRDefault="00492078" w:rsidP="00932DAB">
                            <w:pPr>
                              <w:rPr>
                                <w:b/>
                                <w:bCs/>
                                <w:color w:val="FFFFFF" w:themeColor="background1"/>
                              </w:rPr>
                            </w:pPr>
                            <w:r>
                              <w:rPr>
                                <w:b/>
                                <w:color w:val="FFFFFF" w:themeColor="background1"/>
                              </w:rPr>
                              <w:t xml:space="preserve">Cadre de </w:t>
                            </w:r>
                            <w:proofErr w:type="spellStart"/>
                            <w:r>
                              <w:rPr>
                                <w:b/>
                                <w:color w:val="FFFFFF" w:themeColor="background1"/>
                              </w:rPr>
                              <w:t>r</w:t>
                            </w:r>
                            <w:r w:rsidR="0070145A">
                              <w:rPr>
                                <w:b/>
                                <w:color w:val="FFFFFF" w:themeColor="background1"/>
                              </w:rPr>
                              <w:t>eporting</w:t>
                            </w:r>
                            <w:proofErr w:type="spellEnd"/>
                            <w:r w:rsidR="0070145A">
                              <w:rPr>
                                <w:b/>
                                <w:color w:val="FFFFFF" w:themeColor="background1"/>
                              </w:rPr>
                              <w:t xml:space="preserve"> des PRI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4522051" id="Text Box 7" o:spid="_x0000_s1027" type="#_x0000_t202" style="position:absolute;margin-left:0;margin-top:67.35pt;width:449.25pt;height:20.9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" filled="f" stroked="f">
                <v:textbox style="mso-fit-shape-to-text:t">
                  <w:txbxContent>
                    <w:p w14:paraId="3FF8A212" w14:textId="39F99D16" w:rsidR="0070145A" w:rsidRPr="00B50385" w:rsidRDefault="00492078" w:rsidP="00932DAB">
                      <w:pPr>
                        <w:rPr>
                          <w:b/>
                          <w:bCs/>
                          <w:color w:val="FFFFFF" w:themeColor="background1"/>
                        </w:rPr>
                      </w:pPr>
                      <w:r>
                        <w:rPr>
                          <w:b/>
                          <w:color w:val="FFFFFF" w:themeColor="background1"/>
                        </w:rPr>
                        <w:t xml:space="preserve">Cadre de </w:t>
                      </w:r>
                      <w:proofErr w:type="spellStart"/>
                      <w:r>
                        <w:rPr>
                          <w:b/>
                          <w:color w:val="FFFFFF" w:themeColor="background1"/>
                        </w:rPr>
                        <w:t>r</w:t>
                      </w:r>
                      <w:r w:rsidR="0070145A">
                        <w:rPr>
                          <w:b/>
                          <w:color w:val="FFFFFF" w:themeColor="background1"/>
                        </w:rPr>
                        <w:t>eporting</w:t>
                      </w:r>
                      <w:proofErr w:type="spellEnd"/>
                      <w:r w:rsidR="0070145A">
                        <w:rPr>
                          <w:b/>
                          <w:color w:val="FFFFFF" w:themeColor="background1"/>
                        </w:rPr>
                        <w:t xml:space="preserve"> des PRI</w:t>
                      </w:r>
                    </w:p>
                  </w:txbxContent>
                </v:textbox>
                <w10:wrap anchorx="margin"/>
              </v:shape>
            </w:pict>
          </mc:Fallback>
        </mc:AlternateContent>
      </w:r>
      <w:r>
        <w:rPr>
          <w:noProof/>
        </w:rPr>
        <mc:AlternateContent>
          <mc:Choice Requires="wps">
            <w:drawing>
              <wp:anchor distT="45720" distB="45720" distL="114300" distR="114300" simplePos="0" relativeHeight="251658240" behindDoc="0" locked="0" layoutInCell="1" allowOverlap="1" wp14:anchorId="17F40AD2" wp14:editId="139C3088">
                <wp:simplePos x="0" y="0"/>
                <wp:positionH relativeFrom="margin">
                  <wp:posOffset>0</wp:posOffset>
                </wp:positionH>
                <wp:positionV relativeFrom="paragraph">
                  <wp:posOffset>1845945</wp:posOffset>
                </wp:positionV>
                <wp:extent cx="4200525" cy="29845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298450"/>
                        </a:xfrm>
                        <a:prstGeom prst="rect">
                          <a:avLst/>
                        </a:prstGeom>
                        <a:noFill/>
                        <a:ln w="9525">
                          <a:noFill/>
                          <a:miter lim="800000"/>
                          <a:headEnd/>
                          <a:tailEnd/>
                        </a:ln>
                      </wps:spPr>
                      <wps:txbx>
                        <w:txbxContent>
                          <w:p w14:paraId="754EB771" w14:textId="32177802" w:rsidR="0070145A" w:rsidRPr="007D00B6" w:rsidRDefault="0070145A" w:rsidP="00290DD4">
                            <w:r>
                              <w:rPr>
                                <w:b/>
                                <w:color w:val="0070C0"/>
                                <w:sz w:val="24"/>
                              </w:rPr>
                              <w:t>2023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F40AD2" id="Text Box 6" o:spid="_x0000_s1028" type="#_x0000_t202" style="position:absolute;margin-left:0;margin-top:145.35pt;width:330.75pt;height:23.5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" filled="f" stroked="f">
                <v:textbox style="mso-fit-shape-to-text:t">
                  <w:txbxContent>
                    <w:p w14:paraId="754EB771" w14:textId="32177802" w:rsidR="0070145A" w:rsidRPr="007D00B6" w:rsidRDefault="0070145A" w:rsidP="00290DD4">
                      <w:r>
                        <w:rPr>
                          <w:b/>
                          <w:color w:val="0070C0"/>
                          <w:sz w:val="24"/>
                        </w:rPr>
                        <w:t>2023</w:t>
                      </w:r>
                    </w:p>
                  </w:txbxContent>
                </v:textbox>
                <w10:wrap anchorx="margin"/>
              </v:shape>
            </w:pict>
          </mc:Fallback>
        </mc:AlternateContent>
      </w:r>
      <w:r>
        <w:rPr>
          <w:noProof/>
        </w:rPr>
        <mc:AlternateContent>
          <mc:Choice Requires="wps">
            <w:drawing>
              <wp:anchor distT="45720" distB="45720" distL="114300" distR="114300" simplePos="0" relativeHeight="251658242" behindDoc="0" locked="0" layoutInCell="1" allowOverlap="1" wp14:anchorId="0D4024DD" wp14:editId="4DC422BD">
                <wp:simplePos x="0" y="0"/>
                <wp:positionH relativeFrom="margin">
                  <wp:align>left</wp:align>
                </wp:positionH>
                <wp:positionV relativeFrom="paragraph">
                  <wp:posOffset>3503295</wp:posOffset>
                </wp:positionV>
                <wp:extent cx="4200525" cy="23241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232410"/>
                        </a:xfrm>
                        <a:prstGeom prst="rect">
                          <a:avLst/>
                        </a:prstGeom>
                        <a:noFill/>
                        <a:ln w="9525">
                          <a:noFill/>
                          <a:miter lim="800000"/>
                          <a:headEnd/>
                          <a:tailEnd/>
                        </a:ln>
                      </wps:spPr>
                      <wps:txbx>
                        <w:txbxContent>
                          <w:p w14:paraId="739E359F" w14:textId="02D34222" w:rsidR="0070145A" w:rsidRPr="004D7D84" w:rsidRDefault="0070145A">
                            <w:pPr>
                              <w:rPr>
                                <w:color w:val="FFFFFF" w:themeColor="background1"/>
                                <w:sz w:val="16"/>
                                <w:szCs w:val="16"/>
                              </w:rPr>
                            </w:pPr>
                            <w:r>
                              <w:rPr>
                                <w:color w:val="FFFFFF" w:themeColor="background1"/>
                                <w:sz w:val="16"/>
                              </w:rPr>
                              <w:t>Dernière révision</w:t>
                            </w:r>
                            <w:r w:rsidR="00941891">
                              <w:rPr>
                                <w:color w:val="FFFFFF" w:themeColor="background1"/>
                                <w:sz w:val="16"/>
                              </w:rPr>
                              <w:t> :</w:t>
                            </w:r>
                            <w:r>
                              <w:rPr>
                                <w:color w:val="FFFFFF" w:themeColor="background1"/>
                                <w:sz w:val="16"/>
                              </w:rPr>
                              <w:t xml:space="preserve"> </w:t>
                            </w:r>
                            <w:r w:rsidR="009D5DB5">
                              <w:rPr>
                                <w:color w:val="FFFFFF" w:themeColor="background1"/>
                                <w:sz w:val="16"/>
                              </w:rPr>
                              <w:t>11 mai 2023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4024DD" id="Text Box 8" o:spid="_x0000_s1029" type="#_x0000_t202" style="position:absolute;margin-left:0;margin-top:275.85pt;width:330.75pt;height:18.3pt;z-index:25165824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" filled="f" stroked="f">
                <v:textbox style="mso-fit-shape-to-text:t">
                  <w:txbxContent>
                    <w:p w14:paraId="739E359F" w14:textId="02D34222" w:rsidR="0070145A" w:rsidRPr="004D7D84" w:rsidRDefault="0070145A">
                      <w:pPr>
                        <w:rPr>
                          <w:color w:val="FFFFFF" w:themeColor="background1"/>
                          <w:sz w:val="16"/>
                          <w:szCs w:val="16"/>
                        </w:rPr>
                      </w:pPr>
                      <w:r>
                        <w:rPr>
                          <w:color w:val="FFFFFF" w:themeColor="background1"/>
                          <w:sz w:val="16"/>
                        </w:rPr>
                        <w:t>Dernière révision</w:t>
                      </w:r>
                      <w:r w:rsidR="00941891">
                        <w:rPr>
                          <w:color w:val="FFFFFF" w:themeColor="background1"/>
                          <w:sz w:val="16"/>
                        </w:rPr>
                        <w:t> :</w:t>
                      </w:r>
                      <w:r>
                        <w:rPr>
                          <w:color w:val="FFFFFF" w:themeColor="background1"/>
                          <w:sz w:val="16"/>
                        </w:rPr>
                        <w:t xml:space="preserve"> </w:t>
                      </w:r>
                      <w:r w:rsidR="009D5DB5">
                        <w:rPr>
                          <w:color w:val="FFFFFF" w:themeColor="background1"/>
                          <w:sz w:val="16"/>
                        </w:rPr>
                        <w:t>11 mai 2023</w:t>
                      </w:r>
                    </w:p>
                  </w:txbxContent>
                </v:textbox>
                <w10:wrap anchorx="margin"/>
              </v:shape>
            </w:pict>
          </mc:Fallback>
        </mc:AlternateContent>
      </w:r>
      <w:r>
        <w:br w:type="page"/>
      </w:r>
    </w:p>
    <w:p w14:paraId="3674BAA5" w14:textId="62E70DD1" w:rsidR="00AF407C" w:rsidRPr="00812A7A" w:rsidRDefault="000F3CF4" w:rsidP="000E573E">
      <w:pPr>
        <w:tabs>
          <w:tab w:val="right" w:pos="8789"/>
          <w:tab w:val="left" w:pos="8931"/>
        </w:tabs>
        <w:rPr>
          <w:rFonts w:cs="Arial"/>
          <w:color w:val="2F5496"/>
          <w:szCs w:val="40"/>
        </w:rPr>
      </w:pPr>
      <w:bookmarkStart w:id="0" w:name="_Toc50988861"/>
      <w:r>
        <w:rPr>
          <w:caps/>
          <w:color w:val="2F5496"/>
          <w:sz w:val="40"/>
        </w:rPr>
        <w:lastRenderedPageBreak/>
        <w:t>Table des matières</w:t>
      </w:r>
      <w:bookmarkEnd w:id="0"/>
    </w:p>
    <w:p w14:paraId="50612EF1" w14:textId="7050F0D9" w:rsidR="000F3CF4" w:rsidRPr="00812A7A" w:rsidRDefault="000F3CF4" w:rsidP="000F3CF4"/>
    <w:sdt>
      <w:sdtPr>
        <w:rPr>
          <w:rFonts w:eastAsia="MS PGothic" w:cs="Times New Roman"/>
          <w:noProof/>
          <w:color w:val="auto"/>
          <w:sz w:val="20"/>
          <w:szCs w:val="20"/>
        </w:rPr>
        <w:id w:val="-1404751413"/>
        <w:docPartObj>
          <w:docPartGallery w:val="Table of Contents"/>
          <w:docPartUnique/>
        </w:docPartObj>
      </w:sdtPr>
      <w:sdtEndPr>
        <w:rPr>
          <w:rFonts w:eastAsiaTheme="majorEastAsia" w:cstheme="majorBidi"/>
          <w:b/>
          <w:bCs/>
          <w:noProof w:val="0"/>
          <w:color w:val="2F5496" w:themeColor="accent1" w:themeShade="BF"/>
          <w:sz w:val="24"/>
          <w:szCs w:val="32"/>
        </w:rPr>
      </w:sdtEndPr>
      <w:sdtContent>
        <w:p w14:paraId="12AD56D6" w14:textId="53195374" w:rsidR="00941891" w:rsidRDefault="00BC76DF">
          <w:pPr>
            <w:pStyle w:val="TM1"/>
            <w:rPr>
              <w:rFonts w:asciiTheme="minorHAnsi" w:eastAsiaTheme="minorEastAsia" w:hAnsiTheme="minorHAnsi" w:cstheme="minorBidi"/>
              <w:caps w:val="0"/>
              <w:noProof/>
              <w:color w:val="auto"/>
              <w:sz w:val="22"/>
              <w:szCs w:val="22"/>
              <w:lang w:eastAsia="fr-FR"/>
            </w:rPr>
          </w:pPr>
          <w:r>
            <w:fldChar w:fldCharType="begin"/>
          </w:r>
          <w:r>
            <w:instrText xml:space="preserve"> TOC \o "1-2" \h \z \u </w:instrText>
          </w:r>
          <w:r>
            <w:fldChar w:fldCharType="separate"/>
          </w:r>
          <w:hyperlink w:anchor="_Toc127983769" w:history="1">
            <w:r w:rsidR="00941891" w:rsidRPr="001954A7">
              <w:rPr>
                <w:rStyle w:val="Lienhypertexte"/>
                <w:noProof/>
              </w:rPr>
              <w:t>Mesures de vérification et renforcement de la confiance</w:t>
            </w:r>
            <w:r w:rsidR="00941891">
              <w:rPr>
                <w:noProof/>
                <w:webHidden/>
              </w:rPr>
              <w:tab/>
            </w:r>
            <w:r w:rsidR="00941891">
              <w:rPr>
                <w:noProof/>
                <w:webHidden/>
              </w:rPr>
              <w:fldChar w:fldCharType="begin"/>
            </w:r>
            <w:r w:rsidR="00941891">
              <w:rPr>
                <w:noProof/>
                <w:webHidden/>
              </w:rPr>
              <w:instrText xml:space="preserve"> PAGEREF _Toc127983769 \h </w:instrText>
            </w:r>
            <w:r w:rsidR="00941891">
              <w:rPr>
                <w:noProof/>
                <w:webHidden/>
              </w:rPr>
            </w:r>
            <w:r w:rsidR="00941891">
              <w:rPr>
                <w:noProof/>
                <w:webHidden/>
              </w:rPr>
              <w:fldChar w:fldCharType="separate"/>
            </w:r>
            <w:r w:rsidR="00C5070B">
              <w:rPr>
                <w:noProof/>
                <w:webHidden/>
              </w:rPr>
              <w:t>4</w:t>
            </w:r>
            <w:r w:rsidR="00941891">
              <w:rPr>
                <w:noProof/>
                <w:webHidden/>
              </w:rPr>
              <w:fldChar w:fldCharType="end"/>
            </w:r>
          </w:hyperlink>
        </w:p>
        <w:p w14:paraId="1EE90C70" w14:textId="3D02BF68" w:rsidR="00941891" w:rsidRDefault="00C5070B">
          <w:pPr>
            <w:pStyle w:val="TM2"/>
            <w:rPr>
              <w:rFonts w:asciiTheme="minorHAnsi" w:eastAsiaTheme="minorEastAsia" w:hAnsiTheme="minorHAnsi" w:cstheme="minorBidi"/>
              <w:sz w:val="22"/>
              <w:szCs w:val="22"/>
              <w:lang w:eastAsia="fr-FR"/>
            </w:rPr>
          </w:pPr>
          <w:hyperlink w:anchor="_Toc127983770" w:history="1">
            <w:r w:rsidR="00941891" w:rsidRPr="001954A7">
              <w:rPr>
                <w:rStyle w:val="Lienhypertexte"/>
              </w:rPr>
              <w:t>Approche des mesures de vérification et renforcement de la confiance [CBM 1]</w:t>
            </w:r>
            <w:r w:rsidR="00941891">
              <w:rPr>
                <w:webHidden/>
              </w:rPr>
              <w:tab/>
            </w:r>
            <w:r w:rsidR="00941891">
              <w:rPr>
                <w:webHidden/>
              </w:rPr>
              <w:fldChar w:fldCharType="begin"/>
            </w:r>
            <w:r w:rsidR="00941891">
              <w:rPr>
                <w:webHidden/>
              </w:rPr>
              <w:instrText xml:space="preserve"> PAGEREF _Toc127983770 \h </w:instrText>
            </w:r>
            <w:r w:rsidR="00941891">
              <w:rPr>
                <w:webHidden/>
              </w:rPr>
            </w:r>
            <w:r w:rsidR="00941891">
              <w:rPr>
                <w:webHidden/>
              </w:rPr>
              <w:fldChar w:fldCharType="separate"/>
            </w:r>
            <w:r>
              <w:rPr>
                <w:webHidden/>
              </w:rPr>
              <w:t>4</w:t>
            </w:r>
            <w:r w:rsidR="00941891">
              <w:rPr>
                <w:webHidden/>
              </w:rPr>
              <w:fldChar w:fldCharType="end"/>
            </w:r>
          </w:hyperlink>
        </w:p>
        <w:p w14:paraId="6D8EDD1B" w14:textId="192431B5" w:rsidR="00941891" w:rsidRDefault="00C5070B">
          <w:pPr>
            <w:pStyle w:val="TM2"/>
            <w:rPr>
              <w:rFonts w:asciiTheme="minorHAnsi" w:eastAsiaTheme="minorEastAsia" w:hAnsiTheme="minorHAnsi" w:cstheme="minorBidi"/>
              <w:sz w:val="22"/>
              <w:szCs w:val="22"/>
              <w:lang w:eastAsia="fr-FR"/>
            </w:rPr>
          </w:pPr>
          <w:hyperlink w:anchor="_Toc127983771" w:history="1">
            <w:r w:rsidR="00941891" w:rsidRPr="001954A7">
              <w:rPr>
                <w:rStyle w:val="Lienhypertexte"/>
              </w:rPr>
              <w:t>CBM 1</w:t>
            </w:r>
            <w:r w:rsidR="00941891">
              <w:rPr>
                <w:webHidden/>
              </w:rPr>
              <w:tab/>
            </w:r>
            <w:r w:rsidR="00941891">
              <w:rPr>
                <w:webHidden/>
              </w:rPr>
              <w:fldChar w:fldCharType="begin"/>
            </w:r>
            <w:r w:rsidR="00941891">
              <w:rPr>
                <w:webHidden/>
              </w:rPr>
              <w:instrText xml:space="preserve"> PAGEREF _Toc127983771 \h </w:instrText>
            </w:r>
            <w:r w:rsidR="00941891">
              <w:rPr>
                <w:webHidden/>
              </w:rPr>
            </w:r>
            <w:r w:rsidR="00941891">
              <w:rPr>
                <w:webHidden/>
              </w:rPr>
              <w:fldChar w:fldCharType="separate"/>
            </w:r>
            <w:r>
              <w:rPr>
                <w:webHidden/>
              </w:rPr>
              <w:t>4</w:t>
            </w:r>
            <w:r w:rsidR="00941891">
              <w:rPr>
                <w:webHidden/>
              </w:rPr>
              <w:fldChar w:fldCharType="end"/>
            </w:r>
          </w:hyperlink>
        </w:p>
        <w:p w14:paraId="1CC54C66" w14:textId="69148AF8" w:rsidR="00941891" w:rsidRDefault="00C5070B">
          <w:pPr>
            <w:pStyle w:val="TM2"/>
            <w:rPr>
              <w:rFonts w:asciiTheme="minorHAnsi" w:eastAsiaTheme="minorEastAsia" w:hAnsiTheme="minorHAnsi" w:cstheme="minorBidi"/>
              <w:sz w:val="22"/>
              <w:szCs w:val="22"/>
              <w:lang w:eastAsia="fr-FR"/>
            </w:rPr>
          </w:pPr>
          <w:hyperlink w:anchor="_Toc127983772" w:history="1">
            <w:r w:rsidR="00941891" w:rsidRPr="001954A7">
              <w:rPr>
                <w:rStyle w:val="Lienhypertexte"/>
              </w:rPr>
              <w:t>Assurance externe par un tiers [CBM 2, CBM 3]</w:t>
            </w:r>
            <w:r w:rsidR="00941891">
              <w:rPr>
                <w:webHidden/>
              </w:rPr>
              <w:tab/>
            </w:r>
            <w:r w:rsidR="00941891">
              <w:rPr>
                <w:webHidden/>
              </w:rPr>
              <w:fldChar w:fldCharType="begin"/>
            </w:r>
            <w:r w:rsidR="00941891">
              <w:rPr>
                <w:webHidden/>
              </w:rPr>
              <w:instrText xml:space="preserve"> PAGEREF _Toc127983772 \h </w:instrText>
            </w:r>
            <w:r w:rsidR="00941891">
              <w:rPr>
                <w:webHidden/>
              </w:rPr>
            </w:r>
            <w:r w:rsidR="00941891">
              <w:rPr>
                <w:webHidden/>
              </w:rPr>
              <w:fldChar w:fldCharType="separate"/>
            </w:r>
            <w:r>
              <w:rPr>
                <w:webHidden/>
              </w:rPr>
              <w:t>7</w:t>
            </w:r>
            <w:r w:rsidR="00941891">
              <w:rPr>
                <w:webHidden/>
              </w:rPr>
              <w:fldChar w:fldCharType="end"/>
            </w:r>
          </w:hyperlink>
        </w:p>
        <w:p w14:paraId="581094A2" w14:textId="0F537400" w:rsidR="00941891" w:rsidRDefault="00C5070B">
          <w:pPr>
            <w:pStyle w:val="TM2"/>
            <w:rPr>
              <w:rFonts w:asciiTheme="minorHAnsi" w:eastAsiaTheme="minorEastAsia" w:hAnsiTheme="minorHAnsi" w:cstheme="minorBidi"/>
              <w:sz w:val="22"/>
              <w:szCs w:val="22"/>
              <w:lang w:eastAsia="fr-FR"/>
            </w:rPr>
          </w:pPr>
          <w:hyperlink w:anchor="_Toc127983773" w:history="1">
            <w:r w:rsidR="00941891" w:rsidRPr="001954A7">
              <w:rPr>
                <w:rStyle w:val="Lienhypertexte"/>
              </w:rPr>
              <w:t>CBM 2</w:t>
            </w:r>
            <w:r w:rsidR="00941891">
              <w:rPr>
                <w:webHidden/>
              </w:rPr>
              <w:tab/>
            </w:r>
            <w:r w:rsidR="00941891">
              <w:rPr>
                <w:webHidden/>
              </w:rPr>
              <w:fldChar w:fldCharType="begin"/>
            </w:r>
            <w:r w:rsidR="00941891">
              <w:rPr>
                <w:webHidden/>
              </w:rPr>
              <w:instrText xml:space="preserve"> PAGEREF _Toc127983773 \h </w:instrText>
            </w:r>
            <w:r w:rsidR="00941891">
              <w:rPr>
                <w:webHidden/>
              </w:rPr>
            </w:r>
            <w:r w:rsidR="00941891">
              <w:rPr>
                <w:webHidden/>
              </w:rPr>
              <w:fldChar w:fldCharType="separate"/>
            </w:r>
            <w:r>
              <w:rPr>
                <w:webHidden/>
              </w:rPr>
              <w:t>7</w:t>
            </w:r>
            <w:r w:rsidR="00941891">
              <w:rPr>
                <w:webHidden/>
              </w:rPr>
              <w:fldChar w:fldCharType="end"/>
            </w:r>
          </w:hyperlink>
        </w:p>
        <w:p w14:paraId="0F22F1CE" w14:textId="03DF84D5" w:rsidR="00941891" w:rsidRDefault="00C5070B">
          <w:pPr>
            <w:pStyle w:val="TM2"/>
            <w:rPr>
              <w:rFonts w:asciiTheme="minorHAnsi" w:eastAsiaTheme="minorEastAsia" w:hAnsiTheme="minorHAnsi" w:cstheme="minorBidi"/>
              <w:sz w:val="22"/>
              <w:szCs w:val="22"/>
              <w:lang w:eastAsia="fr-FR"/>
            </w:rPr>
          </w:pPr>
          <w:hyperlink w:anchor="_Toc127983774" w:history="1">
            <w:r w:rsidR="00941891" w:rsidRPr="001954A7">
              <w:rPr>
                <w:rStyle w:val="Lienhypertexte"/>
              </w:rPr>
              <w:t>CBM 3</w:t>
            </w:r>
            <w:r w:rsidR="00941891">
              <w:rPr>
                <w:webHidden/>
              </w:rPr>
              <w:tab/>
            </w:r>
            <w:r w:rsidR="00941891">
              <w:rPr>
                <w:webHidden/>
              </w:rPr>
              <w:fldChar w:fldCharType="begin"/>
            </w:r>
            <w:r w:rsidR="00941891">
              <w:rPr>
                <w:webHidden/>
              </w:rPr>
              <w:instrText xml:space="preserve"> PAGEREF _Toc127983774 \h </w:instrText>
            </w:r>
            <w:r w:rsidR="00941891">
              <w:rPr>
                <w:webHidden/>
              </w:rPr>
            </w:r>
            <w:r w:rsidR="00941891">
              <w:rPr>
                <w:webHidden/>
              </w:rPr>
              <w:fldChar w:fldCharType="separate"/>
            </w:r>
            <w:r>
              <w:rPr>
                <w:webHidden/>
              </w:rPr>
              <w:t>9</w:t>
            </w:r>
            <w:r w:rsidR="00941891">
              <w:rPr>
                <w:webHidden/>
              </w:rPr>
              <w:fldChar w:fldCharType="end"/>
            </w:r>
          </w:hyperlink>
        </w:p>
        <w:p w14:paraId="4AA33557" w14:textId="2242EA55" w:rsidR="00941891" w:rsidRDefault="00C5070B">
          <w:pPr>
            <w:pStyle w:val="TM2"/>
            <w:rPr>
              <w:rFonts w:asciiTheme="minorHAnsi" w:eastAsiaTheme="minorEastAsia" w:hAnsiTheme="minorHAnsi" w:cstheme="minorBidi"/>
              <w:sz w:val="22"/>
              <w:szCs w:val="22"/>
              <w:lang w:eastAsia="fr-FR"/>
            </w:rPr>
          </w:pPr>
          <w:hyperlink w:anchor="_Toc127983775" w:history="1">
            <w:r w:rsidR="00941891" w:rsidRPr="001954A7">
              <w:rPr>
                <w:rStyle w:val="Lienhypertexte"/>
              </w:rPr>
              <w:t>Audit interne [CBM 4, CBM 5]</w:t>
            </w:r>
            <w:r w:rsidR="00941891">
              <w:rPr>
                <w:webHidden/>
              </w:rPr>
              <w:tab/>
            </w:r>
            <w:r w:rsidR="00941891">
              <w:rPr>
                <w:webHidden/>
              </w:rPr>
              <w:fldChar w:fldCharType="begin"/>
            </w:r>
            <w:r w:rsidR="00941891">
              <w:rPr>
                <w:webHidden/>
              </w:rPr>
              <w:instrText xml:space="preserve"> PAGEREF _Toc127983775 \h </w:instrText>
            </w:r>
            <w:r w:rsidR="00941891">
              <w:rPr>
                <w:webHidden/>
              </w:rPr>
            </w:r>
            <w:r w:rsidR="00941891">
              <w:rPr>
                <w:webHidden/>
              </w:rPr>
              <w:fldChar w:fldCharType="separate"/>
            </w:r>
            <w:r>
              <w:rPr>
                <w:webHidden/>
              </w:rPr>
              <w:t>12</w:t>
            </w:r>
            <w:r w:rsidR="00941891">
              <w:rPr>
                <w:webHidden/>
              </w:rPr>
              <w:fldChar w:fldCharType="end"/>
            </w:r>
          </w:hyperlink>
        </w:p>
        <w:p w14:paraId="72422BB6" w14:textId="1E2CB442" w:rsidR="00941891" w:rsidRDefault="00C5070B">
          <w:pPr>
            <w:pStyle w:val="TM2"/>
            <w:rPr>
              <w:rFonts w:asciiTheme="minorHAnsi" w:eastAsiaTheme="minorEastAsia" w:hAnsiTheme="minorHAnsi" w:cstheme="minorBidi"/>
              <w:sz w:val="22"/>
              <w:szCs w:val="22"/>
              <w:lang w:eastAsia="fr-FR"/>
            </w:rPr>
          </w:pPr>
          <w:hyperlink w:anchor="_Toc127983776" w:history="1">
            <w:r w:rsidR="00941891" w:rsidRPr="001954A7">
              <w:rPr>
                <w:rStyle w:val="Lienhypertexte"/>
              </w:rPr>
              <w:t>CBM 4</w:t>
            </w:r>
            <w:r w:rsidR="00941891">
              <w:rPr>
                <w:webHidden/>
              </w:rPr>
              <w:tab/>
            </w:r>
            <w:r w:rsidR="00941891">
              <w:rPr>
                <w:webHidden/>
              </w:rPr>
              <w:fldChar w:fldCharType="begin"/>
            </w:r>
            <w:r w:rsidR="00941891">
              <w:rPr>
                <w:webHidden/>
              </w:rPr>
              <w:instrText xml:space="preserve"> PAGEREF _Toc127983776 \h </w:instrText>
            </w:r>
            <w:r w:rsidR="00941891">
              <w:rPr>
                <w:webHidden/>
              </w:rPr>
            </w:r>
            <w:r w:rsidR="00941891">
              <w:rPr>
                <w:webHidden/>
              </w:rPr>
              <w:fldChar w:fldCharType="separate"/>
            </w:r>
            <w:r>
              <w:rPr>
                <w:webHidden/>
              </w:rPr>
              <w:t>12</w:t>
            </w:r>
            <w:r w:rsidR="00941891">
              <w:rPr>
                <w:webHidden/>
              </w:rPr>
              <w:fldChar w:fldCharType="end"/>
            </w:r>
          </w:hyperlink>
        </w:p>
        <w:p w14:paraId="6F93CE8A" w14:textId="4C63CFAC" w:rsidR="00941891" w:rsidRDefault="00C5070B">
          <w:pPr>
            <w:pStyle w:val="TM2"/>
            <w:rPr>
              <w:rFonts w:asciiTheme="minorHAnsi" w:eastAsiaTheme="minorEastAsia" w:hAnsiTheme="minorHAnsi" w:cstheme="minorBidi"/>
              <w:sz w:val="22"/>
              <w:szCs w:val="22"/>
              <w:lang w:eastAsia="fr-FR"/>
            </w:rPr>
          </w:pPr>
          <w:hyperlink w:anchor="_Toc127983777" w:history="1">
            <w:r w:rsidR="00941891" w:rsidRPr="001954A7">
              <w:rPr>
                <w:rStyle w:val="Lienhypertexte"/>
              </w:rPr>
              <w:t>CBM 5</w:t>
            </w:r>
            <w:r w:rsidR="00941891">
              <w:rPr>
                <w:webHidden/>
              </w:rPr>
              <w:tab/>
            </w:r>
            <w:r w:rsidR="00941891">
              <w:rPr>
                <w:webHidden/>
              </w:rPr>
              <w:fldChar w:fldCharType="begin"/>
            </w:r>
            <w:r w:rsidR="00941891">
              <w:rPr>
                <w:webHidden/>
              </w:rPr>
              <w:instrText xml:space="preserve"> PAGEREF _Toc127983777 \h </w:instrText>
            </w:r>
            <w:r w:rsidR="00941891">
              <w:rPr>
                <w:webHidden/>
              </w:rPr>
            </w:r>
            <w:r w:rsidR="00941891">
              <w:rPr>
                <w:webHidden/>
              </w:rPr>
              <w:fldChar w:fldCharType="separate"/>
            </w:r>
            <w:r>
              <w:rPr>
                <w:webHidden/>
              </w:rPr>
              <w:t>15</w:t>
            </w:r>
            <w:r w:rsidR="00941891">
              <w:rPr>
                <w:webHidden/>
              </w:rPr>
              <w:fldChar w:fldCharType="end"/>
            </w:r>
          </w:hyperlink>
        </w:p>
        <w:p w14:paraId="146773DB" w14:textId="4F9622E0" w:rsidR="00941891" w:rsidRDefault="00C5070B">
          <w:pPr>
            <w:pStyle w:val="TM2"/>
            <w:rPr>
              <w:rFonts w:asciiTheme="minorHAnsi" w:eastAsiaTheme="minorEastAsia" w:hAnsiTheme="minorHAnsi" w:cstheme="minorBidi"/>
              <w:sz w:val="22"/>
              <w:szCs w:val="22"/>
              <w:lang w:eastAsia="fr-FR"/>
            </w:rPr>
          </w:pPr>
          <w:hyperlink w:anchor="_Toc127983778" w:history="1">
            <w:r w:rsidR="00941891" w:rsidRPr="001954A7">
              <w:rPr>
                <w:rStyle w:val="Lienhypertexte"/>
              </w:rPr>
              <w:t>Examen interne [MDC 6]</w:t>
            </w:r>
            <w:r w:rsidR="00941891">
              <w:rPr>
                <w:webHidden/>
              </w:rPr>
              <w:tab/>
            </w:r>
            <w:r w:rsidR="00941891">
              <w:rPr>
                <w:webHidden/>
              </w:rPr>
              <w:fldChar w:fldCharType="begin"/>
            </w:r>
            <w:r w:rsidR="00941891">
              <w:rPr>
                <w:webHidden/>
              </w:rPr>
              <w:instrText xml:space="preserve"> PAGEREF _Toc127983778 \h </w:instrText>
            </w:r>
            <w:r w:rsidR="00941891">
              <w:rPr>
                <w:webHidden/>
              </w:rPr>
            </w:r>
            <w:r w:rsidR="00941891">
              <w:rPr>
                <w:webHidden/>
              </w:rPr>
              <w:fldChar w:fldCharType="separate"/>
            </w:r>
            <w:r>
              <w:rPr>
                <w:webHidden/>
              </w:rPr>
              <w:t>17</w:t>
            </w:r>
            <w:r w:rsidR="00941891">
              <w:rPr>
                <w:webHidden/>
              </w:rPr>
              <w:fldChar w:fldCharType="end"/>
            </w:r>
          </w:hyperlink>
        </w:p>
        <w:p w14:paraId="5FD44570" w14:textId="11139D8D" w:rsidR="00941891" w:rsidRDefault="00C5070B">
          <w:pPr>
            <w:pStyle w:val="TM2"/>
            <w:rPr>
              <w:rFonts w:asciiTheme="minorHAnsi" w:eastAsiaTheme="minorEastAsia" w:hAnsiTheme="minorHAnsi" w:cstheme="minorBidi"/>
              <w:sz w:val="22"/>
              <w:szCs w:val="22"/>
              <w:lang w:eastAsia="fr-FR"/>
            </w:rPr>
          </w:pPr>
          <w:hyperlink w:anchor="_Toc127983779" w:history="1">
            <w:r w:rsidR="00941891" w:rsidRPr="001954A7">
              <w:rPr>
                <w:rStyle w:val="Lienhypertexte"/>
              </w:rPr>
              <w:t>CBM 6</w:t>
            </w:r>
            <w:r w:rsidR="00941891">
              <w:rPr>
                <w:webHidden/>
              </w:rPr>
              <w:tab/>
            </w:r>
            <w:r w:rsidR="00941891">
              <w:rPr>
                <w:webHidden/>
              </w:rPr>
              <w:fldChar w:fldCharType="begin"/>
            </w:r>
            <w:r w:rsidR="00941891">
              <w:rPr>
                <w:webHidden/>
              </w:rPr>
              <w:instrText xml:space="preserve"> PAGEREF _Toc127983779 \h </w:instrText>
            </w:r>
            <w:r w:rsidR="00941891">
              <w:rPr>
                <w:webHidden/>
              </w:rPr>
            </w:r>
            <w:r w:rsidR="00941891">
              <w:rPr>
                <w:webHidden/>
              </w:rPr>
              <w:fldChar w:fldCharType="separate"/>
            </w:r>
            <w:r>
              <w:rPr>
                <w:webHidden/>
              </w:rPr>
              <w:t>17</w:t>
            </w:r>
            <w:r w:rsidR="00941891">
              <w:rPr>
                <w:webHidden/>
              </w:rPr>
              <w:fldChar w:fldCharType="end"/>
            </w:r>
          </w:hyperlink>
        </w:p>
        <w:p w14:paraId="533A4E3A" w14:textId="6D78D252" w:rsidR="001A558E" w:rsidRPr="00812A7A" w:rsidRDefault="00BC76DF" w:rsidP="006067EA">
          <w:pPr>
            <w:pStyle w:val="TM1"/>
            <w:rPr>
              <w:rFonts w:asciiTheme="minorHAnsi" w:eastAsiaTheme="minorEastAsia" w:hAnsiTheme="minorHAnsi" w:cstheme="minorBidi"/>
              <w:sz w:val="22"/>
            </w:rPr>
          </w:pPr>
          <w:r>
            <w:fldChar w:fldCharType="end"/>
          </w:r>
        </w:p>
      </w:sdtContent>
    </w:sdt>
    <w:p w14:paraId="20C2256A" w14:textId="77777777" w:rsidR="00AE5917" w:rsidRDefault="00AE5917">
      <w:pPr>
        <w:spacing w:after="160" w:line="259" w:lineRule="auto"/>
      </w:pPr>
      <w:r>
        <w:br w:type="page"/>
      </w:r>
    </w:p>
    <w:p w14:paraId="5EC2862F" w14:textId="60EDE048" w:rsidR="00ED015D" w:rsidRPr="00812A7A" w:rsidRDefault="000F3CF4" w:rsidP="00ED015D">
      <w:pPr>
        <w:spacing w:after="160" w:line="259" w:lineRule="auto"/>
      </w:pPr>
      <w:r>
        <w:lastRenderedPageBreak/>
        <w:br w:type="page"/>
      </w:r>
    </w:p>
    <w:p w14:paraId="166937C7" w14:textId="61EC6174" w:rsidR="00ED015D" w:rsidRPr="00ED015D" w:rsidRDefault="002A726C" w:rsidP="00ED015D">
      <w:pPr>
        <w:spacing w:line="240" w:lineRule="auto"/>
        <w:rPr>
          <w:rFonts w:ascii="Segoe UI" w:eastAsia="Times New Roman" w:hAnsi="Segoe UI" w:cs="Segoe UI"/>
          <w:b/>
          <w:bCs/>
          <w:sz w:val="21"/>
          <w:szCs w:val="21"/>
          <w:lang w:val="fr-CH" w:eastAsia="en-GB"/>
        </w:rPr>
      </w:pPr>
      <w:r>
        <w:rPr>
          <w:rFonts w:ascii="Segoe UI" w:eastAsia="Times New Roman" w:hAnsi="Segoe UI" w:cs="Segoe UI"/>
          <w:b/>
          <w:bCs/>
          <w:sz w:val="21"/>
          <w:szCs w:val="21"/>
          <w:lang w:val="fr-CH" w:eastAsia="en-GB"/>
        </w:rPr>
        <w:lastRenderedPageBreak/>
        <w:t xml:space="preserve">Note : </w:t>
      </w:r>
      <w:r w:rsidR="00ED015D" w:rsidRPr="00ED015D">
        <w:rPr>
          <w:rFonts w:ascii="Segoe UI" w:eastAsia="Times New Roman" w:hAnsi="Segoe UI" w:cs="Segoe UI"/>
          <w:b/>
          <w:bCs/>
          <w:sz w:val="21"/>
          <w:szCs w:val="21"/>
          <w:lang w:val="fr-CH" w:eastAsia="en-GB"/>
        </w:rPr>
        <w:t>Les détails concernant les coefficients multiplicateurs ("</w:t>
      </w:r>
      <w:proofErr w:type="spellStart"/>
      <w:r w:rsidR="00ED015D" w:rsidRPr="00ED015D">
        <w:rPr>
          <w:rFonts w:ascii="Segoe UI" w:eastAsia="Times New Roman" w:hAnsi="Segoe UI" w:cs="Segoe UI"/>
          <w:b/>
          <w:bCs/>
          <w:sz w:val="21"/>
          <w:szCs w:val="21"/>
          <w:lang w:val="fr-CH" w:eastAsia="en-GB"/>
        </w:rPr>
        <w:t>mul</w:t>
      </w:r>
      <w:r>
        <w:rPr>
          <w:rFonts w:ascii="Segoe UI" w:eastAsia="Times New Roman" w:hAnsi="Segoe UI" w:cs="Segoe UI"/>
          <w:b/>
          <w:bCs/>
          <w:sz w:val="21"/>
          <w:szCs w:val="21"/>
          <w:lang w:val="fr-CH" w:eastAsia="en-GB"/>
        </w:rPr>
        <w:t>t</w:t>
      </w:r>
      <w:r w:rsidR="00ED015D" w:rsidRPr="00ED015D">
        <w:rPr>
          <w:rFonts w:ascii="Segoe UI" w:eastAsia="Times New Roman" w:hAnsi="Segoe UI" w:cs="Segoe UI"/>
          <w:b/>
          <w:bCs/>
          <w:sz w:val="21"/>
          <w:szCs w:val="21"/>
          <w:lang w:val="fr-CH" w:eastAsia="en-GB"/>
        </w:rPr>
        <w:t>ipliers</w:t>
      </w:r>
      <w:proofErr w:type="spellEnd"/>
      <w:r w:rsidR="00ED015D" w:rsidRPr="00ED015D">
        <w:rPr>
          <w:rFonts w:ascii="Segoe UI" w:eastAsia="Times New Roman" w:hAnsi="Segoe UI" w:cs="Segoe UI"/>
          <w:b/>
          <w:bCs/>
          <w:sz w:val="21"/>
          <w:szCs w:val="21"/>
          <w:lang w:val="fr-CH" w:eastAsia="en-GB"/>
        </w:rPr>
        <w:t>") pour tous les indicateurs CORE et évalués sont consultables dans la version en anglais du Reporting Framework</w:t>
      </w:r>
      <w:r w:rsidR="00AE5917">
        <w:rPr>
          <w:rFonts w:ascii="Segoe UI" w:eastAsia="Times New Roman" w:hAnsi="Segoe UI" w:cs="Segoe UI"/>
          <w:b/>
          <w:bCs/>
          <w:sz w:val="21"/>
          <w:szCs w:val="21"/>
          <w:lang w:val="fr-CH" w:eastAsia="en-GB"/>
        </w:rPr>
        <w:t>.</w:t>
      </w:r>
    </w:p>
    <w:p w14:paraId="23685B04" w14:textId="6BF3D097" w:rsidR="00BE3C9E" w:rsidRPr="00812A7A" w:rsidRDefault="00ED2A79" w:rsidP="00BE3C9E">
      <w:pPr>
        <w:pStyle w:val="Titre1"/>
      </w:pPr>
      <w:bookmarkStart w:id="1" w:name="_Toc127983769"/>
      <w:r>
        <w:t>Mesures de vérification</w:t>
      </w:r>
      <w:r w:rsidR="000C55CD">
        <w:t xml:space="preserve"> et renforcement de la confiance</w:t>
      </w:r>
      <w:bookmarkEnd w:id="1"/>
    </w:p>
    <w:p w14:paraId="096376F8" w14:textId="2B10B77D" w:rsidR="009417B5" w:rsidRPr="00812A7A" w:rsidRDefault="00A66C2C" w:rsidP="009417B5">
      <w:pPr>
        <w:pStyle w:val="Titre2"/>
        <w:tabs>
          <w:tab w:val="left" w:pos="12758"/>
        </w:tabs>
        <w:rPr>
          <w:rFonts w:eastAsia="MS PGothic" w:cs="Times New Roman"/>
          <w:caps w:val="0"/>
          <w:color w:val="auto"/>
          <w:sz w:val="20"/>
          <w:szCs w:val="20"/>
        </w:rPr>
      </w:pPr>
      <w:bookmarkStart w:id="2" w:name="_Toc127983770"/>
      <w:r>
        <w:t xml:space="preserve">Approche des mesures de vérification </w:t>
      </w:r>
      <w:r w:rsidR="000C55CD">
        <w:t xml:space="preserve">et renforcement de la confiance </w:t>
      </w:r>
      <w:r>
        <w:t>[CBM 1]</w:t>
      </w:r>
      <w:bookmarkEnd w:id="2"/>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8"/>
        <w:gridCol w:w="2833"/>
        <w:gridCol w:w="2269"/>
        <w:gridCol w:w="2406"/>
        <w:gridCol w:w="1984"/>
        <w:gridCol w:w="1985"/>
        <w:gridCol w:w="8"/>
      </w:tblGrid>
      <w:tr w:rsidR="002B3E49" w:rsidRPr="00812A7A" w14:paraId="5D021170" w14:textId="77777777" w:rsidTr="00AA15CE">
        <w:trPr>
          <w:gridAfter w:val="1"/>
          <w:wAfter w:w="8" w:type="dxa"/>
          <w:trHeight w:val="547"/>
        </w:trPr>
        <w:tc>
          <w:tcPr>
            <w:tcW w:w="1841" w:type="dxa"/>
            <w:vMerge w:val="restart"/>
            <w:shd w:val="clear" w:color="auto" w:fill="DFF5F9"/>
            <w:vAlign w:val="center"/>
            <w:hideMark/>
          </w:tcPr>
          <w:p w14:paraId="47D7B4E7" w14:textId="77777777" w:rsidR="009417B5" w:rsidRPr="00812A7A" w:rsidRDefault="009417B5" w:rsidP="00DA1C58">
            <w:pPr>
              <w:spacing w:line="240" w:lineRule="auto"/>
              <w:jc w:val="center"/>
              <w:textAlignment w:val="baseline"/>
              <w:rPr>
                <w:rFonts w:eastAsia="Times New Roman" w:cs="Arial"/>
                <w:b/>
                <w:sz w:val="14"/>
                <w:szCs w:val="14"/>
              </w:rPr>
            </w:pPr>
            <w:r>
              <w:rPr>
                <w:b/>
                <w:sz w:val="14"/>
              </w:rPr>
              <w:t>Identifiant de l’indicateur</w:t>
            </w:r>
          </w:p>
          <w:p w14:paraId="3943CD39" w14:textId="77777777" w:rsidR="009417B5" w:rsidRPr="00812A7A" w:rsidRDefault="009417B5" w:rsidP="00DA1C58">
            <w:pPr>
              <w:spacing w:line="240" w:lineRule="auto"/>
              <w:jc w:val="center"/>
              <w:textAlignment w:val="baseline"/>
              <w:rPr>
                <w:rFonts w:eastAsia="Times New Roman" w:cs="Arial"/>
                <w:b/>
                <w:sz w:val="14"/>
                <w:szCs w:val="14"/>
                <w:lang w:eastAsia="en-GB"/>
              </w:rPr>
            </w:pPr>
          </w:p>
          <w:p w14:paraId="7924CC3C" w14:textId="0430E9C2" w:rsidR="009417B5" w:rsidRPr="00812A7A" w:rsidRDefault="009D1637" w:rsidP="00DA1C58">
            <w:pPr>
              <w:pStyle w:val="Indicatorsubsection"/>
              <w:rPr>
                <w:sz w:val="18"/>
                <w:szCs w:val="18"/>
              </w:rPr>
            </w:pPr>
            <w:bookmarkStart w:id="3" w:name="_Toc127983771"/>
            <w:r>
              <w:t>CBM 1</w:t>
            </w:r>
            <w:bookmarkEnd w:id="3"/>
          </w:p>
        </w:tc>
        <w:tc>
          <w:tcPr>
            <w:tcW w:w="1558" w:type="dxa"/>
            <w:shd w:val="clear" w:color="auto" w:fill="DFF5F9"/>
            <w:vAlign w:val="center"/>
            <w:hideMark/>
          </w:tcPr>
          <w:p w14:paraId="13BC1369" w14:textId="01DCBF97" w:rsidR="009417B5" w:rsidRPr="00812A7A" w:rsidRDefault="00941891" w:rsidP="00DA1C58">
            <w:pPr>
              <w:spacing w:line="240" w:lineRule="auto"/>
              <w:textAlignment w:val="baseline"/>
              <w:rPr>
                <w:rFonts w:eastAsia="Times New Roman" w:cs="Arial"/>
                <w:sz w:val="14"/>
                <w:szCs w:val="14"/>
              </w:rPr>
            </w:pPr>
            <w:r>
              <w:rPr>
                <w:b/>
                <w:sz w:val="14"/>
              </w:rPr>
              <w:t>Lien avec :</w:t>
            </w:r>
            <w:r w:rsidR="009417B5">
              <w:rPr>
                <w:b/>
                <w:sz w:val="14"/>
              </w:rPr>
              <w:t xml:space="preserve"> </w:t>
            </w:r>
          </w:p>
        </w:tc>
        <w:tc>
          <w:tcPr>
            <w:tcW w:w="2833" w:type="dxa"/>
            <w:shd w:val="clear" w:color="auto" w:fill="DFF5F9"/>
            <w:vAlign w:val="center"/>
          </w:tcPr>
          <w:p w14:paraId="31414F21" w14:textId="63847657" w:rsidR="009417B5" w:rsidRPr="00812A7A" w:rsidRDefault="00A8786C" w:rsidP="00DA1C58">
            <w:pPr>
              <w:spacing w:line="240" w:lineRule="auto"/>
              <w:textAlignment w:val="baseline"/>
              <w:rPr>
                <w:rFonts w:eastAsia="Times New Roman" w:cs="Arial"/>
                <w:sz w:val="14"/>
                <w:szCs w:val="14"/>
              </w:rPr>
            </w:pPr>
            <w:r>
              <w:rPr>
                <w:b/>
                <w:sz w:val="22"/>
              </w:rPr>
              <w:t>Sans objet</w:t>
            </w:r>
          </w:p>
        </w:tc>
        <w:tc>
          <w:tcPr>
            <w:tcW w:w="4675" w:type="dxa"/>
            <w:gridSpan w:val="2"/>
            <w:vMerge w:val="restart"/>
            <w:shd w:val="clear" w:color="auto" w:fill="DFF5F9"/>
            <w:vAlign w:val="center"/>
          </w:tcPr>
          <w:p w14:paraId="3185705E" w14:textId="77777777" w:rsidR="009417B5" w:rsidRPr="00812A7A" w:rsidRDefault="009417B5" w:rsidP="00DA1C58">
            <w:pPr>
              <w:spacing w:line="240" w:lineRule="auto"/>
              <w:jc w:val="center"/>
              <w:textAlignment w:val="baseline"/>
              <w:rPr>
                <w:rFonts w:eastAsia="Times New Roman" w:cs="Arial"/>
                <w:sz w:val="14"/>
                <w:szCs w:val="14"/>
              </w:rPr>
            </w:pPr>
            <w:r>
              <w:rPr>
                <w:b/>
                <w:sz w:val="14"/>
              </w:rPr>
              <w:t>Sous-section</w:t>
            </w:r>
            <w:r>
              <w:rPr>
                <w:sz w:val="14"/>
              </w:rPr>
              <w:t> </w:t>
            </w:r>
          </w:p>
          <w:p w14:paraId="673495A5" w14:textId="77777777" w:rsidR="009417B5" w:rsidRPr="00812A7A" w:rsidRDefault="009417B5" w:rsidP="00DA1C58">
            <w:pPr>
              <w:spacing w:line="240" w:lineRule="auto"/>
              <w:jc w:val="center"/>
              <w:textAlignment w:val="baseline"/>
              <w:rPr>
                <w:rFonts w:eastAsia="Times New Roman" w:cs="Arial"/>
                <w:sz w:val="14"/>
                <w:szCs w:val="14"/>
                <w:lang w:eastAsia="en-GB"/>
              </w:rPr>
            </w:pPr>
          </w:p>
          <w:p w14:paraId="675DD06D" w14:textId="0EC88D0E" w:rsidR="009417B5" w:rsidRPr="00812A7A" w:rsidRDefault="00636087" w:rsidP="00DA1C58">
            <w:pPr>
              <w:jc w:val="center"/>
              <w:rPr>
                <w:sz w:val="18"/>
                <w:szCs w:val="18"/>
              </w:rPr>
            </w:pPr>
            <w:r>
              <w:rPr>
                <w:b/>
                <w:sz w:val="22"/>
              </w:rPr>
              <w:t>Approche des mesures de vérification</w:t>
            </w:r>
            <w:r w:rsidR="000C55CD">
              <w:rPr>
                <w:b/>
                <w:sz w:val="22"/>
              </w:rPr>
              <w:t xml:space="preserve"> et renforcement de la confiance </w:t>
            </w:r>
          </w:p>
        </w:tc>
        <w:tc>
          <w:tcPr>
            <w:tcW w:w="1984" w:type="dxa"/>
            <w:vMerge w:val="restart"/>
            <w:shd w:val="clear" w:color="auto" w:fill="DFF5F9"/>
            <w:vAlign w:val="center"/>
            <w:hideMark/>
          </w:tcPr>
          <w:p w14:paraId="1511DE9C" w14:textId="77777777" w:rsidR="009417B5" w:rsidRPr="00812A7A" w:rsidRDefault="009417B5" w:rsidP="00DA1C58">
            <w:pPr>
              <w:spacing w:line="240" w:lineRule="auto"/>
              <w:jc w:val="center"/>
              <w:textAlignment w:val="baseline"/>
              <w:rPr>
                <w:rFonts w:eastAsia="Times New Roman" w:cs="Arial"/>
                <w:b/>
                <w:bCs/>
                <w:sz w:val="14"/>
                <w:szCs w:val="14"/>
              </w:rPr>
            </w:pPr>
            <w:r>
              <w:rPr>
                <w:b/>
                <w:sz w:val="14"/>
              </w:rPr>
              <w:t>Principe des PRI</w:t>
            </w:r>
          </w:p>
          <w:p w14:paraId="6995C78F" w14:textId="77777777" w:rsidR="009417B5" w:rsidRPr="00812A7A" w:rsidRDefault="009417B5" w:rsidP="00DA1C58">
            <w:pPr>
              <w:spacing w:line="240" w:lineRule="auto"/>
              <w:jc w:val="center"/>
              <w:textAlignment w:val="baseline"/>
              <w:rPr>
                <w:rFonts w:eastAsia="Times New Roman" w:cs="Arial"/>
                <w:b/>
                <w:bCs/>
                <w:sz w:val="14"/>
                <w:szCs w:val="14"/>
                <w:lang w:eastAsia="en-GB"/>
              </w:rPr>
            </w:pPr>
          </w:p>
          <w:p w14:paraId="32159E54" w14:textId="19B125DE" w:rsidR="009417B5" w:rsidRPr="00812A7A" w:rsidRDefault="009417B5" w:rsidP="00DA1C58">
            <w:pPr>
              <w:spacing w:line="240" w:lineRule="auto"/>
              <w:jc w:val="center"/>
              <w:textAlignment w:val="baseline"/>
              <w:rPr>
                <w:rFonts w:eastAsia="Times New Roman" w:cs="Arial"/>
                <w:sz w:val="18"/>
                <w:szCs w:val="18"/>
              </w:rPr>
            </w:pPr>
            <w:r>
              <w:rPr>
                <w:b/>
                <w:sz w:val="22"/>
              </w:rPr>
              <w:t>6</w:t>
            </w:r>
            <w:r>
              <w:rPr>
                <w:sz w:val="22"/>
              </w:rPr>
              <w:t> </w:t>
            </w:r>
          </w:p>
        </w:tc>
        <w:tc>
          <w:tcPr>
            <w:tcW w:w="1985" w:type="dxa"/>
            <w:shd w:val="clear" w:color="auto" w:fill="00B0F0"/>
            <w:tcMar>
              <w:top w:w="113" w:type="dxa"/>
              <w:left w:w="113" w:type="dxa"/>
              <w:bottom w:w="113" w:type="dxa"/>
              <w:right w:w="113" w:type="dxa"/>
            </w:tcMar>
            <w:vAlign w:val="center"/>
            <w:hideMark/>
          </w:tcPr>
          <w:p w14:paraId="0267CD24" w14:textId="77777777" w:rsidR="009417B5" w:rsidRPr="00812A7A" w:rsidRDefault="009417B5" w:rsidP="00DA1C58">
            <w:pPr>
              <w:spacing w:line="240" w:lineRule="auto"/>
              <w:jc w:val="center"/>
              <w:textAlignment w:val="baseline"/>
              <w:rPr>
                <w:rFonts w:eastAsia="Times New Roman" w:cs="Arial"/>
                <w:b/>
                <w:bCs/>
                <w:color w:val="FFFFFF" w:themeColor="background1"/>
                <w:sz w:val="14"/>
                <w:szCs w:val="14"/>
              </w:rPr>
            </w:pPr>
            <w:r>
              <w:rPr>
                <w:b/>
                <w:color w:val="FFFFFF" w:themeColor="background1"/>
                <w:sz w:val="14"/>
              </w:rPr>
              <w:t>Type d'indicateur</w:t>
            </w:r>
          </w:p>
          <w:p w14:paraId="6335A2A3" w14:textId="77777777" w:rsidR="009417B5" w:rsidRPr="00812A7A" w:rsidRDefault="009417B5" w:rsidP="00DA1C58">
            <w:pPr>
              <w:spacing w:line="240" w:lineRule="auto"/>
              <w:jc w:val="center"/>
              <w:textAlignment w:val="baseline"/>
              <w:rPr>
                <w:rFonts w:eastAsia="Times New Roman" w:cs="Arial"/>
                <w:b/>
                <w:bCs/>
                <w:color w:val="FFFFFF" w:themeColor="background1"/>
                <w:sz w:val="14"/>
                <w:szCs w:val="14"/>
                <w:lang w:eastAsia="en-GB"/>
              </w:rPr>
            </w:pPr>
          </w:p>
          <w:p w14:paraId="1BAD28C7" w14:textId="77777777" w:rsidR="009417B5" w:rsidRPr="00812A7A" w:rsidRDefault="009417B5" w:rsidP="00DA1C58">
            <w:pPr>
              <w:autoSpaceDE w:val="0"/>
              <w:autoSpaceDN w:val="0"/>
              <w:adjustRightInd w:val="0"/>
              <w:spacing w:line="240" w:lineRule="auto"/>
              <w:jc w:val="center"/>
              <w:rPr>
                <w:rFonts w:eastAsia="Times New Roman" w:cs="Arial"/>
                <w:color w:val="FFFFFF" w:themeColor="background1"/>
                <w:sz w:val="32"/>
                <w:szCs w:val="32"/>
              </w:rPr>
            </w:pPr>
            <w:r>
              <w:rPr>
                <w:b/>
                <w:color w:val="FFFFFF" w:themeColor="background1"/>
                <w:sz w:val="32"/>
              </w:rPr>
              <w:t>CORE</w:t>
            </w:r>
          </w:p>
        </w:tc>
      </w:tr>
      <w:tr w:rsidR="00AA15CE" w:rsidRPr="00812A7A" w14:paraId="2EB55A66" w14:textId="77777777" w:rsidTr="00826F48">
        <w:trPr>
          <w:trHeight w:val="546"/>
        </w:trPr>
        <w:tc>
          <w:tcPr>
            <w:tcW w:w="1841" w:type="dxa"/>
            <w:vMerge/>
            <w:shd w:val="clear" w:color="auto" w:fill="DFF5F9"/>
            <w:vAlign w:val="center"/>
          </w:tcPr>
          <w:p w14:paraId="459DF43D" w14:textId="77777777" w:rsidR="00AA15CE" w:rsidRPr="00812A7A" w:rsidRDefault="00AA15CE" w:rsidP="00AA15CE">
            <w:pPr>
              <w:spacing w:line="240" w:lineRule="auto"/>
              <w:jc w:val="center"/>
              <w:textAlignment w:val="baseline"/>
              <w:rPr>
                <w:rFonts w:eastAsia="Times New Roman" w:cs="Arial"/>
                <w:b/>
                <w:sz w:val="14"/>
                <w:szCs w:val="14"/>
                <w:lang w:eastAsia="en-GB"/>
              </w:rPr>
            </w:pPr>
          </w:p>
        </w:tc>
        <w:tc>
          <w:tcPr>
            <w:tcW w:w="1558" w:type="dxa"/>
            <w:shd w:val="clear" w:color="auto" w:fill="DFF5F9"/>
            <w:vAlign w:val="center"/>
          </w:tcPr>
          <w:p w14:paraId="57AFA465" w14:textId="2765766A" w:rsidR="00AA15CE" w:rsidRPr="00812A7A" w:rsidRDefault="00AA15CE" w:rsidP="00AA15CE">
            <w:pPr>
              <w:spacing w:line="240" w:lineRule="auto"/>
              <w:textAlignment w:val="baseline"/>
              <w:rPr>
                <w:rFonts w:eastAsia="Times New Roman" w:cs="Arial"/>
                <w:b/>
                <w:sz w:val="14"/>
                <w:szCs w:val="14"/>
              </w:rPr>
            </w:pPr>
            <w:r>
              <w:rPr>
                <w:b/>
                <w:sz w:val="14"/>
              </w:rPr>
              <w:t>Accès à</w:t>
            </w:r>
            <w:r w:rsidR="00941891">
              <w:rPr>
                <w:b/>
                <w:sz w:val="14"/>
              </w:rPr>
              <w:t> :</w:t>
            </w:r>
          </w:p>
        </w:tc>
        <w:tc>
          <w:tcPr>
            <w:tcW w:w="2833" w:type="dxa"/>
            <w:shd w:val="clear" w:color="auto" w:fill="DFF5F9"/>
            <w:vAlign w:val="center"/>
          </w:tcPr>
          <w:p w14:paraId="0842A78A" w14:textId="4E7A8BDC" w:rsidR="00AA15CE" w:rsidRPr="00812A7A" w:rsidRDefault="00D36A58" w:rsidP="00AA15CE">
            <w:pPr>
              <w:spacing w:line="240" w:lineRule="auto"/>
              <w:textAlignment w:val="baseline"/>
              <w:rPr>
                <w:b/>
                <w:bCs/>
                <w:sz w:val="22"/>
                <w:szCs w:val="22"/>
              </w:rPr>
            </w:pPr>
            <w:r>
              <w:rPr>
                <w:b/>
                <w:sz w:val="22"/>
              </w:rPr>
              <w:t>Indicateurs multiples</w:t>
            </w:r>
          </w:p>
        </w:tc>
        <w:tc>
          <w:tcPr>
            <w:tcW w:w="4675" w:type="dxa"/>
            <w:gridSpan w:val="2"/>
            <w:vMerge/>
            <w:shd w:val="clear" w:color="auto" w:fill="DFF5F9"/>
            <w:vAlign w:val="center"/>
          </w:tcPr>
          <w:p w14:paraId="0021FB61" w14:textId="77777777" w:rsidR="00AA15CE" w:rsidRPr="00812A7A" w:rsidRDefault="00AA15CE" w:rsidP="00AA15CE">
            <w:pPr>
              <w:spacing w:line="240" w:lineRule="auto"/>
              <w:jc w:val="center"/>
              <w:textAlignment w:val="baseline"/>
              <w:rPr>
                <w:rFonts w:eastAsia="Times New Roman" w:cs="Arial"/>
                <w:b/>
                <w:sz w:val="14"/>
                <w:szCs w:val="14"/>
                <w:lang w:eastAsia="en-GB"/>
              </w:rPr>
            </w:pPr>
          </w:p>
        </w:tc>
        <w:tc>
          <w:tcPr>
            <w:tcW w:w="1984" w:type="dxa"/>
            <w:vMerge/>
            <w:shd w:val="clear" w:color="auto" w:fill="DFF5F9"/>
            <w:vAlign w:val="center"/>
          </w:tcPr>
          <w:p w14:paraId="32B56C17" w14:textId="77777777" w:rsidR="00AA15CE" w:rsidRPr="00812A7A" w:rsidRDefault="00AA15CE" w:rsidP="00AA15CE">
            <w:pPr>
              <w:spacing w:line="240" w:lineRule="auto"/>
              <w:jc w:val="center"/>
              <w:textAlignment w:val="baseline"/>
              <w:rPr>
                <w:rFonts w:eastAsia="Times New Roman" w:cs="Arial"/>
                <w:b/>
                <w:bCs/>
                <w:sz w:val="14"/>
                <w:szCs w:val="14"/>
                <w:lang w:eastAsia="en-GB"/>
              </w:rPr>
            </w:pPr>
          </w:p>
        </w:tc>
        <w:tc>
          <w:tcPr>
            <w:tcW w:w="1993" w:type="dxa"/>
            <w:gridSpan w:val="2"/>
            <w:shd w:val="clear" w:color="auto" w:fill="00B0F0"/>
            <w:tcMar>
              <w:top w:w="113" w:type="dxa"/>
              <w:left w:w="113" w:type="dxa"/>
              <w:bottom w:w="113" w:type="dxa"/>
              <w:right w:w="113" w:type="dxa"/>
            </w:tcMar>
            <w:vAlign w:val="center"/>
          </w:tcPr>
          <w:p w14:paraId="75007C81" w14:textId="77777777" w:rsidR="00AA15CE" w:rsidRPr="00812A7A" w:rsidRDefault="00AA15CE" w:rsidP="00AA15CE">
            <w:pPr>
              <w:spacing w:line="240" w:lineRule="auto"/>
              <w:jc w:val="center"/>
              <w:textAlignment w:val="baseline"/>
              <w:rPr>
                <w:rFonts w:eastAsia="Times New Roman" w:cs="Arial"/>
                <w:b/>
                <w:bCs/>
                <w:color w:val="FFFFFF" w:themeColor="background1"/>
                <w:sz w:val="14"/>
                <w:szCs w:val="14"/>
                <w:lang w:eastAsia="en-GB"/>
              </w:rPr>
            </w:pPr>
          </w:p>
        </w:tc>
      </w:tr>
      <w:tr w:rsidR="009417B5" w:rsidRPr="00812A7A" w14:paraId="75952929" w14:textId="77777777" w:rsidTr="00AA15CE">
        <w:trPr>
          <w:gridAfter w:val="1"/>
          <w:wAfter w:w="8" w:type="dxa"/>
          <w:trHeight w:val="567"/>
        </w:trPr>
        <w:tc>
          <w:tcPr>
            <w:tcW w:w="14876" w:type="dxa"/>
            <w:gridSpan w:val="7"/>
            <w:shd w:val="clear" w:color="auto" w:fill="FFFFFF" w:themeFill="background1"/>
            <w:tcMar>
              <w:top w:w="113" w:type="dxa"/>
              <w:left w:w="113" w:type="dxa"/>
              <w:bottom w:w="113" w:type="dxa"/>
              <w:right w:w="113" w:type="dxa"/>
            </w:tcMar>
            <w:vAlign w:val="center"/>
            <w:hideMark/>
          </w:tcPr>
          <w:p w14:paraId="7638A169" w14:textId="30CBA25F" w:rsidR="00E92DD3" w:rsidRPr="00812A7A" w:rsidRDefault="009D1934" w:rsidP="008C1358">
            <w:pPr>
              <w:spacing w:line="276" w:lineRule="auto"/>
              <w:textAlignment w:val="baseline"/>
              <w:rPr>
                <w:rFonts w:eastAsia="Times New Roman" w:cs="Arial"/>
                <w:b/>
              </w:rPr>
            </w:pPr>
            <w:r>
              <w:rPr>
                <w:b/>
              </w:rPr>
              <w:t xml:space="preserve">Comment votre organisation a-t-elle vérifié les informations </w:t>
            </w:r>
            <w:r w:rsidR="001C7C9B">
              <w:rPr>
                <w:b/>
              </w:rPr>
              <w:t xml:space="preserve">fournies </w:t>
            </w:r>
            <w:r>
              <w:rPr>
                <w:b/>
              </w:rPr>
              <w:t>dans votre rapport PRI cette année</w:t>
            </w:r>
            <w:r w:rsidR="00941891">
              <w:rPr>
                <w:b/>
              </w:rPr>
              <w:t> ?</w:t>
            </w:r>
          </w:p>
        </w:tc>
      </w:tr>
      <w:tr w:rsidR="009417B5" w:rsidRPr="00812A7A" w14:paraId="4E55D051" w14:textId="77777777" w:rsidTr="00AA15CE">
        <w:trPr>
          <w:gridAfter w:val="1"/>
          <w:wAfter w:w="8" w:type="dxa"/>
          <w:trHeight w:val="465"/>
        </w:trPr>
        <w:tc>
          <w:tcPr>
            <w:tcW w:w="14876" w:type="dxa"/>
            <w:gridSpan w:val="7"/>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626246B9" w14:textId="30EB763A" w:rsidR="007D7408" w:rsidRPr="00812A7A" w:rsidRDefault="005E7E1B" w:rsidP="00587E76">
            <w:pPr>
              <w:numPr>
                <w:ilvl w:val="0"/>
                <w:numId w:val="59"/>
              </w:numPr>
              <w:spacing w:line="276" w:lineRule="auto"/>
              <w:textAlignment w:val="baseline"/>
              <w:rPr>
                <w:rFonts w:eastAsia="Times New Roman" w:cs="Arial"/>
                <w:szCs w:val="16"/>
              </w:rPr>
            </w:pPr>
            <w:r>
              <w:t>(A) Nous avons mené un</w:t>
            </w:r>
            <w:r w:rsidR="00572A02">
              <w:t xml:space="preserve"> processus d’assurance</w:t>
            </w:r>
            <w:r>
              <w:t xml:space="preserve"> </w:t>
            </w:r>
            <w:hyperlink r:id="rId13" w:history="1">
              <w:r>
                <w:rPr>
                  <w:rStyle w:val="Lienhypertexte"/>
                </w:rPr>
                <w:t xml:space="preserve"> par un tiers</w:t>
              </w:r>
            </w:hyperlink>
            <w:r>
              <w:t xml:space="preserve"> indépendant concernant un certain nombre de processus et/ou de données liés à nos processus d’investissement responsable dans notre rapport PRI, ce qui a donné lieu à une conclusion exprimant une assurance formelle</w:t>
            </w:r>
          </w:p>
          <w:p w14:paraId="6F400A42" w14:textId="10C2DFCE" w:rsidR="007D7408" w:rsidRPr="00812A7A" w:rsidRDefault="0023270D" w:rsidP="00587E76">
            <w:pPr>
              <w:numPr>
                <w:ilvl w:val="0"/>
                <w:numId w:val="59"/>
              </w:numPr>
              <w:spacing w:line="276" w:lineRule="auto"/>
              <w:textAlignment w:val="baseline"/>
              <w:rPr>
                <w:rFonts w:eastAsia="Times New Roman" w:cs="Arial"/>
                <w:szCs w:val="16"/>
              </w:rPr>
            </w:pPr>
            <w:r>
              <w:t xml:space="preserve">(B) Nous avons organisé </w:t>
            </w:r>
            <w:r w:rsidR="00F934B0" w:rsidRPr="006067EA">
              <w:t>une revue d’aptitude</w:t>
            </w:r>
            <w:r>
              <w:t xml:space="preserve"> par </w:t>
            </w:r>
            <w:r w:rsidR="004D7A02">
              <w:t>un tiers</w:t>
            </w:r>
            <w:r>
              <w:t xml:space="preserve"> et avons apporté des changements à nos contrôles internes ou processus de gouvernance afin d’être prêts pour un</w:t>
            </w:r>
            <w:r w:rsidR="008F53E2">
              <w:t xml:space="preserve"> processus d’assurance </w:t>
            </w:r>
            <w:r>
              <w:t>indépendant l’année prochaine</w:t>
            </w:r>
          </w:p>
          <w:p w14:paraId="06D68B21" w14:textId="1F109145" w:rsidR="007D7408" w:rsidRPr="00812A7A" w:rsidRDefault="00FE2207" w:rsidP="00587E76">
            <w:pPr>
              <w:numPr>
                <w:ilvl w:val="0"/>
                <w:numId w:val="59"/>
              </w:numPr>
              <w:spacing w:line="276" w:lineRule="auto"/>
              <w:textAlignment w:val="baseline"/>
              <w:rPr>
                <w:rFonts w:eastAsia="Times New Roman" w:cs="Arial"/>
                <w:szCs w:val="16"/>
              </w:rPr>
            </w:pPr>
            <w:r>
              <w:t xml:space="preserve">(C) Nous avons effectué un </w:t>
            </w:r>
            <w:hyperlink r:id="rId14" w:history="1">
              <w:r>
                <w:rPr>
                  <w:rStyle w:val="Lienhypertexte"/>
                </w:rPr>
                <w:t>audit interne</w:t>
              </w:r>
            </w:hyperlink>
            <w:r>
              <w:t xml:space="preserve"> de certains processus et/ou certaines données lié(e)s aux processus d'investissement responsable </w:t>
            </w:r>
            <w:r w:rsidR="0052226D">
              <w:t xml:space="preserve">fournis </w:t>
            </w:r>
            <w:r>
              <w:t>dans notre rapport PRI</w:t>
            </w:r>
          </w:p>
          <w:p w14:paraId="6FA41BEB" w14:textId="59A1B6B7" w:rsidR="007D7408" w:rsidRPr="00812A7A" w:rsidRDefault="0023270D" w:rsidP="00587E76">
            <w:pPr>
              <w:numPr>
                <w:ilvl w:val="0"/>
                <w:numId w:val="59"/>
              </w:numPr>
              <w:spacing w:line="276" w:lineRule="auto"/>
              <w:textAlignment w:val="baseline"/>
              <w:rPr>
                <w:rFonts w:eastAsia="Times New Roman" w:cs="Arial"/>
                <w:szCs w:val="16"/>
              </w:rPr>
            </w:pPr>
            <w:r>
              <w:t xml:space="preserve">(D) Notre conseil d'administration, nos administrateurs (ou des fonctions équivalentes), les membres de notre direction (ou des fonctions équivalentes), et/ou notre </w:t>
            </w:r>
            <w:hyperlink r:id="rId15" w:history="1">
              <w:r>
                <w:rPr>
                  <w:rStyle w:val="Lienhypertexte"/>
                </w:rPr>
                <w:t>comité d'investissement</w:t>
              </w:r>
            </w:hyperlink>
            <w:r>
              <w:t xml:space="preserve"> (ou un organe équivalent) a/ont </w:t>
            </w:r>
            <w:r w:rsidR="00280017">
              <w:t xml:space="preserve">approuvé </w:t>
            </w:r>
            <w:r>
              <w:t>notre rapport PRI</w:t>
            </w:r>
          </w:p>
          <w:p w14:paraId="6AF832CF" w14:textId="2BEB8298" w:rsidR="007D7408" w:rsidRPr="00812A7A" w:rsidRDefault="0023270D" w:rsidP="00587E76">
            <w:pPr>
              <w:numPr>
                <w:ilvl w:val="0"/>
                <w:numId w:val="59"/>
              </w:numPr>
              <w:spacing w:line="276" w:lineRule="auto"/>
              <w:textAlignment w:val="baseline"/>
              <w:rPr>
                <w:rFonts w:eastAsia="Times New Roman" w:cs="Arial"/>
                <w:szCs w:val="16"/>
              </w:rPr>
            </w:pPr>
            <w:r>
              <w:t xml:space="preserve">(E) Nous avons réalisé un </w:t>
            </w:r>
            <w:hyperlink r:id="rId16" w:history="1">
              <w:r>
                <w:rPr>
                  <w:rStyle w:val="Lienhypertexte"/>
                </w:rPr>
                <w:t>audit ESG</w:t>
              </w:r>
            </w:hyperlink>
            <w:r>
              <w:t xml:space="preserve"> externe de nos </w:t>
            </w:r>
            <w:r w:rsidR="006A3F45">
              <w:t xml:space="preserve">placements </w:t>
            </w:r>
            <w:r>
              <w:t xml:space="preserve">afin de vérifier que nos fonds sont conformes à notre </w:t>
            </w:r>
            <w:hyperlink r:id="rId17" w:history="1">
              <w:r>
                <w:rPr>
                  <w:rStyle w:val="Lienhypertexte"/>
                </w:rPr>
                <w:t>politique d'investissement responsable</w:t>
              </w:r>
            </w:hyperlink>
            <w:r>
              <w:t xml:space="preserve"> </w:t>
            </w:r>
          </w:p>
          <w:p w14:paraId="4EC20CC9" w14:textId="04FDBB38" w:rsidR="007D7408" w:rsidRPr="00812A7A" w:rsidRDefault="0023270D" w:rsidP="00587E76">
            <w:pPr>
              <w:numPr>
                <w:ilvl w:val="0"/>
                <w:numId w:val="59"/>
              </w:numPr>
              <w:spacing w:line="276" w:lineRule="auto"/>
              <w:textAlignment w:val="baseline"/>
              <w:rPr>
                <w:rFonts w:eastAsia="Times New Roman" w:cs="Arial"/>
                <w:szCs w:val="16"/>
              </w:rPr>
            </w:pPr>
            <w:r>
              <w:t xml:space="preserve">(F) Nous avons réalisé un audit ESG externe de nos </w:t>
            </w:r>
            <w:r w:rsidR="006A3F45">
              <w:t xml:space="preserve">placements </w:t>
            </w:r>
            <w:r>
              <w:t xml:space="preserve">dans le cadre de la </w:t>
            </w:r>
            <w:hyperlink r:id="rId18" w:history="1">
              <w:r>
                <w:rPr>
                  <w:rStyle w:val="Lienhypertexte"/>
                </w:rPr>
                <w:t>gestion des risques</w:t>
              </w:r>
            </w:hyperlink>
            <w:r>
              <w:t xml:space="preserve">, de l’identification du </w:t>
            </w:r>
            <w:hyperlink r:id="rId19" w:history="1">
              <w:r>
                <w:rPr>
                  <w:rStyle w:val="Lienhypertexte"/>
                </w:rPr>
                <w:t>dialogue</w:t>
              </w:r>
            </w:hyperlink>
            <w:r>
              <w:t xml:space="preserve"> ou de la prise de décisions d’investissement</w:t>
            </w:r>
          </w:p>
          <w:p w14:paraId="05714FEB" w14:textId="6FAE6D16" w:rsidR="007D7408" w:rsidRPr="00812A7A" w:rsidRDefault="0023270D" w:rsidP="00587E76">
            <w:pPr>
              <w:numPr>
                <w:ilvl w:val="0"/>
                <w:numId w:val="59"/>
              </w:numPr>
              <w:spacing w:line="276" w:lineRule="auto"/>
              <w:textAlignment w:val="baseline"/>
              <w:rPr>
                <w:rFonts w:eastAsia="Times New Roman" w:cs="Arial"/>
                <w:szCs w:val="16"/>
              </w:rPr>
            </w:pPr>
            <w:r>
              <w:t xml:space="preserve">(G) Nos réponses dans certaines sections et/ou l'intégralité de notre rapport PRI ont fait l'objet d'une révision interne avant d'être soumises aux PRI </w:t>
            </w:r>
          </w:p>
          <w:p w14:paraId="392EFE7B" w14:textId="1503F716" w:rsidR="009417B5" w:rsidRPr="00812A7A" w:rsidRDefault="0023270D" w:rsidP="00587E76">
            <w:pPr>
              <w:numPr>
                <w:ilvl w:val="0"/>
                <w:numId w:val="60"/>
              </w:numPr>
              <w:spacing w:line="276" w:lineRule="auto"/>
              <w:textAlignment w:val="baseline"/>
              <w:rPr>
                <w:rFonts w:eastAsia="Times New Roman" w:cs="Arial"/>
                <w:szCs w:val="16"/>
              </w:rPr>
            </w:pPr>
            <w:r>
              <w:t xml:space="preserve">(H) Nous n'avons pas vérifié les informations </w:t>
            </w:r>
            <w:r w:rsidR="008462A7">
              <w:t xml:space="preserve">fournies </w:t>
            </w:r>
            <w:r>
              <w:t>dans notre rapport PRI cette année</w:t>
            </w:r>
          </w:p>
          <w:p w14:paraId="7658F903" w14:textId="2787AA3F" w:rsidR="005C3FC5" w:rsidRPr="00812A7A" w:rsidRDefault="005C3FC5" w:rsidP="006C6C71">
            <w:pPr>
              <w:spacing w:line="276" w:lineRule="auto"/>
              <w:ind w:left="360"/>
              <w:textAlignment w:val="baseline"/>
              <w:rPr>
                <w:rFonts w:eastAsia="Times New Roman" w:cs="Arial"/>
                <w:szCs w:val="16"/>
              </w:rPr>
            </w:pPr>
            <w:r>
              <w:t>Veuillez expliquer pourquoi</w:t>
            </w:r>
            <w:r w:rsidR="00941891">
              <w:t> :</w:t>
            </w:r>
            <w:r>
              <w:t xml:space="preserve"> ____ [Texte libre obligatoire</w:t>
            </w:r>
            <w:r w:rsidR="00941891">
              <w:t> :</w:t>
            </w:r>
            <w:r>
              <w:t xml:space="preserve"> taille moyenne]</w:t>
            </w:r>
          </w:p>
        </w:tc>
      </w:tr>
      <w:tr w:rsidR="009417B5" w:rsidRPr="00812A7A" w14:paraId="32BAD19F" w14:textId="77777777" w:rsidTr="00AA15CE">
        <w:trPr>
          <w:gridAfter w:val="1"/>
          <w:wAfter w:w="8" w:type="dxa"/>
          <w:trHeight w:val="300"/>
        </w:trPr>
        <w:tc>
          <w:tcPr>
            <w:tcW w:w="14876" w:type="dxa"/>
            <w:gridSpan w:val="7"/>
            <w:tcBorders>
              <w:left w:val="nil"/>
              <w:right w:val="nil"/>
            </w:tcBorders>
            <w:shd w:val="clear" w:color="auto" w:fill="FFFFFF" w:themeFill="background1"/>
            <w:tcMar>
              <w:top w:w="0" w:type="dxa"/>
              <w:bottom w:w="0" w:type="dxa"/>
            </w:tcMar>
            <w:vAlign w:val="center"/>
          </w:tcPr>
          <w:p w14:paraId="333DC63A" w14:textId="77777777" w:rsidR="009417B5" w:rsidRDefault="009417B5" w:rsidP="00DA1C58">
            <w:pPr>
              <w:spacing w:line="240" w:lineRule="auto"/>
              <w:jc w:val="center"/>
              <w:textAlignment w:val="baseline"/>
              <w:rPr>
                <w:rStyle w:val="Lienhypertexte"/>
                <w:sz w:val="16"/>
                <w:szCs w:val="16"/>
              </w:rPr>
            </w:pPr>
          </w:p>
          <w:p w14:paraId="3172FF41" w14:textId="77777777" w:rsidR="00941891" w:rsidRDefault="00941891" w:rsidP="00DA1C58">
            <w:pPr>
              <w:spacing w:line="240" w:lineRule="auto"/>
              <w:jc w:val="center"/>
              <w:textAlignment w:val="baseline"/>
              <w:rPr>
                <w:rStyle w:val="Lienhypertexte"/>
                <w:sz w:val="16"/>
                <w:szCs w:val="16"/>
              </w:rPr>
            </w:pPr>
          </w:p>
          <w:p w14:paraId="454A9CD5" w14:textId="77777777" w:rsidR="00941891" w:rsidRDefault="00941891" w:rsidP="00DA1C58">
            <w:pPr>
              <w:spacing w:line="240" w:lineRule="auto"/>
              <w:jc w:val="center"/>
              <w:textAlignment w:val="baseline"/>
              <w:rPr>
                <w:rStyle w:val="Lienhypertexte"/>
                <w:sz w:val="16"/>
                <w:szCs w:val="16"/>
              </w:rPr>
            </w:pPr>
          </w:p>
          <w:p w14:paraId="4D258060" w14:textId="23B72D1E" w:rsidR="00941891" w:rsidRPr="00812A7A" w:rsidRDefault="00941891" w:rsidP="00DA1C58">
            <w:pPr>
              <w:spacing w:line="240" w:lineRule="auto"/>
              <w:jc w:val="center"/>
              <w:textAlignment w:val="baseline"/>
              <w:rPr>
                <w:rStyle w:val="Lienhypertexte"/>
                <w:sz w:val="16"/>
                <w:szCs w:val="16"/>
              </w:rPr>
            </w:pPr>
          </w:p>
        </w:tc>
      </w:tr>
      <w:tr w:rsidR="009417B5" w:rsidRPr="00812A7A" w14:paraId="160C3B0E" w14:textId="77777777" w:rsidTr="00AA15CE">
        <w:trPr>
          <w:gridAfter w:val="1"/>
          <w:wAfter w:w="8" w:type="dxa"/>
          <w:trHeight w:val="300"/>
        </w:trPr>
        <w:tc>
          <w:tcPr>
            <w:tcW w:w="14876" w:type="dxa"/>
            <w:gridSpan w:val="7"/>
            <w:shd w:val="clear" w:color="auto" w:fill="0070C0"/>
            <w:vAlign w:val="center"/>
          </w:tcPr>
          <w:p w14:paraId="44088612" w14:textId="77777777" w:rsidR="009417B5" w:rsidRPr="00812A7A" w:rsidRDefault="009417B5" w:rsidP="00DA1C58">
            <w:pPr>
              <w:rPr>
                <w:rStyle w:val="Lienhypertexte"/>
                <w:b/>
                <w:bCs/>
                <w:color w:val="FFFFFF" w:themeColor="background1"/>
                <w:sz w:val="18"/>
                <w:szCs w:val="18"/>
              </w:rPr>
            </w:pPr>
            <w:r>
              <w:rPr>
                <w:b/>
                <w:color w:val="FFFFFF" w:themeColor="background1"/>
                <w:sz w:val="18"/>
              </w:rPr>
              <w:lastRenderedPageBreak/>
              <w:t>Notes explicatives</w:t>
            </w:r>
          </w:p>
        </w:tc>
      </w:tr>
      <w:tr w:rsidR="009417B5" w:rsidRPr="00812A7A" w14:paraId="19A7F979" w14:textId="77777777" w:rsidTr="00AA15CE">
        <w:trPr>
          <w:gridAfter w:val="1"/>
          <w:wAfter w:w="8" w:type="dxa"/>
          <w:trHeight w:val="300"/>
        </w:trPr>
        <w:tc>
          <w:tcPr>
            <w:tcW w:w="1841" w:type="dxa"/>
            <w:shd w:val="clear" w:color="auto" w:fill="auto"/>
            <w:vAlign w:val="center"/>
          </w:tcPr>
          <w:p w14:paraId="6E424BBE" w14:textId="77777777" w:rsidR="009417B5" w:rsidRPr="00812A7A" w:rsidRDefault="009417B5" w:rsidP="00DA1C58">
            <w:pPr>
              <w:rPr>
                <w:rStyle w:val="Lienhypertexte"/>
                <w:b/>
                <w:sz w:val="16"/>
                <w:szCs w:val="16"/>
              </w:rPr>
            </w:pPr>
            <w:r>
              <w:rPr>
                <w:b/>
                <w:sz w:val="16"/>
              </w:rPr>
              <w:t>Objectif de l’indicateur</w:t>
            </w:r>
          </w:p>
        </w:tc>
        <w:tc>
          <w:tcPr>
            <w:tcW w:w="13035" w:type="dxa"/>
            <w:gridSpan w:val="6"/>
            <w:shd w:val="clear" w:color="auto" w:fill="auto"/>
            <w:vAlign w:val="center"/>
          </w:tcPr>
          <w:p w14:paraId="0060B90E" w14:textId="542AD31E" w:rsidR="009417B5" w:rsidRPr="00812A7A" w:rsidRDefault="009417B5" w:rsidP="00005164">
            <w:pPr>
              <w:rPr>
                <w:rStyle w:val="Lienhypertexte"/>
                <w:color w:val="000000" w:themeColor="text1"/>
                <w:sz w:val="16"/>
                <w:szCs w:val="16"/>
              </w:rPr>
            </w:pPr>
            <w:r>
              <w:rPr>
                <w:rStyle w:val="Lienhypertexte"/>
                <w:color w:val="000000" w:themeColor="text1"/>
                <w:sz w:val="16"/>
              </w:rPr>
              <w:t xml:space="preserve">Les PRI ont pour objectif d’accroître la responsabilité des signataires dans le cadre du plan d’action décennal des PRI pour l’investissement responsable </w:t>
            </w:r>
            <w:hyperlink r:id="rId20" w:history="1">
              <w:r>
                <w:rPr>
                  <w:rStyle w:val="Lienhypertexte"/>
                  <w:i/>
                  <w:iCs/>
                  <w:sz w:val="16"/>
                </w:rPr>
                <w:t>(</w:t>
              </w:r>
              <w:proofErr w:type="spellStart"/>
              <w:r>
                <w:rPr>
                  <w:rStyle w:val="Lienhypertexte"/>
                  <w:i/>
                  <w:iCs/>
                  <w:sz w:val="16"/>
                </w:rPr>
                <w:t>Blueprint</w:t>
              </w:r>
              <w:proofErr w:type="spellEnd"/>
              <w:r>
                <w:rPr>
                  <w:rStyle w:val="Lienhypertexte"/>
                  <w:i/>
                  <w:iCs/>
                  <w:sz w:val="16"/>
                </w:rPr>
                <w:t xml:space="preserve"> for </w:t>
              </w:r>
              <w:proofErr w:type="spellStart"/>
              <w:r>
                <w:rPr>
                  <w:rStyle w:val="Lienhypertexte"/>
                  <w:i/>
                  <w:iCs/>
                  <w:sz w:val="16"/>
                </w:rPr>
                <w:t>Responsible</w:t>
              </w:r>
              <w:proofErr w:type="spellEnd"/>
              <w:r>
                <w:rPr>
                  <w:rStyle w:val="Lienhypertexte"/>
                  <w:i/>
                  <w:iCs/>
                  <w:sz w:val="16"/>
                </w:rPr>
                <w:t xml:space="preserve"> Investment)</w:t>
              </w:r>
            </w:hyperlink>
            <w:r>
              <w:rPr>
                <w:rStyle w:val="Lienhypertexte"/>
                <w:color w:val="000000" w:themeColor="text1"/>
                <w:sz w:val="16"/>
              </w:rPr>
              <w:t xml:space="preserve">. La mise en œuvre de mesures de vérification renforcera la crédibilité des informations ESG transmises par les signataires, que ce soit aux PRI dans le présent rapport, aux clients ou aux bénéficiaires dans leur </w:t>
            </w:r>
            <w:proofErr w:type="spellStart"/>
            <w:r>
              <w:rPr>
                <w:rStyle w:val="Lienhypertexte"/>
                <w:color w:val="000000" w:themeColor="text1"/>
                <w:sz w:val="16"/>
              </w:rPr>
              <w:t>reporting</w:t>
            </w:r>
            <w:proofErr w:type="spellEnd"/>
            <w:r>
              <w:rPr>
                <w:rStyle w:val="Lienhypertexte"/>
                <w:color w:val="000000" w:themeColor="text1"/>
                <w:sz w:val="16"/>
              </w:rPr>
              <w:t xml:space="preserve">, ou dans d’autres documents. </w:t>
            </w:r>
            <w:r w:rsidR="006E03D5">
              <w:rPr>
                <w:rStyle w:val="Lienhypertexte"/>
                <w:color w:val="000000" w:themeColor="text1"/>
                <w:sz w:val="16"/>
              </w:rPr>
              <w:t>Le processus d’assurance</w:t>
            </w:r>
            <w:r>
              <w:rPr>
                <w:rStyle w:val="Lienhypertexte"/>
                <w:color w:val="000000" w:themeColor="text1"/>
                <w:sz w:val="16"/>
              </w:rPr>
              <w:t xml:space="preserve"> externe par un tiers constitue la mesure de vérification la plus forte, la plus impartiale et la plus crédible.</w:t>
            </w:r>
          </w:p>
        </w:tc>
      </w:tr>
      <w:tr w:rsidR="009417B5" w:rsidRPr="00812A7A" w14:paraId="3F531CBC" w14:textId="77777777" w:rsidTr="00AA15CE">
        <w:trPr>
          <w:gridAfter w:val="1"/>
          <w:wAfter w:w="8" w:type="dxa"/>
          <w:trHeight w:val="300"/>
        </w:trPr>
        <w:tc>
          <w:tcPr>
            <w:tcW w:w="1841" w:type="dxa"/>
            <w:shd w:val="clear" w:color="auto" w:fill="auto"/>
            <w:vAlign w:val="center"/>
          </w:tcPr>
          <w:p w14:paraId="5C1A50F4" w14:textId="694509C2" w:rsidR="009417B5" w:rsidRPr="00812A7A" w:rsidRDefault="00A92E61" w:rsidP="00DA1C58">
            <w:pPr>
              <w:rPr>
                <w:rStyle w:val="Lienhypertexte"/>
                <w:b/>
                <w:sz w:val="16"/>
                <w:szCs w:val="16"/>
              </w:rPr>
            </w:pPr>
            <w:r>
              <w:rPr>
                <w:b/>
                <w:sz w:val="16"/>
              </w:rPr>
              <w:t>Recommandations</w:t>
            </w:r>
            <w:r w:rsidR="009417B5">
              <w:rPr>
                <w:b/>
                <w:sz w:val="16"/>
              </w:rPr>
              <w:t xml:space="preserve"> supplémentaires en matière de </w:t>
            </w:r>
            <w:proofErr w:type="spellStart"/>
            <w:r w:rsidR="009417B5">
              <w:rPr>
                <w:b/>
                <w:sz w:val="16"/>
              </w:rPr>
              <w:t>reporting</w:t>
            </w:r>
            <w:proofErr w:type="spellEnd"/>
          </w:p>
        </w:tc>
        <w:tc>
          <w:tcPr>
            <w:tcW w:w="13035" w:type="dxa"/>
            <w:gridSpan w:val="6"/>
            <w:shd w:val="clear" w:color="auto" w:fill="auto"/>
            <w:vAlign w:val="center"/>
          </w:tcPr>
          <w:p w14:paraId="468076A4" w14:textId="469FC8A5" w:rsidR="009417B5" w:rsidRPr="00812A7A" w:rsidRDefault="009417B5" w:rsidP="009417B5">
            <w:pPr>
              <w:rPr>
                <w:rStyle w:val="Lienhypertexte"/>
                <w:color w:val="000000" w:themeColor="text1"/>
                <w:sz w:val="16"/>
                <w:szCs w:val="16"/>
              </w:rPr>
            </w:pPr>
            <w:r>
              <w:rPr>
                <w:rStyle w:val="Lienhypertexte"/>
                <w:color w:val="000000" w:themeColor="text1"/>
                <w:sz w:val="16"/>
              </w:rPr>
              <w:t>Les signataires doivent sélectionner l’option ou les options d’assurance externe ou d’audit interne appropriée(s) s’ils ont utilisé des informations soumises à un processus d</w:t>
            </w:r>
            <w:r w:rsidR="00342C28">
              <w:rPr>
                <w:rStyle w:val="Lienhypertexte"/>
                <w:color w:val="000000" w:themeColor="text1"/>
                <w:sz w:val="16"/>
              </w:rPr>
              <w:t>’assurance</w:t>
            </w:r>
            <w:r w:rsidR="00A43A55">
              <w:rPr>
                <w:rStyle w:val="Lienhypertexte"/>
                <w:color w:val="000000" w:themeColor="text1"/>
                <w:sz w:val="16"/>
              </w:rPr>
              <w:t xml:space="preserve"> </w:t>
            </w:r>
            <w:r>
              <w:rPr>
                <w:rStyle w:val="Lienhypertexte"/>
                <w:color w:val="000000" w:themeColor="text1"/>
                <w:sz w:val="16"/>
              </w:rPr>
              <w:t>ou à un audit interne, respectivement, pour l’établissement de rapports soumis aux PRI cette année, à l’exception du module de Présentation de l’organisation</w:t>
            </w:r>
            <w:r w:rsidR="00731995">
              <w:rPr>
                <w:rStyle w:val="Lienhypertexte"/>
                <w:color w:val="000000" w:themeColor="text1"/>
                <w:sz w:val="16"/>
              </w:rPr>
              <w:t xml:space="preserve"> (</w:t>
            </w:r>
            <w:proofErr w:type="spellStart"/>
            <w:r w:rsidR="00731995">
              <w:rPr>
                <w:rStyle w:val="Lienhypertexte"/>
                <w:color w:val="000000" w:themeColor="text1"/>
                <w:sz w:val="16"/>
                <w:szCs w:val="16"/>
              </w:rPr>
              <w:t>Organisational</w:t>
            </w:r>
            <w:proofErr w:type="spellEnd"/>
            <w:r w:rsidR="00731995">
              <w:rPr>
                <w:rStyle w:val="Lienhypertexte"/>
                <w:color w:val="000000" w:themeColor="text1"/>
                <w:sz w:val="16"/>
                <w:szCs w:val="16"/>
              </w:rPr>
              <w:t xml:space="preserve"> </w:t>
            </w:r>
            <w:proofErr w:type="spellStart"/>
            <w:r w:rsidR="00731995">
              <w:rPr>
                <w:rStyle w:val="Lienhypertexte"/>
                <w:color w:val="000000" w:themeColor="text1"/>
                <w:sz w:val="16"/>
                <w:szCs w:val="16"/>
              </w:rPr>
              <w:t>Overview</w:t>
            </w:r>
            <w:proofErr w:type="spellEnd"/>
            <w:r w:rsidR="00731995">
              <w:rPr>
                <w:rStyle w:val="Lienhypertexte"/>
                <w:color w:val="000000" w:themeColor="text1"/>
                <w:sz w:val="16"/>
                <w:szCs w:val="16"/>
              </w:rPr>
              <w:t>)</w:t>
            </w:r>
            <w:r>
              <w:rPr>
                <w:rStyle w:val="Lienhypertexte"/>
                <w:color w:val="000000" w:themeColor="text1"/>
                <w:sz w:val="16"/>
              </w:rPr>
              <w:t xml:space="preserve">. Des indicateurs de suivi inviteront les signataires à préciser les éléments soumis à un processus </w:t>
            </w:r>
            <w:r w:rsidR="00950427">
              <w:rPr>
                <w:rStyle w:val="Lienhypertexte"/>
                <w:color w:val="000000" w:themeColor="text1"/>
                <w:sz w:val="16"/>
              </w:rPr>
              <w:t>d’assurance</w:t>
            </w:r>
            <w:r>
              <w:rPr>
                <w:rStyle w:val="Lienhypertexte"/>
                <w:color w:val="000000" w:themeColor="text1"/>
                <w:sz w:val="16"/>
              </w:rPr>
              <w:t xml:space="preserve"> ou à un audit. Bien que l</w:t>
            </w:r>
            <w:r w:rsidR="00E520A3">
              <w:rPr>
                <w:rStyle w:val="Lienhypertexte"/>
                <w:color w:val="000000" w:themeColor="text1"/>
                <w:sz w:val="16"/>
              </w:rPr>
              <w:t>e processus d’assurance</w:t>
            </w:r>
            <w:r>
              <w:rPr>
                <w:rStyle w:val="Lienhypertexte"/>
                <w:color w:val="000000" w:themeColor="text1"/>
                <w:sz w:val="16"/>
              </w:rPr>
              <w:t xml:space="preserve"> externe par un tiers soit la mesure de vérification la plus solide, la plus impartiale et la plus crédible, le fait de ne pas sélectionner les options (A) (réalisation </w:t>
            </w:r>
            <w:r w:rsidR="00E520A3">
              <w:rPr>
                <w:rStyle w:val="Lienhypertexte"/>
                <w:color w:val="000000" w:themeColor="text1"/>
                <w:sz w:val="16"/>
              </w:rPr>
              <w:t>d’un processus d’assurance par</w:t>
            </w:r>
            <w:r>
              <w:rPr>
                <w:rStyle w:val="Lienhypertexte"/>
                <w:color w:val="000000" w:themeColor="text1"/>
                <w:sz w:val="16"/>
              </w:rPr>
              <w:t xml:space="preserve"> un tiers) ou (B) </w:t>
            </w:r>
            <w:r w:rsidRPr="006067EA">
              <w:rPr>
                <w:rStyle w:val="Lienhypertexte"/>
                <w:color w:val="000000" w:themeColor="text1"/>
                <w:sz w:val="16"/>
              </w:rPr>
              <w:t>(</w:t>
            </w:r>
            <w:r w:rsidR="0040056F" w:rsidRPr="006067EA">
              <w:rPr>
                <w:rStyle w:val="Lienhypertexte"/>
                <w:color w:val="000000" w:themeColor="text1"/>
                <w:sz w:val="16"/>
              </w:rPr>
              <w:t>revue d’aptitude</w:t>
            </w:r>
            <w:r w:rsidRPr="006067EA">
              <w:rPr>
                <w:rStyle w:val="Lienhypertexte"/>
                <w:color w:val="000000" w:themeColor="text1"/>
                <w:sz w:val="16"/>
              </w:rPr>
              <w:t>)</w:t>
            </w:r>
            <w:r>
              <w:rPr>
                <w:rStyle w:val="Lienhypertexte"/>
                <w:color w:val="000000" w:themeColor="text1"/>
                <w:sz w:val="16"/>
              </w:rPr>
              <w:t xml:space="preserve"> ne comporte aucun désavantage dans l'évaluation. </w:t>
            </w:r>
          </w:p>
          <w:p w14:paraId="49544EB7" w14:textId="77777777" w:rsidR="009417B5" w:rsidRPr="00812A7A" w:rsidRDefault="009417B5" w:rsidP="009417B5">
            <w:pPr>
              <w:rPr>
                <w:rStyle w:val="Lienhypertexte"/>
                <w:color w:val="000000" w:themeColor="text1"/>
                <w:sz w:val="16"/>
                <w:szCs w:val="16"/>
              </w:rPr>
            </w:pPr>
          </w:p>
          <w:p w14:paraId="5D653A32" w14:textId="477821EF" w:rsidR="0036710B" w:rsidRPr="0036710B" w:rsidRDefault="009417B5" w:rsidP="00446A50">
            <w:pPr>
              <w:spacing w:after="120"/>
              <w:rPr>
                <w:rStyle w:val="Lienhypertexte"/>
                <w:color w:val="000000" w:themeColor="text1"/>
                <w:sz w:val="16"/>
                <w:szCs w:val="16"/>
              </w:rPr>
            </w:pPr>
            <w:r>
              <w:rPr>
                <w:rStyle w:val="Lienhypertexte"/>
                <w:color w:val="000000" w:themeColor="text1"/>
                <w:sz w:val="16"/>
              </w:rPr>
              <w:t xml:space="preserve">Pour répondre à cet indicateur, les signataires </w:t>
            </w:r>
            <w:r>
              <w:rPr>
                <w:rStyle w:val="Lienhypertexte"/>
                <w:color w:val="000000" w:themeColor="text1"/>
                <w:sz w:val="16"/>
                <w:u w:val="single"/>
              </w:rPr>
              <w:t>ne</w:t>
            </w:r>
            <w:r>
              <w:rPr>
                <w:rStyle w:val="Lienhypertexte"/>
                <w:color w:val="000000" w:themeColor="text1"/>
                <w:sz w:val="16"/>
              </w:rPr>
              <w:t xml:space="preserve"> doivent tenir compte</w:t>
            </w:r>
            <w:r>
              <w:rPr>
                <w:rStyle w:val="Lienhypertexte"/>
                <w:color w:val="000000" w:themeColor="text1"/>
                <w:sz w:val="16"/>
                <w:u w:val="single"/>
              </w:rPr>
              <w:t xml:space="preserve"> d’aucune</w:t>
            </w:r>
            <w:r>
              <w:rPr>
                <w:rStyle w:val="Lienhypertexte"/>
                <w:color w:val="000000" w:themeColor="text1"/>
                <w:sz w:val="16"/>
              </w:rPr>
              <w:t xml:space="preserve"> des pratiques figurant ci-dessous, dans la mesure où l’on considère qu’elles ne s’appliquent pas pour cet indicateur</w:t>
            </w:r>
            <w:r w:rsidR="00941891">
              <w:rPr>
                <w:rStyle w:val="Lienhypertexte"/>
                <w:color w:val="000000" w:themeColor="text1"/>
                <w:sz w:val="16"/>
              </w:rPr>
              <w:t> :</w:t>
            </w:r>
            <w:r>
              <w:rPr>
                <w:rStyle w:val="Lienhypertexte"/>
                <w:color w:val="000000" w:themeColor="text1"/>
                <w:sz w:val="16"/>
              </w:rPr>
              <w:t xml:space="preserve"> </w:t>
            </w:r>
          </w:p>
          <w:p w14:paraId="6CB1E8DB" w14:textId="6CF29E28" w:rsidR="0036710B" w:rsidRPr="0009075B" w:rsidRDefault="009417B5" w:rsidP="00446A50">
            <w:pPr>
              <w:pStyle w:val="Paragraphedeliste"/>
              <w:numPr>
                <w:ilvl w:val="0"/>
                <w:numId w:val="106"/>
              </w:numPr>
              <w:spacing w:after="120"/>
              <w:contextualSpacing w:val="0"/>
              <w:rPr>
                <w:rStyle w:val="Lienhypertexte"/>
                <w:color w:val="000000" w:themeColor="text1"/>
                <w:sz w:val="16"/>
                <w:szCs w:val="16"/>
              </w:rPr>
            </w:pPr>
            <w:r>
              <w:rPr>
                <w:rStyle w:val="Lienhypertexte"/>
                <w:color w:val="000000" w:themeColor="text1"/>
                <w:sz w:val="16"/>
              </w:rPr>
              <w:t>Assistance d’un tiers dans la préparation des données, par exemple, si un consultant a participé à l’établissement du rapport. Les normes d’audit interdisent généralement au rédacteur d’un rapport de l’auditer afin de préserver son indépendance.</w:t>
            </w:r>
          </w:p>
          <w:p w14:paraId="216254A3" w14:textId="3F3BC980" w:rsidR="00222402" w:rsidRPr="0009075B" w:rsidRDefault="009417B5" w:rsidP="00446A50">
            <w:pPr>
              <w:pStyle w:val="Paragraphedeliste"/>
              <w:numPr>
                <w:ilvl w:val="0"/>
                <w:numId w:val="106"/>
              </w:numPr>
              <w:rPr>
                <w:rStyle w:val="Lienhypertexte"/>
                <w:color w:val="000000" w:themeColor="text1"/>
                <w:sz w:val="16"/>
                <w:szCs w:val="16"/>
              </w:rPr>
            </w:pPr>
            <w:r>
              <w:rPr>
                <w:rStyle w:val="Lienhypertexte"/>
                <w:color w:val="000000" w:themeColor="text1"/>
                <w:sz w:val="16"/>
              </w:rPr>
              <w:t>Transmission des données par un tiers, par exemple, si tout ou partie des données ont été transmises par un tiers (p.ex. un prestataire de conseil en vote).</w:t>
            </w:r>
          </w:p>
          <w:p w14:paraId="69C9ED7C" w14:textId="77777777" w:rsidR="00111D40" w:rsidRPr="00812A7A" w:rsidRDefault="00111D40" w:rsidP="009417B5">
            <w:pPr>
              <w:rPr>
                <w:rStyle w:val="Lienhypertexte"/>
                <w:color w:val="000000" w:themeColor="text1"/>
                <w:sz w:val="16"/>
                <w:szCs w:val="16"/>
              </w:rPr>
            </w:pPr>
          </w:p>
          <w:p w14:paraId="29856A39" w14:textId="5B446FCC" w:rsidR="00111D40" w:rsidRPr="00812A7A" w:rsidRDefault="00111D40" w:rsidP="00111D40">
            <w:pPr>
              <w:rPr>
                <w:rStyle w:val="Lienhypertexte"/>
                <w:color w:val="000000" w:themeColor="text1"/>
                <w:sz w:val="16"/>
                <w:szCs w:val="16"/>
              </w:rPr>
            </w:pPr>
            <w:r>
              <w:rPr>
                <w:rStyle w:val="Lienhypertexte"/>
                <w:color w:val="000000" w:themeColor="text1"/>
                <w:sz w:val="16"/>
              </w:rPr>
              <w:t xml:space="preserve">Dans l'option (C), une alternative à une </w:t>
            </w:r>
            <w:r w:rsidR="006067EA">
              <w:rPr>
                <w:rStyle w:val="Lienhypertexte"/>
                <w:color w:val="000000" w:themeColor="text1"/>
                <w:sz w:val="16"/>
              </w:rPr>
              <w:t>« </w:t>
            </w:r>
            <w:r>
              <w:rPr>
                <w:rStyle w:val="Lienhypertexte"/>
                <w:color w:val="000000" w:themeColor="text1"/>
                <w:sz w:val="16"/>
              </w:rPr>
              <w:t>fonction d'audit interne</w:t>
            </w:r>
            <w:r w:rsidR="006067EA">
              <w:rPr>
                <w:rStyle w:val="Lienhypertexte"/>
                <w:color w:val="000000" w:themeColor="text1"/>
                <w:sz w:val="16"/>
              </w:rPr>
              <w:t> »</w:t>
            </w:r>
            <w:r>
              <w:rPr>
                <w:rStyle w:val="Lienhypertexte"/>
                <w:color w:val="000000" w:themeColor="text1"/>
                <w:sz w:val="16"/>
              </w:rPr>
              <w:t xml:space="preserve"> peut être un auditeur interne auquel cette fonction a été confiée. </w:t>
            </w:r>
          </w:p>
          <w:p w14:paraId="0E254FC4" w14:textId="77777777" w:rsidR="00447059" w:rsidRPr="00812A7A" w:rsidRDefault="00447059" w:rsidP="00111D40">
            <w:pPr>
              <w:rPr>
                <w:rStyle w:val="Lienhypertexte"/>
                <w:color w:val="000000" w:themeColor="text1"/>
                <w:sz w:val="16"/>
                <w:szCs w:val="16"/>
              </w:rPr>
            </w:pPr>
          </w:p>
          <w:p w14:paraId="7B5C2A2A" w14:textId="6D86EAED" w:rsidR="00447059" w:rsidRPr="00812A7A" w:rsidRDefault="00447059" w:rsidP="00447059">
            <w:pPr>
              <w:spacing w:line="240" w:lineRule="auto"/>
              <w:textAlignment w:val="baseline"/>
              <w:rPr>
                <w:rStyle w:val="Lienhypertexte"/>
                <w:color w:val="000000" w:themeColor="text1"/>
                <w:sz w:val="16"/>
                <w:szCs w:val="16"/>
              </w:rPr>
            </w:pPr>
            <w:r>
              <w:rPr>
                <w:rStyle w:val="Lienhypertexte"/>
                <w:color w:val="000000" w:themeColor="text1"/>
                <w:sz w:val="16"/>
              </w:rPr>
              <w:t xml:space="preserve">Dans l'option (D), </w:t>
            </w:r>
            <w:r w:rsidR="006067EA">
              <w:rPr>
                <w:rStyle w:val="Lienhypertexte"/>
                <w:color w:val="000000" w:themeColor="text1"/>
                <w:sz w:val="16"/>
              </w:rPr>
              <w:t>« </w:t>
            </w:r>
            <w:r w:rsidR="009C6AD3">
              <w:rPr>
                <w:rStyle w:val="Lienhypertexte"/>
                <w:color w:val="000000" w:themeColor="text1"/>
                <w:sz w:val="16"/>
              </w:rPr>
              <w:t>la</w:t>
            </w:r>
            <w:r>
              <w:rPr>
                <w:rStyle w:val="Lienhypertexte"/>
                <w:color w:val="000000" w:themeColor="text1"/>
                <w:sz w:val="16"/>
              </w:rPr>
              <w:t xml:space="preserve"> direction ou fonction équivalente</w:t>
            </w:r>
            <w:r w:rsidR="006067EA">
              <w:rPr>
                <w:rStyle w:val="Lienhypertexte"/>
                <w:color w:val="000000" w:themeColor="text1"/>
                <w:sz w:val="16"/>
              </w:rPr>
              <w:t> »</w:t>
            </w:r>
            <w:r>
              <w:rPr>
                <w:rStyle w:val="Lienhypertexte"/>
                <w:color w:val="000000" w:themeColor="text1"/>
                <w:sz w:val="16"/>
              </w:rPr>
              <w:t xml:space="preserve"> peut inclure, par exemple, le directeur général (CEO), le directeur des investissements (CIO) ou le directeur de l'exploitation (COO) de l'organisation signataire, ou ses associés dans le cas de fonds de capital-investissement (</w:t>
            </w:r>
            <w:proofErr w:type="spellStart"/>
            <w:r>
              <w:rPr>
                <w:rStyle w:val="Lienhypertexte"/>
                <w:i/>
                <w:iCs/>
                <w:color w:val="000000" w:themeColor="text1"/>
                <w:sz w:val="16"/>
              </w:rPr>
              <w:t>private</w:t>
            </w:r>
            <w:proofErr w:type="spellEnd"/>
            <w:r>
              <w:rPr>
                <w:rStyle w:val="Lienhypertexte"/>
                <w:i/>
                <w:iCs/>
                <w:color w:val="000000" w:themeColor="text1"/>
                <w:sz w:val="16"/>
              </w:rPr>
              <w:t xml:space="preserve"> </w:t>
            </w:r>
            <w:proofErr w:type="spellStart"/>
            <w:r>
              <w:rPr>
                <w:rStyle w:val="Lienhypertexte"/>
                <w:i/>
                <w:iCs/>
                <w:color w:val="000000" w:themeColor="text1"/>
                <w:sz w:val="16"/>
              </w:rPr>
              <w:t>equity</w:t>
            </w:r>
            <w:proofErr w:type="spellEnd"/>
            <w:r>
              <w:rPr>
                <w:rStyle w:val="Lienhypertexte"/>
                <w:color w:val="000000" w:themeColor="text1"/>
                <w:sz w:val="16"/>
              </w:rPr>
              <w:t>). </w:t>
            </w:r>
          </w:p>
          <w:p w14:paraId="19CA7915" w14:textId="77777777" w:rsidR="00447059" w:rsidRPr="00812A7A" w:rsidRDefault="00447059" w:rsidP="00447059">
            <w:pPr>
              <w:spacing w:line="240" w:lineRule="auto"/>
              <w:textAlignment w:val="baseline"/>
              <w:rPr>
                <w:rStyle w:val="Lienhypertexte"/>
                <w:color w:val="000000" w:themeColor="text1"/>
                <w:sz w:val="16"/>
                <w:szCs w:val="16"/>
              </w:rPr>
            </w:pPr>
          </w:p>
          <w:p w14:paraId="0793DCCB" w14:textId="5E3C9283" w:rsidR="00447059" w:rsidRPr="00812A7A" w:rsidRDefault="0036710B" w:rsidP="00447059">
            <w:pPr>
              <w:spacing w:line="240" w:lineRule="auto"/>
              <w:textAlignment w:val="baseline"/>
              <w:rPr>
                <w:rStyle w:val="Lienhypertexte"/>
                <w:color w:val="000000" w:themeColor="text1"/>
                <w:sz w:val="16"/>
                <w:szCs w:val="16"/>
              </w:rPr>
            </w:pPr>
            <w:r>
              <w:rPr>
                <w:rStyle w:val="Lienhypertexte"/>
                <w:color w:val="000000" w:themeColor="text1"/>
                <w:sz w:val="16"/>
              </w:rPr>
              <w:t xml:space="preserve">L’expression </w:t>
            </w:r>
            <w:r w:rsidR="006067EA">
              <w:rPr>
                <w:rStyle w:val="Lienhypertexte"/>
                <w:color w:val="000000" w:themeColor="text1"/>
                <w:sz w:val="16"/>
              </w:rPr>
              <w:t>« </w:t>
            </w:r>
            <w:r>
              <w:rPr>
                <w:rStyle w:val="Lienhypertexte"/>
                <w:color w:val="000000" w:themeColor="text1"/>
                <w:sz w:val="16"/>
              </w:rPr>
              <w:t>comité d'investissement ou organe équivalent</w:t>
            </w:r>
            <w:r w:rsidR="006067EA">
              <w:rPr>
                <w:rStyle w:val="Lienhypertexte"/>
                <w:color w:val="000000" w:themeColor="text1"/>
                <w:sz w:val="16"/>
              </w:rPr>
              <w:t> »</w:t>
            </w:r>
            <w:r>
              <w:rPr>
                <w:rStyle w:val="Lienhypertexte"/>
                <w:color w:val="000000" w:themeColor="text1"/>
                <w:sz w:val="16"/>
              </w:rPr>
              <w:t xml:space="preserve"> peut inclure, par exemple, des comités de gestion des risques ou des comités ESG. </w:t>
            </w:r>
          </w:p>
          <w:p w14:paraId="4E8A1A22" w14:textId="77777777" w:rsidR="00447059" w:rsidRPr="00812A7A" w:rsidRDefault="00447059" w:rsidP="00447059">
            <w:pPr>
              <w:spacing w:line="240" w:lineRule="auto"/>
              <w:textAlignment w:val="baseline"/>
              <w:rPr>
                <w:rStyle w:val="Lienhypertexte"/>
                <w:color w:val="000000" w:themeColor="text1"/>
                <w:sz w:val="16"/>
                <w:szCs w:val="16"/>
              </w:rPr>
            </w:pPr>
          </w:p>
          <w:p w14:paraId="231961A5" w14:textId="6E41FF13" w:rsidR="00447059" w:rsidRPr="00812A7A" w:rsidRDefault="0036710B" w:rsidP="00447059">
            <w:pPr>
              <w:rPr>
                <w:rStyle w:val="Lienhypertexte"/>
                <w:color w:val="000000" w:themeColor="text1"/>
                <w:sz w:val="16"/>
                <w:szCs w:val="16"/>
              </w:rPr>
            </w:pPr>
            <w:r>
              <w:rPr>
                <w:rStyle w:val="Lienhypertexte"/>
                <w:color w:val="000000" w:themeColor="text1"/>
                <w:sz w:val="16"/>
              </w:rPr>
              <w:t xml:space="preserve">L’expression </w:t>
            </w:r>
            <w:r w:rsidR="006067EA">
              <w:rPr>
                <w:rStyle w:val="Lienhypertexte"/>
                <w:color w:val="000000" w:themeColor="text1"/>
                <w:sz w:val="16"/>
              </w:rPr>
              <w:t>« </w:t>
            </w:r>
            <w:r>
              <w:rPr>
                <w:rStyle w:val="Lienhypertexte"/>
                <w:color w:val="000000" w:themeColor="text1"/>
                <w:sz w:val="16"/>
              </w:rPr>
              <w:t>Chef de service ou fonction équivalente</w:t>
            </w:r>
            <w:r w:rsidR="006067EA">
              <w:rPr>
                <w:rStyle w:val="Lienhypertexte"/>
                <w:color w:val="000000" w:themeColor="text1"/>
                <w:sz w:val="16"/>
              </w:rPr>
              <w:t> »</w:t>
            </w:r>
            <w:r>
              <w:rPr>
                <w:rStyle w:val="Lienhypertexte"/>
                <w:color w:val="000000" w:themeColor="text1"/>
                <w:sz w:val="16"/>
              </w:rPr>
              <w:t xml:space="preserve"> peut faire référence à des employés de haut niveau qui gèrent des divisions ou des équipes entières au sein de l'organisation signataire.</w:t>
            </w:r>
            <w:r>
              <w:rPr>
                <w:rStyle w:val="Lienhypertexte"/>
                <w:color w:val="000000" w:themeColor="text1"/>
              </w:rPr>
              <w:t> </w:t>
            </w:r>
          </w:p>
          <w:p w14:paraId="76C6B302" w14:textId="77777777" w:rsidR="00222402" w:rsidRPr="00812A7A" w:rsidRDefault="00222402" w:rsidP="009417B5">
            <w:pPr>
              <w:rPr>
                <w:rStyle w:val="Lienhypertexte"/>
                <w:color w:val="000000" w:themeColor="text1"/>
                <w:sz w:val="16"/>
                <w:szCs w:val="16"/>
              </w:rPr>
            </w:pPr>
          </w:p>
          <w:p w14:paraId="25CA74B9" w14:textId="54D5384C" w:rsidR="009B6BC8" w:rsidRPr="00812A7A" w:rsidRDefault="00222402" w:rsidP="009417B5">
            <w:pPr>
              <w:rPr>
                <w:rStyle w:val="Lienhypertexte"/>
                <w:color w:val="000000" w:themeColor="text1"/>
                <w:sz w:val="16"/>
                <w:szCs w:val="16"/>
              </w:rPr>
            </w:pPr>
            <w:r>
              <w:rPr>
                <w:rStyle w:val="Lienhypertexte"/>
                <w:color w:val="000000" w:themeColor="text1"/>
                <w:sz w:val="16"/>
              </w:rPr>
              <w:t xml:space="preserve">Dans l'option (G), </w:t>
            </w:r>
            <w:r w:rsidR="006067EA">
              <w:rPr>
                <w:rStyle w:val="Lienhypertexte"/>
                <w:color w:val="000000" w:themeColor="text1"/>
                <w:sz w:val="16"/>
              </w:rPr>
              <w:t>« </w:t>
            </w:r>
            <w:r>
              <w:rPr>
                <w:rStyle w:val="Lienhypertexte"/>
                <w:color w:val="000000" w:themeColor="text1"/>
                <w:sz w:val="16"/>
              </w:rPr>
              <w:t>examen interne</w:t>
            </w:r>
            <w:r w:rsidR="006067EA">
              <w:rPr>
                <w:rStyle w:val="Lienhypertexte"/>
                <w:color w:val="000000" w:themeColor="text1"/>
                <w:sz w:val="16"/>
              </w:rPr>
              <w:t> »</w:t>
            </w:r>
            <w:r>
              <w:rPr>
                <w:rStyle w:val="Lienhypertexte"/>
                <w:color w:val="000000" w:themeColor="text1"/>
                <w:sz w:val="16"/>
              </w:rPr>
              <w:t xml:space="preserve"> fait référence à un examen par des employés internes de certaines ou de toutes les réponses aux PRI avant qu'elles ne soient soumises.</w:t>
            </w:r>
          </w:p>
          <w:p w14:paraId="036A6480" w14:textId="33A0D642" w:rsidR="00C31151" w:rsidRPr="00812A7A" w:rsidRDefault="00C31151" w:rsidP="009417B5">
            <w:pPr>
              <w:rPr>
                <w:rStyle w:val="Lienhypertexte"/>
                <w:color w:val="000000" w:themeColor="text1"/>
                <w:sz w:val="16"/>
                <w:szCs w:val="16"/>
              </w:rPr>
            </w:pPr>
          </w:p>
          <w:p w14:paraId="78A0791C" w14:textId="69684F11" w:rsidR="0015340B" w:rsidRPr="00812A7A" w:rsidRDefault="0056581E" w:rsidP="0015340B">
            <w:pPr>
              <w:rPr>
                <w:rStyle w:val="Lienhypertexte"/>
                <w:color w:val="000000" w:themeColor="text1"/>
                <w:sz w:val="16"/>
                <w:szCs w:val="16"/>
              </w:rPr>
            </w:pPr>
            <w:r>
              <w:rPr>
                <w:rStyle w:val="Lienhypertexte"/>
                <w:color w:val="000000" w:themeColor="text1"/>
                <w:sz w:val="16"/>
              </w:rPr>
              <w:t xml:space="preserve">Les mécanismes de vérification doivent intervenir entre la fin de l'année de déclaration et la soumission aux PRI. </w:t>
            </w:r>
          </w:p>
        </w:tc>
      </w:tr>
      <w:tr w:rsidR="009417B5" w:rsidRPr="00812A7A" w14:paraId="17A1ED93" w14:textId="77777777" w:rsidTr="00AA15CE">
        <w:trPr>
          <w:gridAfter w:val="1"/>
          <w:wAfter w:w="8" w:type="dxa"/>
          <w:trHeight w:val="300"/>
        </w:trPr>
        <w:tc>
          <w:tcPr>
            <w:tcW w:w="1841" w:type="dxa"/>
            <w:shd w:val="clear" w:color="auto" w:fill="auto"/>
            <w:vAlign w:val="center"/>
          </w:tcPr>
          <w:p w14:paraId="728231FC" w14:textId="77777777" w:rsidR="009417B5" w:rsidRPr="00812A7A" w:rsidRDefault="009417B5" w:rsidP="00DA1C58">
            <w:pPr>
              <w:rPr>
                <w:b/>
                <w:bCs/>
                <w:sz w:val="16"/>
                <w:szCs w:val="16"/>
              </w:rPr>
            </w:pPr>
            <w:r>
              <w:rPr>
                <w:b/>
                <w:sz w:val="16"/>
              </w:rPr>
              <w:t>Autres ressources</w:t>
            </w:r>
          </w:p>
        </w:tc>
        <w:tc>
          <w:tcPr>
            <w:tcW w:w="13035" w:type="dxa"/>
            <w:gridSpan w:val="6"/>
            <w:shd w:val="clear" w:color="auto" w:fill="auto"/>
            <w:vAlign w:val="center"/>
          </w:tcPr>
          <w:p w14:paraId="07C47AA6" w14:textId="31E89924" w:rsidR="009417B5" w:rsidRPr="00812A7A" w:rsidRDefault="009417B5" w:rsidP="009417B5">
            <w:pPr>
              <w:rPr>
                <w:rStyle w:val="Lienhypertexte"/>
                <w:color w:val="000000" w:themeColor="text1"/>
              </w:rPr>
            </w:pPr>
            <w:r>
              <w:rPr>
                <w:rStyle w:val="Lienhypertexte"/>
                <w:color w:val="000000" w:themeColor="text1"/>
                <w:sz w:val="16"/>
              </w:rPr>
              <w:t>Pour de plus amples informations sur la manière de renforcer la confiance accordée aux réponses au Reporting des PRI, voir le document intitulé</w:t>
            </w:r>
            <w:hyperlink r:id="rId21" w:history="1">
              <w:r>
                <w:rPr>
                  <w:rStyle w:val="Lienhypertexte"/>
                  <w:sz w:val="16"/>
                </w:rPr>
                <w:t xml:space="preserve"> </w:t>
              </w:r>
              <w:proofErr w:type="spellStart"/>
              <w:r>
                <w:rPr>
                  <w:rStyle w:val="Lienhypertexte"/>
                  <w:sz w:val="16"/>
                </w:rPr>
                <w:t>Introducing</w:t>
              </w:r>
              <w:proofErr w:type="spellEnd"/>
              <w:r>
                <w:rPr>
                  <w:rStyle w:val="Lienhypertexte"/>
                  <w:sz w:val="16"/>
                </w:rPr>
                <w:t xml:space="preserve"> confidence-building </w:t>
              </w:r>
              <w:proofErr w:type="spellStart"/>
              <w:r>
                <w:rPr>
                  <w:rStyle w:val="Lienhypertexte"/>
                  <w:sz w:val="16"/>
                </w:rPr>
                <w:t>measures</w:t>
              </w:r>
              <w:proofErr w:type="spellEnd"/>
              <w:r>
                <w:rPr>
                  <w:rStyle w:val="Lienhypertexte"/>
                  <w:sz w:val="16"/>
                </w:rPr>
                <w:t xml:space="preserve"> to PRI </w:t>
              </w:r>
              <w:proofErr w:type="spellStart"/>
              <w:r>
                <w:rPr>
                  <w:rStyle w:val="Lienhypertexte"/>
                  <w:sz w:val="16"/>
                </w:rPr>
                <w:t>signatories</w:t>
              </w:r>
              <w:proofErr w:type="spellEnd"/>
              <w:r>
                <w:rPr>
                  <w:rStyle w:val="Lienhypertexte"/>
                  <w:sz w:val="16"/>
                </w:rPr>
                <w:t xml:space="preserve">’ </w:t>
              </w:r>
              <w:proofErr w:type="spellStart"/>
              <w:r>
                <w:rPr>
                  <w:rStyle w:val="Lienhypertexte"/>
                  <w:sz w:val="16"/>
                </w:rPr>
                <w:t>reported</w:t>
              </w:r>
              <w:proofErr w:type="spellEnd"/>
              <w:r>
                <w:rPr>
                  <w:rStyle w:val="Lienhypertexte"/>
                  <w:sz w:val="16"/>
                </w:rPr>
                <w:t xml:space="preserve"> data (Instaurer des </w:t>
              </w:r>
              <w:r w:rsidR="000C55CD">
                <w:rPr>
                  <w:rStyle w:val="Lienhypertexte"/>
                  <w:sz w:val="16"/>
                </w:rPr>
                <w:t>mesures de vérification et renforcement de la confiance</w:t>
              </w:r>
              <w:r>
                <w:rPr>
                  <w:rStyle w:val="Lienhypertexte"/>
                  <w:sz w:val="16"/>
                </w:rPr>
                <w:t xml:space="preserve"> sur les données communiquées par les signataires aux PRI)</w:t>
              </w:r>
            </w:hyperlink>
            <w:r>
              <w:rPr>
                <w:rStyle w:val="Lienhypertexte"/>
                <w:color w:val="000000" w:themeColor="text1"/>
                <w:sz w:val="16"/>
              </w:rPr>
              <w:t>.</w:t>
            </w:r>
          </w:p>
        </w:tc>
      </w:tr>
      <w:tr w:rsidR="009417B5" w:rsidRPr="00812A7A" w14:paraId="0277BD6F" w14:textId="77777777" w:rsidTr="00AA15CE">
        <w:trPr>
          <w:gridAfter w:val="1"/>
          <w:wAfter w:w="8" w:type="dxa"/>
          <w:trHeight w:val="300"/>
        </w:trPr>
        <w:tc>
          <w:tcPr>
            <w:tcW w:w="14876" w:type="dxa"/>
            <w:gridSpan w:val="7"/>
            <w:shd w:val="clear" w:color="auto" w:fill="0070C0"/>
            <w:vAlign w:val="center"/>
          </w:tcPr>
          <w:p w14:paraId="1D4BDD5B" w14:textId="77777777" w:rsidR="009417B5" w:rsidRPr="00812A7A" w:rsidRDefault="009417B5" w:rsidP="00DA1C58">
            <w:pPr>
              <w:rPr>
                <w:color w:val="FFFFFF" w:themeColor="background1"/>
                <w:sz w:val="16"/>
                <w:szCs w:val="16"/>
              </w:rPr>
            </w:pPr>
            <w:r>
              <w:rPr>
                <w:b/>
                <w:color w:val="FFFFFF" w:themeColor="background1"/>
                <w:sz w:val="18"/>
              </w:rPr>
              <w:lastRenderedPageBreak/>
              <w:t>Logique</w:t>
            </w:r>
          </w:p>
        </w:tc>
      </w:tr>
      <w:tr w:rsidR="009417B5" w:rsidRPr="00812A7A" w14:paraId="6502792E" w14:textId="77777777" w:rsidTr="00AA15CE">
        <w:trPr>
          <w:gridAfter w:val="1"/>
          <w:wAfter w:w="8" w:type="dxa"/>
          <w:trHeight w:val="300"/>
        </w:trPr>
        <w:tc>
          <w:tcPr>
            <w:tcW w:w="1841" w:type="dxa"/>
            <w:shd w:val="clear" w:color="auto" w:fill="auto"/>
            <w:vAlign w:val="center"/>
          </w:tcPr>
          <w:p w14:paraId="46AB08D7" w14:textId="77777777" w:rsidR="009417B5" w:rsidRPr="00812A7A" w:rsidRDefault="009417B5" w:rsidP="00DA1C58">
            <w:pPr>
              <w:rPr>
                <w:b/>
                <w:bCs/>
                <w:sz w:val="16"/>
                <w:szCs w:val="16"/>
              </w:rPr>
            </w:pPr>
            <w:r>
              <w:rPr>
                <w:b/>
                <w:sz w:val="16"/>
              </w:rPr>
              <w:t>Lien avec</w:t>
            </w:r>
          </w:p>
        </w:tc>
        <w:tc>
          <w:tcPr>
            <w:tcW w:w="13035" w:type="dxa"/>
            <w:gridSpan w:val="6"/>
            <w:shd w:val="clear" w:color="auto" w:fill="auto"/>
            <w:vAlign w:val="center"/>
          </w:tcPr>
          <w:p w14:paraId="2A7EFED2" w14:textId="23610117" w:rsidR="009417B5" w:rsidRPr="00812A7A" w:rsidRDefault="00310841" w:rsidP="00DA1C58">
            <w:pPr>
              <w:rPr>
                <w:color w:val="000000" w:themeColor="text1"/>
                <w:sz w:val="16"/>
                <w:szCs w:val="16"/>
              </w:rPr>
            </w:pPr>
            <w:r>
              <w:rPr>
                <w:color w:val="000000" w:themeColor="text1"/>
                <w:sz w:val="16"/>
              </w:rPr>
              <w:t>Sans objet</w:t>
            </w:r>
          </w:p>
        </w:tc>
      </w:tr>
      <w:tr w:rsidR="009417B5" w:rsidRPr="00812A7A" w14:paraId="73299880" w14:textId="77777777" w:rsidTr="00AA15CE">
        <w:trPr>
          <w:gridAfter w:val="1"/>
          <w:wAfter w:w="8" w:type="dxa"/>
          <w:trHeight w:val="300"/>
        </w:trPr>
        <w:tc>
          <w:tcPr>
            <w:tcW w:w="1841" w:type="dxa"/>
            <w:shd w:val="clear" w:color="auto" w:fill="auto"/>
            <w:vAlign w:val="center"/>
          </w:tcPr>
          <w:p w14:paraId="2AEFD113" w14:textId="77777777" w:rsidR="009417B5" w:rsidRPr="00812A7A" w:rsidRDefault="009417B5" w:rsidP="00DA1C58">
            <w:pPr>
              <w:rPr>
                <w:b/>
                <w:bCs/>
                <w:sz w:val="16"/>
                <w:szCs w:val="16"/>
              </w:rPr>
            </w:pPr>
            <w:r>
              <w:rPr>
                <w:b/>
                <w:sz w:val="16"/>
              </w:rPr>
              <w:t>Accès à</w:t>
            </w:r>
          </w:p>
        </w:tc>
        <w:tc>
          <w:tcPr>
            <w:tcW w:w="13035" w:type="dxa"/>
            <w:gridSpan w:val="6"/>
            <w:shd w:val="clear" w:color="auto" w:fill="auto"/>
            <w:vAlign w:val="center"/>
          </w:tcPr>
          <w:p w14:paraId="4D3486F1" w14:textId="491F0FBE" w:rsidR="009417B5" w:rsidRPr="00812A7A" w:rsidRDefault="0085315C" w:rsidP="008D5CBD">
            <w:pPr>
              <w:rPr>
                <w:color w:val="000000" w:themeColor="text1"/>
                <w:sz w:val="16"/>
                <w:szCs w:val="16"/>
              </w:rPr>
            </w:pPr>
            <w:r>
              <w:rPr>
                <w:color w:val="000000" w:themeColor="text1"/>
                <w:sz w:val="16"/>
              </w:rPr>
              <w:t>[CBM 2], [CBM 3], [CBM 4], [CBM 5], [CBM 6]</w:t>
            </w:r>
          </w:p>
        </w:tc>
      </w:tr>
      <w:tr w:rsidR="009417B5" w:rsidRPr="00812A7A" w14:paraId="42EF1758" w14:textId="77777777" w:rsidTr="00AA15CE">
        <w:trPr>
          <w:gridAfter w:val="1"/>
          <w:wAfter w:w="8" w:type="dxa"/>
          <w:trHeight w:val="300"/>
        </w:trPr>
        <w:tc>
          <w:tcPr>
            <w:tcW w:w="14876" w:type="dxa"/>
            <w:gridSpan w:val="7"/>
            <w:shd w:val="clear" w:color="auto" w:fill="0070C0"/>
            <w:vAlign w:val="center"/>
          </w:tcPr>
          <w:p w14:paraId="1DCC553F" w14:textId="77777777" w:rsidR="009417B5" w:rsidRPr="00812A7A" w:rsidRDefault="009417B5" w:rsidP="00DA1C58">
            <w:pPr>
              <w:rPr>
                <w:rFonts w:eastAsia="Times New Roman" w:cs="Arial"/>
                <w:b/>
                <w:bCs/>
                <w:color w:val="FFFFFF" w:themeColor="background1"/>
                <w:sz w:val="18"/>
                <w:szCs w:val="18"/>
              </w:rPr>
            </w:pPr>
            <w:r>
              <w:rPr>
                <w:b/>
                <w:color w:val="FFFFFF" w:themeColor="background1"/>
                <w:sz w:val="18"/>
              </w:rPr>
              <w:t>Évaluation</w:t>
            </w:r>
          </w:p>
        </w:tc>
      </w:tr>
      <w:tr w:rsidR="009417B5" w:rsidRPr="00812A7A" w14:paraId="403B2F15" w14:textId="77777777" w:rsidTr="006C6C71">
        <w:trPr>
          <w:trHeight w:val="354"/>
        </w:trPr>
        <w:tc>
          <w:tcPr>
            <w:tcW w:w="184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95F736B" w14:textId="77777777" w:rsidR="009417B5" w:rsidRPr="00812A7A" w:rsidRDefault="009417B5" w:rsidP="00DA1C58">
            <w:pPr>
              <w:rPr>
                <w:b/>
                <w:sz w:val="16"/>
                <w:szCs w:val="16"/>
              </w:rPr>
            </w:pPr>
            <w:r>
              <w:rPr>
                <w:b/>
                <w:sz w:val="16"/>
              </w:rPr>
              <w:t>Critères d'évaluation</w:t>
            </w:r>
          </w:p>
        </w:tc>
        <w:tc>
          <w:tcPr>
            <w:tcW w:w="666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68D1D42" w14:textId="77B96339" w:rsidR="00857D61" w:rsidRPr="00812A7A" w:rsidRDefault="00857D61" w:rsidP="009417B5">
            <w:pPr>
              <w:rPr>
                <w:rStyle w:val="Lienhypertexte"/>
                <w:color w:val="000000" w:themeColor="text1"/>
                <w:sz w:val="16"/>
                <w:szCs w:val="16"/>
              </w:rPr>
            </w:pPr>
            <w:r>
              <w:rPr>
                <w:rStyle w:val="Lienhypertexte"/>
                <w:color w:val="000000" w:themeColor="text1"/>
                <w:sz w:val="16"/>
              </w:rPr>
              <w:t>100 points pour cet indicateur.</w:t>
            </w:r>
          </w:p>
          <w:p w14:paraId="2AEAB7FE" w14:textId="6560FBB4" w:rsidR="00857D61" w:rsidRPr="00812A7A" w:rsidRDefault="00857D61" w:rsidP="009417B5">
            <w:pPr>
              <w:rPr>
                <w:rStyle w:val="Lienhypertexte"/>
                <w:color w:val="000000" w:themeColor="text1"/>
                <w:sz w:val="16"/>
                <w:szCs w:val="16"/>
              </w:rPr>
            </w:pPr>
          </w:p>
          <w:p w14:paraId="0CE95575" w14:textId="2C8D752C" w:rsidR="00D16774" w:rsidRPr="00812A7A" w:rsidRDefault="00D16774" w:rsidP="00D16774">
            <w:pPr>
              <w:rPr>
                <w:rStyle w:val="Lienhypertexte"/>
                <w:color w:val="000000" w:themeColor="text1"/>
                <w:sz w:val="16"/>
                <w:szCs w:val="16"/>
              </w:rPr>
            </w:pPr>
            <w:r>
              <w:rPr>
                <w:rStyle w:val="Lienhypertexte"/>
                <w:color w:val="000000" w:themeColor="text1"/>
                <w:sz w:val="16"/>
              </w:rPr>
              <w:t>100 points pour au moins 3 réponses cochées parmi les options A à G</w:t>
            </w:r>
            <w:r w:rsidR="006067EA">
              <w:rPr>
                <w:rStyle w:val="Lienhypertexte"/>
                <w:color w:val="000000" w:themeColor="text1"/>
                <w:sz w:val="16"/>
              </w:rPr>
              <w:t> ;</w:t>
            </w:r>
            <w:r>
              <w:rPr>
                <w:rStyle w:val="Lienhypertexte"/>
                <w:color w:val="000000" w:themeColor="text1"/>
                <w:sz w:val="16"/>
              </w:rPr>
              <w:t xml:space="preserve"> </w:t>
            </w:r>
            <w:r>
              <w:rPr>
                <w:rStyle w:val="Lienhypertexte"/>
                <w:b/>
                <w:color w:val="000000" w:themeColor="text1"/>
                <w:sz w:val="16"/>
              </w:rPr>
              <w:t>DOIT</w:t>
            </w:r>
            <w:r>
              <w:rPr>
                <w:rStyle w:val="Lienhypertexte"/>
                <w:color w:val="000000" w:themeColor="text1"/>
                <w:sz w:val="16"/>
              </w:rPr>
              <w:t xml:space="preserve"> inclure 1 réponse cochée parmi les options A à D.</w:t>
            </w:r>
          </w:p>
          <w:p w14:paraId="6E800E4B" w14:textId="08593711" w:rsidR="00D16774" w:rsidRPr="00812A7A" w:rsidRDefault="00D16774" w:rsidP="00D16774">
            <w:pPr>
              <w:rPr>
                <w:rStyle w:val="Lienhypertexte"/>
                <w:color w:val="000000" w:themeColor="text1"/>
                <w:sz w:val="16"/>
                <w:szCs w:val="16"/>
              </w:rPr>
            </w:pPr>
            <w:r>
              <w:rPr>
                <w:rStyle w:val="Lienhypertexte"/>
                <w:color w:val="000000" w:themeColor="text1"/>
                <w:sz w:val="16"/>
              </w:rPr>
              <w:t>66 points pour 2 réponses cochées parmi les options A à G</w:t>
            </w:r>
            <w:r w:rsidR="006067EA">
              <w:rPr>
                <w:rStyle w:val="Lienhypertexte"/>
                <w:color w:val="000000" w:themeColor="text1"/>
                <w:sz w:val="16"/>
              </w:rPr>
              <w:t> ;</w:t>
            </w:r>
            <w:r>
              <w:rPr>
                <w:rStyle w:val="Lienhypertexte"/>
                <w:color w:val="000000" w:themeColor="text1"/>
                <w:sz w:val="16"/>
              </w:rPr>
              <w:t xml:space="preserve"> </w:t>
            </w:r>
            <w:r>
              <w:rPr>
                <w:rStyle w:val="Lienhypertexte"/>
                <w:b/>
                <w:color w:val="000000" w:themeColor="text1"/>
                <w:sz w:val="16"/>
              </w:rPr>
              <w:t>DOIT</w:t>
            </w:r>
            <w:r>
              <w:rPr>
                <w:rStyle w:val="Lienhypertexte"/>
                <w:color w:val="000000" w:themeColor="text1"/>
                <w:sz w:val="16"/>
              </w:rPr>
              <w:t xml:space="preserve"> inclure 1 réponse cochée parmi les options A à D.</w:t>
            </w:r>
          </w:p>
          <w:p w14:paraId="41B13434" w14:textId="14A8569A" w:rsidR="00D16774" w:rsidRPr="00812A7A" w:rsidRDefault="00D16774" w:rsidP="00D16774">
            <w:pPr>
              <w:rPr>
                <w:rStyle w:val="Lienhypertexte"/>
                <w:color w:val="000000" w:themeColor="text1"/>
                <w:sz w:val="16"/>
                <w:szCs w:val="16"/>
              </w:rPr>
            </w:pPr>
            <w:r>
              <w:rPr>
                <w:rStyle w:val="Lienhypertexte"/>
                <w:color w:val="000000" w:themeColor="text1"/>
                <w:sz w:val="16"/>
              </w:rPr>
              <w:t xml:space="preserve">33 points pour 1 réponse cochée parmi les options A à G. </w:t>
            </w:r>
          </w:p>
          <w:p w14:paraId="32216115" w14:textId="47ABC6FC" w:rsidR="00857D61" w:rsidRPr="00812A7A" w:rsidRDefault="00D16774" w:rsidP="009417B5">
            <w:pPr>
              <w:rPr>
                <w:rStyle w:val="Lienhypertexte"/>
                <w:color w:val="000000" w:themeColor="text1"/>
                <w:sz w:val="16"/>
                <w:szCs w:val="16"/>
              </w:rPr>
            </w:pPr>
            <w:r>
              <w:rPr>
                <w:rStyle w:val="Lienhypertexte"/>
                <w:color w:val="000000" w:themeColor="text1"/>
                <w:sz w:val="16"/>
              </w:rPr>
              <w:t xml:space="preserve">0 point pour l’option H. </w:t>
            </w:r>
          </w:p>
        </w:tc>
        <w:tc>
          <w:tcPr>
            <w:tcW w:w="6383" w:type="dxa"/>
            <w:gridSpan w:val="4"/>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F6622AC" w14:textId="22C1AACB" w:rsidR="00197DD8" w:rsidRPr="00812A7A" w:rsidRDefault="00197DD8" w:rsidP="009417B5">
            <w:pPr>
              <w:rPr>
                <w:rStyle w:val="Lienhypertexte"/>
                <w:color w:val="000000" w:themeColor="text1"/>
                <w:sz w:val="16"/>
                <w:szCs w:val="16"/>
              </w:rPr>
            </w:pPr>
            <w:r>
              <w:rPr>
                <w:rStyle w:val="Lienhypertexte"/>
                <w:color w:val="000000" w:themeColor="text1"/>
                <w:sz w:val="16"/>
              </w:rPr>
              <w:t>Autres informations</w:t>
            </w:r>
            <w:r w:rsidR="00941891">
              <w:rPr>
                <w:rStyle w:val="Lienhypertexte"/>
                <w:color w:val="000000" w:themeColor="text1"/>
                <w:sz w:val="16"/>
              </w:rPr>
              <w:t> :</w:t>
            </w:r>
          </w:p>
          <w:p w14:paraId="1E3B0A8A" w14:textId="77777777" w:rsidR="00197DD8" w:rsidRPr="00812A7A" w:rsidRDefault="00197DD8" w:rsidP="009417B5">
            <w:pPr>
              <w:rPr>
                <w:rStyle w:val="Lienhypertexte"/>
                <w:color w:val="000000" w:themeColor="text1"/>
                <w:sz w:val="16"/>
                <w:szCs w:val="16"/>
              </w:rPr>
            </w:pPr>
          </w:p>
          <w:p w14:paraId="0DDBB1A8" w14:textId="7CC1842B" w:rsidR="009417B5" w:rsidRPr="00812A7A" w:rsidRDefault="0036710B" w:rsidP="009417B5">
            <w:pPr>
              <w:rPr>
                <w:rStyle w:val="Lienhypertexte"/>
                <w:color w:val="000000" w:themeColor="text1"/>
                <w:sz w:val="16"/>
                <w:szCs w:val="16"/>
              </w:rPr>
            </w:pPr>
            <w:r>
              <w:rPr>
                <w:color w:val="000000" w:themeColor="text1"/>
                <w:sz w:val="16"/>
              </w:rPr>
              <w:t xml:space="preserve">Si vous sélectionnez </w:t>
            </w:r>
            <w:r w:rsidR="006067EA">
              <w:rPr>
                <w:color w:val="000000" w:themeColor="text1"/>
                <w:sz w:val="16"/>
              </w:rPr>
              <w:t>« </w:t>
            </w:r>
            <w:r>
              <w:rPr>
                <w:color w:val="000000" w:themeColor="text1"/>
                <w:sz w:val="16"/>
              </w:rPr>
              <w:t>H</w:t>
            </w:r>
            <w:r w:rsidR="006067EA">
              <w:rPr>
                <w:color w:val="000000" w:themeColor="text1"/>
                <w:sz w:val="16"/>
              </w:rPr>
              <w:t> »</w:t>
            </w:r>
            <w:r>
              <w:rPr>
                <w:color w:val="000000" w:themeColor="text1"/>
                <w:sz w:val="16"/>
              </w:rPr>
              <w:t>, vous obtiendrez une note de 0/100 points pour cet indicateur et le suivant</w:t>
            </w:r>
            <w:r w:rsidR="00941891">
              <w:rPr>
                <w:color w:val="000000" w:themeColor="text1"/>
                <w:sz w:val="16"/>
              </w:rPr>
              <w:t> :</w:t>
            </w:r>
            <w:r>
              <w:rPr>
                <w:color w:val="000000" w:themeColor="text1"/>
                <w:sz w:val="16"/>
              </w:rPr>
              <w:t xml:space="preserve"> CBM 6</w:t>
            </w:r>
          </w:p>
        </w:tc>
      </w:tr>
      <w:tr w:rsidR="00826F48" w:rsidRPr="00812A7A" w14:paraId="4A184713" w14:textId="77777777" w:rsidTr="00AA15CE">
        <w:trPr>
          <w:gridAfter w:val="1"/>
          <w:wAfter w:w="8" w:type="dxa"/>
          <w:trHeight w:val="300"/>
        </w:trPr>
        <w:tc>
          <w:tcPr>
            <w:tcW w:w="1841" w:type="dxa"/>
            <w:shd w:val="clear" w:color="auto" w:fill="auto"/>
            <w:vAlign w:val="center"/>
          </w:tcPr>
          <w:p w14:paraId="0C656EA8" w14:textId="77777777" w:rsidR="00826F48" w:rsidRPr="00812A7A" w:rsidDel="002635ED" w:rsidRDefault="00826F48" w:rsidP="00826F48">
            <w:pPr>
              <w:spacing w:line="240" w:lineRule="auto"/>
              <w:rPr>
                <w:b/>
                <w:bCs/>
                <w:sz w:val="16"/>
                <w:szCs w:val="16"/>
              </w:rPr>
            </w:pPr>
            <w:r>
              <w:rPr>
                <w:b/>
                <w:sz w:val="16"/>
              </w:rPr>
              <w:t>Multiplicateur</w:t>
            </w:r>
          </w:p>
        </w:tc>
        <w:tc>
          <w:tcPr>
            <w:tcW w:w="13035" w:type="dxa"/>
            <w:gridSpan w:val="6"/>
            <w:shd w:val="clear" w:color="auto" w:fill="auto"/>
            <w:vAlign w:val="center"/>
          </w:tcPr>
          <w:p w14:paraId="2A52EB44" w14:textId="6FE4B5E4" w:rsidR="00826F48" w:rsidRPr="00812A7A" w:rsidRDefault="00826F48" w:rsidP="00826F48">
            <w:pPr>
              <w:rPr>
                <w:rStyle w:val="Lienhypertexte"/>
                <w:color w:val="000000" w:themeColor="text1"/>
              </w:rPr>
            </w:pPr>
            <w:r>
              <w:rPr>
                <w:rStyle w:val="Lienhypertexte"/>
                <w:color w:val="000000" w:themeColor="text1"/>
                <w:sz w:val="16"/>
              </w:rPr>
              <w:t xml:space="preserve">Le multiplicateur sera confirmé avant le cycle de </w:t>
            </w:r>
            <w:proofErr w:type="spellStart"/>
            <w:r>
              <w:rPr>
                <w:rStyle w:val="Lienhypertexte"/>
                <w:color w:val="000000" w:themeColor="text1"/>
                <w:sz w:val="16"/>
              </w:rPr>
              <w:t>reporting</w:t>
            </w:r>
            <w:proofErr w:type="spellEnd"/>
            <w:r>
              <w:rPr>
                <w:rStyle w:val="Lienhypertexte"/>
                <w:color w:val="000000" w:themeColor="text1"/>
                <w:sz w:val="16"/>
              </w:rPr>
              <w:t xml:space="preserve"> 2023 qui débutera à la mi-mai </w:t>
            </w:r>
          </w:p>
        </w:tc>
      </w:tr>
    </w:tbl>
    <w:p w14:paraId="1B593026" w14:textId="23A2D370" w:rsidR="000632E0" w:rsidRPr="00812A7A" w:rsidRDefault="000632E0"/>
    <w:p w14:paraId="38962D6E" w14:textId="77777777" w:rsidR="000632E0" w:rsidRPr="00812A7A" w:rsidRDefault="000632E0">
      <w:pPr>
        <w:spacing w:after="160" w:line="259" w:lineRule="auto"/>
      </w:pPr>
      <w:r>
        <w:br w:type="page"/>
      </w:r>
    </w:p>
    <w:p w14:paraId="081455FB" w14:textId="15605D1F" w:rsidR="00E6435C" w:rsidRPr="00812A7A" w:rsidRDefault="00483CBF" w:rsidP="006C6C71">
      <w:pPr>
        <w:pStyle w:val="Titre2"/>
      </w:pPr>
      <w:bookmarkStart w:id="4" w:name="_Toc127983772"/>
      <w:r>
        <w:lastRenderedPageBreak/>
        <w:t xml:space="preserve">Assurance </w:t>
      </w:r>
      <w:r w:rsidR="005376F5">
        <w:t>externe par un tiers [CBM 2, CBM 3]</w:t>
      </w:r>
      <w:bookmarkEnd w:id="4"/>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8"/>
        <w:gridCol w:w="2833"/>
        <w:gridCol w:w="1206"/>
        <w:gridCol w:w="3469"/>
        <w:gridCol w:w="1984"/>
        <w:gridCol w:w="1985"/>
        <w:gridCol w:w="8"/>
      </w:tblGrid>
      <w:tr w:rsidR="002B3E49" w:rsidRPr="00812A7A" w14:paraId="30305F43" w14:textId="77777777" w:rsidTr="00E6435C">
        <w:trPr>
          <w:trHeight w:val="367"/>
        </w:trPr>
        <w:tc>
          <w:tcPr>
            <w:tcW w:w="1841" w:type="dxa"/>
            <w:vMerge w:val="restart"/>
            <w:shd w:val="clear" w:color="auto" w:fill="DFF5F9"/>
            <w:vAlign w:val="center"/>
            <w:hideMark/>
          </w:tcPr>
          <w:p w14:paraId="30B2B4FE" w14:textId="77777777" w:rsidR="00E6435C" w:rsidRPr="00812A7A" w:rsidRDefault="00E6435C" w:rsidP="00DA1C58">
            <w:pPr>
              <w:spacing w:line="240" w:lineRule="auto"/>
              <w:jc w:val="center"/>
              <w:textAlignment w:val="baseline"/>
              <w:rPr>
                <w:rFonts w:eastAsia="Times New Roman" w:cs="Arial"/>
                <w:b/>
                <w:sz w:val="14"/>
                <w:szCs w:val="14"/>
              </w:rPr>
            </w:pPr>
            <w:r>
              <w:rPr>
                <w:b/>
                <w:sz w:val="14"/>
              </w:rPr>
              <w:t>Identifiant de l’indicateur</w:t>
            </w:r>
          </w:p>
          <w:p w14:paraId="52D63A2E" w14:textId="77777777" w:rsidR="00E6435C" w:rsidRPr="00812A7A" w:rsidRDefault="00E6435C" w:rsidP="00DA1C58">
            <w:pPr>
              <w:spacing w:line="240" w:lineRule="auto"/>
              <w:jc w:val="center"/>
              <w:textAlignment w:val="baseline"/>
              <w:rPr>
                <w:rFonts w:eastAsia="Times New Roman" w:cs="Arial"/>
                <w:b/>
                <w:sz w:val="14"/>
                <w:szCs w:val="14"/>
                <w:lang w:eastAsia="en-GB"/>
              </w:rPr>
            </w:pPr>
          </w:p>
          <w:p w14:paraId="7F82E29B" w14:textId="2644C7C8" w:rsidR="00E6435C" w:rsidRPr="00812A7A" w:rsidRDefault="00DC4141" w:rsidP="00DA1C58">
            <w:pPr>
              <w:pStyle w:val="Indicatorsubsection"/>
              <w:rPr>
                <w:sz w:val="18"/>
                <w:szCs w:val="18"/>
              </w:rPr>
            </w:pPr>
            <w:bookmarkStart w:id="5" w:name="_Toc127983773"/>
            <w:r>
              <w:t>CBM 2</w:t>
            </w:r>
            <w:bookmarkEnd w:id="5"/>
          </w:p>
        </w:tc>
        <w:tc>
          <w:tcPr>
            <w:tcW w:w="1559" w:type="dxa"/>
            <w:shd w:val="clear" w:color="auto" w:fill="DFF5F9"/>
            <w:vAlign w:val="center"/>
            <w:hideMark/>
          </w:tcPr>
          <w:p w14:paraId="5B3C43BA" w14:textId="76609FDA" w:rsidR="00E6435C" w:rsidRPr="00812A7A" w:rsidRDefault="00941891" w:rsidP="00DA1C58">
            <w:pPr>
              <w:spacing w:line="240" w:lineRule="auto"/>
              <w:textAlignment w:val="baseline"/>
              <w:rPr>
                <w:rFonts w:eastAsia="Times New Roman" w:cs="Arial"/>
                <w:sz w:val="14"/>
                <w:szCs w:val="14"/>
              </w:rPr>
            </w:pPr>
            <w:r>
              <w:rPr>
                <w:b/>
                <w:sz w:val="14"/>
              </w:rPr>
              <w:t>Lien avec :</w:t>
            </w:r>
            <w:r w:rsidR="00E6435C">
              <w:rPr>
                <w:b/>
                <w:sz w:val="14"/>
              </w:rPr>
              <w:t xml:space="preserve"> </w:t>
            </w:r>
          </w:p>
        </w:tc>
        <w:tc>
          <w:tcPr>
            <w:tcW w:w="2835" w:type="dxa"/>
            <w:shd w:val="clear" w:color="auto" w:fill="DFF5F9"/>
            <w:vAlign w:val="center"/>
          </w:tcPr>
          <w:p w14:paraId="31FF144F" w14:textId="3422F240" w:rsidR="00E6435C" w:rsidRPr="00812A7A" w:rsidRDefault="00FE2207" w:rsidP="008D5CBD">
            <w:pPr>
              <w:spacing w:line="240" w:lineRule="auto"/>
              <w:textAlignment w:val="baseline"/>
              <w:rPr>
                <w:rFonts w:eastAsia="Times New Roman" w:cs="Arial"/>
                <w:sz w:val="14"/>
                <w:szCs w:val="14"/>
              </w:rPr>
            </w:pPr>
            <w:r>
              <w:rPr>
                <w:b/>
                <w:sz w:val="22"/>
              </w:rPr>
              <w:t xml:space="preserve">OO 21, CBM 1 </w:t>
            </w:r>
          </w:p>
        </w:tc>
        <w:tc>
          <w:tcPr>
            <w:tcW w:w="4678" w:type="dxa"/>
            <w:gridSpan w:val="2"/>
            <w:vMerge w:val="restart"/>
            <w:shd w:val="clear" w:color="auto" w:fill="DFF5F9"/>
            <w:vAlign w:val="center"/>
          </w:tcPr>
          <w:p w14:paraId="21BAD718" w14:textId="77777777" w:rsidR="00E6435C" w:rsidRPr="00812A7A" w:rsidRDefault="00E6435C" w:rsidP="00DA1C58">
            <w:pPr>
              <w:spacing w:line="240" w:lineRule="auto"/>
              <w:jc w:val="center"/>
              <w:textAlignment w:val="baseline"/>
              <w:rPr>
                <w:rFonts w:eastAsia="Times New Roman" w:cs="Arial"/>
                <w:sz w:val="14"/>
                <w:szCs w:val="14"/>
              </w:rPr>
            </w:pPr>
            <w:r>
              <w:rPr>
                <w:b/>
                <w:sz w:val="14"/>
              </w:rPr>
              <w:t>Sous-section</w:t>
            </w:r>
            <w:r>
              <w:rPr>
                <w:sz w:val="14"/>
              </w:rPr>
              <w:t> </w:t>
            </w:r>
          </w:p>
          <w:p w14:paraId="17DA76A2" w14:textId="77777777" w:rsidR="00E6435C" w:rsidRPr="00812A7A" w:rsidRDefault="00E6435C" w:rsidP="00DA1C58">
            <w:pPr>
              <w:spacing w:line="240" w:lineRule="auto"/>
              <w:jc w:val="center"/>
              <w:textAlignment w:val="baseline"/>
              <w:rPr>
                <w:rFonts w:eastAsia="Times New Roman" w:cs="Arial"/>
                <w:sz w:val="14"/>
                <w:szCs w:val="14"/>
                <w:lang w:eastAsia="en-GB"/>
              </w:rPr>
            </w:pPr>
          </w:p>
          <w:p w14:paraId="3305E032" w14:textId="21F93276" w:rsidR="00E6435C" w:rsidRPr="00812A7A" w:rsidRDefault="009163E3" w:rsidP="00DA1C58">
            <w:pPr>
              <w:jc w:val="center"/>
              <w:rPr>
                <w:sz w:val="18"/>
                <w:szCs w:val="18"/>
              </w:rPr>
            </w:pPr>
            <w:r>
              <w:rPr>
                <w:b/>
                <w:sz w:val="22"/>
              </w:rPr>
              <w:t xml:space="preserve">Assurance </w:t>
            </w:r>
            <w:r w:rsidR="00636087">
              <w:rPr>
                <w:b/>
                <w:sz w:val="22"/>
              </w:rPr>
              <w:t>externe par un tiers</w:t>
            </w:r>
          </w:p>
        </w:tc>
        <w:tc>
          <w:tcPr>
            <w:tcW w:w="1985" w:type="dxa"/>
            <w:vMerge w:val="restart"/>
            <w:shd w:val="clear" w:color="auto" w:fill="DFF5F9"/>
            <w:vAlign w:val="center"/>
            <w:hideMark/>
          </w:tcPr>
          <w:p w14:paraId="0376B29D" w14:textId="77777777" w:rsidR="00E6435C" w:rsidRPr="00812A7A" w:rsidRDefault="00E6435C" w:rsidP="00DA1C58">
            <w:pPr>
              <w:spacing w:line="240" w:lineRule="auto"/>
              <w:jc w:val="center"/>
              <w:textAlignment w:val="baseline"/>
              <w:rPr>
                <w:rFonts w:eastAsia="Times New Roman" w:cs="Arial"/>
                <w:b/>
                <w:bCs/>
                <w:sz w:val="14"/>
                <w:szCs w:val="14"/>
              </w:rPr>
            </w:pPr>
            <w:r>
              <w:rPr>
                <w:b/>
                <w:sz w:val="14"/>
              </w:rPr>
              <w:t>Principe des PRI</w:t>
            </w:r>
          </w:p>
          <w:p w14:paraId="7BAED958" w14:textId="77777777" w:rsidR="00E6435C" w:rsidRPr="00812A7A" w:rsidRDefault="00E6435C" w:rsidP="00DA1C58">
            <w:pPr>
              <w:spacing w:line="240" w:lineRule="auto"/>
              <w:jc w:val="center"/>
              <w:textAlignment w:val="baseline"/>
              <w:rPr>
                <w:rFonts w:eastAsia="Times New Roman" w:cs="Arial"/>
                <w:b/>
                <w:bCs/>
                <w:sz w:val="14"/>
                <w:szCs w:val="14"/>
                <w:lang w:eastAsia="en-GB"/>
              </w:rPr>
            </w:pPr>
          </w:p>
          <w:p w14:paraId="7DD4FA87" w14:textId="28D02A0C" w:rsidR="00E6435C" w:rsidRPr="00812A7A" w:rsidRDefault="00E6435C" w:rsidP="00DA1C58">
            <w:pPr>
              <w:spacing w:line="240" w:lineRule="auto"/>
              <w:jc w:val="center"/>
              <w:textAlignment w:val="baseline"/>
              <w:rPr>
                <w:rFonts w:eastAsia="Times New Roman" w:cs="Arial"/>
                <w:sz w:val="18"/>
                <w:szCs w:val="18"/>
              </w:rPr>
            </w:pPr>
            <w:r>
              <w:rPr>
                <w:b/>
                <w:sz w:val="22"/>
              </w:rPr>
              <w:t>6</w:t>
            </w:r>
            <w:r>
              <w:rPr>
                <w:sz w:val="22"/>
              </w:rPr>
              <w:t> </w:t>
            </w:r>
          </w:p>
        </w:tc>
        <w:tc>
          <w:tcPr>
            <w:tcW w:w="1986" w:type="dxa"/>
            <w:gridSpan w:val="2"/>
            <w:vMerge w:val="restart"/>
            <w:shd w:val="clear" w:color="auto" w:fill="00B0F0"/>
            <w:tcMar>
              <w:top w:w="113" w:type="dxa"/>
              <w:left w:w="113" w:type="dxa"/>
              <w:bottom w:w="113" w:type="dxa"/>
              <w:right w:w="113" w:type="dxa"/>
            </w:tcMar>
            <w:vAlign w:val="center"/>
            <w:hideMark/>
          </w:tcPr>
          <w:p w14:paraId="6E9C0D18" w14:textId="77777777" w:rsidR="00E6435C" w:rsidRPr="00812A7A" w:rsidRDefault="00E6435C" w:rsidP="00DA1C58">
            <w:pPr>
              <w:spacing w:line="240" w:lineRule="auto"/>
              <w:jc w:val="center"/>
              <w:textAlignment w:val="baseline"/>
              <w:rPr>
                <w:rFonts w:eastAsia="Times New Roman" w:cs="Arial"/>
                <w:b/>
                <w:bCs/>
                <w:color w:val="FFFFFF" w:themeColor="background1"/>
                <w:sz w:val="14"/>
                <w:szCs w:val="14"/>
              </w:rPr>
            </w:pPr>
            <w:r>
              <w:rPr>
                <w:b/>
                <w:color w:val="FFFFFF" w:themeColor="background1"/>
                <w:sz w:val="14"/>
              </w:rPr>
              <w:t>Type d'indicateur</w:t>
            </w:r>
          </w:p>
          <w:p w14:paraId="73AF3BE4" w14:textId="77777777" w:rsidR="00E6435C" w:rsidRPr="00812A7A" w:rsidRDefault="00E6435C" w:rsidP="00DA1C58">
            <w:pPr>
              <w:spacing w:line="240" w:lineRule="auto"/>
              <w:jc w:val="center"/>
              <w:textAlignment w:val="baseline"/>
              <w:rPr>
                <w:rFonts w:eastAsia="Times New Roman" w:cs="Arial"/>
                <w:b/>
                <w:bCs/>
                <w:color w:val="FFFFFF" w:themeColor="background1"/>
                <w:sz w:val="14"/>
                <w:szCs w:val="14"/>
                <w:lang w:eastAsia="en-GB"/>
              </w:rPr>
            </w:pPr>
          </w:p>
          <w:p w14:paraId="24998281" w14:textId="77777777" w:rsidR="00E6435C" w:rsidRPr="00812A7A" w:rsidRDefault="00E6435C" w:rsidP="00DA1C58">
            <w:pPr>
              <w:autoSpaceDE w:val="0"/>
              <w:autoSpaceDN w:val="0"/>
              <w:adjustRightInd w:val="0"/>
              <w:spacing w:line="240" w:lineRule="auto"/>
              <w:jc w:val="center"/>
              <w:rPr>
                <w:rFonts w:eastAsia="Times New Roman" w:cs="Arial"/>
                <w:color w:val="FFFFFF" w:themeColor="background1"/>
                <w:sz w:val="32"/>
                <w:szCs w:val="32"/>
              </w:rPr>
            </w:pPr>
            <w:r>
              <w:rPr>
                <w:b/>
                <w:color w:val="FFFFFF" w:themeColor="background1"/>
                <w:sz w:val="32"/>
              </w:rPr>
              <w:t>CORE</w:t>
            </w:r>
          </w:p>
        </w:tc>
      </w:tr>
      <w:tr w:rsidR="002B3E49" w:rsidRPr="00812A7A" w14:paraId="7A8133DB" w14:textId="77777777" w:rsidTr="00E6435C">
        <w:trPr>
          <w:trHeight w:val="367"/>
        </w:trPr>
        <w:tc>
          <w:tcPr>
            <w:tcW w:w="1841" w:type="dxa"/>
            <w:vMerge/>
            <w:shd w:val="clear" w:color="auto" w:fill="DFF5F9"/>
            <w:vAlign w:val="center"/>
          </w:tcPr>
          <w:p w14:paraId="4AC3635B" w14:textId="77777777" w:rsidR="00E6435C" w:rsidRPr="00812A7A" w:rsidRDefault="00E6435C" w:rsidP="00DA1C58">
            <w:pPr>
              <w:spacing w:line="240" w:lineRule="auto"/>
              <w:jc w:val="center"/>
              <w:textAlignment w:val="baseline"/>
              <w:rPr>
                <w:rFonts w:eastAsia="Times New Roman" w:cs="Arial"/>
                <w:b/>
                <w:sz w:val="14"/>
                <w:szCs w:val="14"/>
                <w:lang w:eastAsia="en-GB"/>
              </w:rPr>
            </w:pPr>
          </w:p>
        </w:tc>
        <w:tc>
          <w:tcPr>
            <w:tcW w:w="1559" w:type="dxa"/>
            <w:shd w:val="clear" w:color="auto" w:fill="DFF5F9"/>
            <w:vAlign w:val="center"/>
          </w:tcPr>
          <w:p w14:paraId="44C787FA" w14:textId="27B46F11" w:rsidR="00E6435C" w:rsidRPr="00812A7A" w:rsidRDefault="00E6435C" w:rsidP="00DA1C58">
            <w:pPr>
              <w:spacing w:line="240" w:lineRule="auto"/>
              <w:textAlignment w:val="baseline"/>
              <w:rPr>
                <w:rFonts w:eastAsia="Times New Roman" w:cs="Arial"/>
                <w:b/>
                <w:sz w:val="14"/>
                <w:szCs w:val="14"/>
              </w:rPr>
            </w:pPr>
            <w:r>
              <w:rPr>
                <w:b/>
                <w:sz w:val="14"/>
              </w:rPr>
              <w:t>Accès à</w:t>
            </w:r>
            <w:r w:rsidR="00941891">
              <w:rPr>
                <w:b/>
                <w:sz w:val="14"/>
              </w:rPr>
              <w:t> :</w:t>
            </w:r>
          </w:p>
        </w:tc>
        <w:tc>
          <w:tcPr>
            <w:tcW w:w="2835" w:type="dxa"/>
            <w:shd w:val="clear" w:color="auto" w:fill="DFF5F9"/>
            <w:vAlign w:val="center"/>
          </w:tcPr>
          <w:p w14:paraId="35B86D91" w14:textId="799DECA5" w:rsidR="00E6435C" w:rsidRPr="00812A7A" w:rsidRDefault="00EF1E72" w:rsidP="00DA1C58">
            <w:pPr>
              <w:spacing w:line="240" w:lineRule="auto"/>
              <w:textAlignment w:val="baseline"/>
              <w:rPr>
                <w:rFonts w:eastAsia="Times New Roman" w:cs="Arial"/>
                <w:b/>
                <w:sz w:val="14"/>
                <w:szCs w:val="14"/>
              </w:rPr>
            </w:pPr>
            <w:r>
              <w:rPr>
                <w:b/>
                <w:sz w:val="22"/>
              </w:rPr>
              <w:t>Sans objet</w:t>
            </w:r>
          </w:p>
        </w:tc>
        <w:tc>
          <w:tcPr>
            <w:tcW w:w="4678" w:type="dxa"/>
            <w:gridSpan w:val="2"/>
            <w:vMerge/>
            <w:shd w:val="clear" w:color="auto" w:fill="DFF5F9"/>
            <w:vAlign w:val="center"/>
          </w:tcPr>
          <w:p w14:paraId="7F503527" w14:textId="77777777" w:rsidR="00E6435C" w:rsidRPr="00812A7A" w:rsidRDefault="00E6435C" w:rsidP="00DA1C58">
            <w:pPr>
              <w:spacing w:line="240" w:lineRule="auto"/>
              <w:jc w:val="center"/>
              <w:textAlignment w:val="baseline"/>
              <w:rPr>
                <w:rFonts w:eastAsia="Times New Roman" w:cs="Arial"/>
                <w:b/>
                <w:sz w:val="14"/>
                <w:szCs w:val="14"/>
                <w:lang w:eastAsia="en-GB"/>
              </w:rPr>
            </w:pPr>
          </w:p>
        </w:tc>
        <w:tc>
          <w:tcPr>
            <w:tcW w:w="1985" w:type="dxa"/>
            <w:vMerge/>
            <w:shd w:val="clear" w:color="auto" w:fill="DFF5F9"/>
            <w:vAlign w:val="center"/>
          </w:tcPr>
          <w:p w14:paraId="4314256F" w14:textId="77777777" w:rsidR="00E6435C" w:rsidRPr="00812A7A" w:rsidRDefault="00E6435C" w:rsidP="00DA1C58">
            <w:pPr>
              <w:spacing w:line="240" w:lineRule="auto"/>
              <w:jc w:val="center"/>
              <w:textAlignment w:val="baseline"/>
              <w:rPr>
                <w:rFonts w:eastAsia="Times New Roman" w:cs="Arial"/>
                <w:b/>
                <w:bCs/>
                <w:sz w:val="14"/>
                <w:szCs w:val="14"/>
                <w:lang w:eastAsia="en-GB"/>
              </w:rPr>
            </w:pPr>
          </w:p>
        </w:tc>
        <w:tc>
          <w:tcPr>
            <w:tcW w:w="1986" w:type="dxa"/>
            <w:gridSpan w:val="2"/>
            <w:vMerge/>
            <w:shd w:val="clear" w:color="auto" w:fill="00B0F0"/>
            <w:tcMar>
              <w:top w:w="113" w:type="dxa"/>
              <w:left w:w="113" w:type="dxa"/>
              <w:bottom w:w="113" w:type="dxa"/>
              <w:right w:w="113" w:type="dxa"/>
            </w:tcMar>
            <w:vAlign w:val="center"/>
          </w:tcPr>
          <w:p w14:paraId="76ECEE5C" w14:textId="77777777" w:rsidR="00E6435C" w:rsidRPr="00812A7A" w:rsidRDefault="00E6435C" w:rsidP="00DA1C58">
            <w:pPr>
              <w:spacing w:line="240" w:lineRule="auto"/>
              <w:jc w:val="center"/>
              <w:textAlignment w:val="baseline"/>
              <w:rPr>
                <w:rFonts w:eastAsia="Times New Roman" w:cs="Arial"/>
                <w:b/>
                <w:bCs/>
                <w:color w:val="FFFFFF" w:themeColor="background1"/>
                <w:sz w:val="14"/>
                <w:szCs w:val="14"/>
                <w:lang w:eastAsia="en-GB"/>
              </w:rPr>
            </w:pPr>
          </w:p>
        </w:tc>
      </w:tr>
      <w:tr w:rsidR="00E6435C" w:rsidRPr="00812A7A" w14:paraId="687F707B" w14:textId="77777777" w:rsidTr="00DA1C58">
        <w:trPr>
          <w:trHeight w:val="567"/>
        </w:trPr>
        <w:tc>
          <w:tcPr>
            <w:tcW w:w="14884" w:type="dxa"/>
            <w:gridSpan w:val="8"/>
            <w:shd w:val="clear" w:color="auto" w:fill="FFFFFF" w:themeFill="background1"/>
            <w:tcMar>
              <w:top w:w="113" w:type="dxa"/>
              <w:left w:w="113" w:type="dxa"/>
              <w:bottom w:w="113" w:type="dxa"/>
              <w:right w:w="113" w:type="dxa"/>
            </w:tcMar>
            <w:vAlign w:val="center"/>
            <w:hideMark/>
          </w:tcPr>
          <w:p w14:paraId="49AF6340" w14:textId="485F39BA" w:rsidR="00E6435C" w:rsidRPr="00812A7A" w:rsidRDefault="0036710B" w:rsidP="00E6435C">
            <w:pPr>
              <w:spacing w:line="276" w:lineRule="auto"/>
              <w:textAlignment w:val="baseline"/>
              <w:rPr>
                <w:rFonts w:eastAsia="Times New Roman" w:cs="Arial"/>
              </w:rPr>
            </w:pPr>
            <w:r>
              <w:rPr>
                <w:b/>
                <w:bCs/>
              </w:rPr>
              <w:t>Pour quels processus et/ou pour quelles données d’investissement responsable votre organisation a-t-elle obtenu une</w:t>
            </w:r>
            <w:r>
              <w:rPr>
                <w:b/>
              </w:rPr>
              <w:t xml:space="preserve"> </w:t>
            </w:r>
            <w:hyperlink r:id="rId22" w:history="1">
              <w:r w:rsidR="003855D1">
                <w:rPr>
                  <w:rStyle w:val="Lienhypertexte"/>
                  <w:b/>
                </w:rPr>
                <w:t>assurance externe par un tiers</w:t>
              </w:r>
            </w:hyperlink>
            <w:r w:rsidR="00941891">
              <w:t> ?</w:t>
            </w:r>
          </w:p>
        </w:tc>
      </w:tr>
      <w:tr w:rsidR="003F0AEF" w:rsidRPr="00812A7A" w14:paraId="6071960E" w14:textId="77777777" w:rsidTr="003F0AEF">
        <w:trPr>
          <w:trHeight w:val="465"/>
        </w:trPr>
        <w:tc>
          <w:tcPr>
            <w:tcW w:w="7442" w:type="dxa"/>
            <w:gridSpan w:val="4"/>
            <w:shd w:val="clear" w:color="auto" w:fill="FFFFFF" w:themeFill="background1"/>
            <w:tcMar>
              <w:top w:w="113" w:type="dxa"/>
              <w:left w:w="113" w:type="dxa"/>
              <w:bottom w:w="113" w:type="dxa"/>
              <w:right w:w="113" w:type="dxa"/>
            </w:tcMar>
            <w:vAlign w:val="center"/>
          </w:tcPr>
          <w:p w14:paraId="5CDAAF6E" w14:textId="7C24EC5D" w:rsidR="003F0AEF" w:rsidRPr="00812A7A" w:rsidRDefault="003F0AEF" w:rsidP="006C6C71">
            <w:pPr>
              <w:pStyle w:val="Paragraphedeliste"/>
              <w:numPr>
                <w:ilvl w:val="0"/>
                <w:numId w:val="98"/>
              </w:numPr>
              <w:spacing w:line="276" w:lineRule="auto"/>
              <w:textAlignment w:val="baseline"/>
              <w:rPr>
                <w:rFonts w:eastAsia="Times New Roman" w:cs="Arial"/>
                <w:szCs w:val="16"/>
              </w:rPr>
            </w:pPr>
            <w:r>
              <w:t>(A) Politique, gouvernance et stratégie</w:t>
            </w:r>
          </w:p>
        </w:tc>
        <w:tc>
          <w:tcPr>
            <w:tcW w:w="7442" w:type="dxa"/>
            <w:gridSpan w:val="4"/>
            <w:shd w:val="clear" w:color="auto" w:fill="FFFFFF" w:themeFill="background1"/>
            <w:vAlign w:val="center"/>
          </w:tcPr>
          <w:p w14:paraId="656FE91A" w14:textId="2EF89219" w:rsidR="003F0AEF" w:rsidRDefault="003F0AEF" w:rsidP="003F0AEF">
            <w:pPr>
              <w:spacing w:line="276" w:lineRule="auto"/>
              <w:textAlignment w:val="baseline"/>
              <w:rPr>
                <w:rFonts w:eastAsia="Times New Roman" w:cs="Arial"/>
                <w:szCs w:val="16"/>
              </w:rPr>
            </w:pPr>
            <w:r>
              <w:t>[Liste déroulante]</w:t>
            </w:r>
          </w:p>
          <w:p w14:paraId="11099F7A" w14:textId="77777777" w:rsidR="00C73AED" w:rsidRPr="00812A7A" w:rsidRDefault="00C73AED" w:rsidP="003F0AEF">
            <w:pPr>
              <w:spacing w:line="276" w:lineRule="auto"/>
              <w:textAlignment w:val="baseline"/>
              <w:rPr>
                <w:rFonts w:eastAsia="Times New Roman" w:cs="Arial"/>
                <w:szCs w:val="16"/>
                <w:lang w:eastAsia="en-GB"/>
              </w:rPr>
            </w:pPr>
          </w:p>
          <w:p w14:paraId="46FBDCB5" w14:textId="0DC2C8C4" w:rsidR="003F0AEF" w:rsidRPr="00812A7A" w:rsidRDefault="003F0AEF" w:rsidP="003F0AEF">
            <w:pPr>
              <w:spacing w:line="276" w:lineRule="auto"/>
              <w:textAlignment w:val="baseline"/>
              <w:rPr>
                <w:rFonts w:eastAsia="Times New Roman" w:cs="Arial"/>
                <w:szCs w:val="16"/>
              </w:rPr>
            </w:pPr>
            <w:r>
              <w:t xml:space="preserve">(1) Données vérifiées </w:t>
            </w:r>
          </w:p>
          <w:p w14:paraId="04D62D95" w14:textId="049CB4EA" w:rsidR="003F0AEF" w:rsidRPr="00812A7A" w:rsidRDefault="003F0AEF" w:rsidP="003F0AEF">
            <w:pPr>
              <w:spacing w:line="276" w:lineRule="auto"/>
              <w:textAlignment w:val="baseline"/>
              <w:rPr>
                <w:rFonts w:eastAsia="Times New Roman" w:cs="Arial"/>
                <w:szCs w:val="16"/>
              </w:rPr>
            </w:pPr>
            <w:r>
              <w:t xml:space="preserve">(2) Processus vérifiés </w:t>
            </w:r>
          </w:p>
          <w:p w14:paraId="6874B5DC" w14:textId="24F24750" w:rsidR="003F0AEF" w:rsidRPr="00812A7A" w:rsidRDefault="003F0AEF" w:rsidP="003F0AEF">
            <w:pPr>
              <w:spacing w:line="276" w:lineRule="auto"/>
              <w:textAlignment w:val="baseline"/>
              <w:rPr>
                <w:rFonts w:eastAsia="Times New Roman" w:cs="Arial"/>
                <w:szCs w:val="16"/>
              </w:rPr>
            </w:pPr>
            <w:r>
              <w:t>(3) Processus et données vérifiés</w:t>
            </w:r>
          </w:p>
        </w:tc>
      </w:tr>
      <w:tr w:rsidR="003F0AEF" w:rsidRPr="00812A7A" w14:paraId="40AE3BF6"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115D0EE5" w14:textId="227C7D6E" w:rsidR="003F0AEF" w:rsidRPr="00812A7A" w:rsidRDefault="003F0AEF" w:rsidP="006C6C71">
            <w:pPr>
              <w:pStyle w:val="Paragraphedeliste"/>
              <w:numPr>
                <w:ilvl w:val="0"/>
                <w:numId w:val="98"/>
              </w:numPr>
              <w:spacing w:line="276" w:lineRule="auto"/>
              <w:textAlignment w:val="baseline"/>
              <w:rPr>
                <w:rFonts w:eastAsia="Times New Roman" w:cs="Arial"/>
                <w:szCs w:val="16"/>
              </w:rPr>
            </w:pPr>
            <w:r>
              <w:t>(B) Sélection, nomination et suivi des sociétés de gestion</w:t>
            </w:r>
          </w:p>
        </w:tc>
        <w:tc>
          <w:tcPr>
            <w:tcW w:w="7442" w:type="dxa"/>
            <w:gridSpan w:val="4"/>
            <w:shd w:val="clear" w:color="auto" w:fill="FFFFFF" w:themeFill="background1"/>
            <w:vAlign w:val="center"/>
          </w:tcPr>
          <w:p w14:paraId="3A1131BF" w14:textId="08B4F053" w:rsidR="003F0AEF" w:rsidRPr="00812A7A" w:rsidRDefault="00076BF5" w:rsidP="002E2573">
            <w:pPr>
              <w:spacing w:line="276" w:lineRule="auto"/>
              <w:textAlignment w:val="baseline"/>
              <w:rPr>
                <w:rFonts w:eastAsia="Times New Roman" w:cs="Arial"/>
                <w:szCs w:val="16"/>
              </w:rPr>
            </w:pPr>
            <w:r>
              <w:t>[Comme ci-dessus]</w:t>
            </w:r>
          </w:p>
        </w:tc>
      </w:tr>
      <w:tr w:rsidR="00076BF5" w:rsidRPr="00812A7A" w14:paraId="70F7C284"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1668FEF5" w14:textId="7F5E9662" w:rsidR="00076BF5" w:rsidRPr="00812A7A" w:rsidRDefault="00076BF5" w:rsidP="006C6C71">
            <w:pPr>
              <w:pStyle w:val="Paragraphedeliste"/>
              <w:numPr>
                <w:ilvl w:val="0"/>
                <w:numId w:val="98"/>
              </w:numPr>
              <w:spacing w:line="276" w:lineRule="auto"/>
              <w:textAlignment w:val="baseline"/>
              <w:rPr>
                <w:rFonts w:eastAsia="Times New Roman" w:cs="Arial"/>
                <w:szCs w:val="16"/>
              </w:rPr>
            </w:pPr>
            <w:r>
              <w:t xml:space="preserve">(C) </w:t>
            </w:r>
            <w:hyperlink r:id="rId23" w:history="1">
              <w:r>
                <w:rPr>
                  <w:rStyle w:val="Lienhypertexte"/>
                </w:rPr>
                <w:t>Actions cotées</w:t>
              </w:r>
            </w:hyperlink>
          </w:p>
        </w:tc>
        <w:tc>
          <w:tcPr>
            <w:tcW w:w="7442" w:type="dxa"/>
            <w:gridSpan w:val="4"/>
            <w:shd w:val="clear" w:color="auto" w:fill="FFFFFF" w:themeFill="background1"/>
            <w:vAlign w:val="center"/>
          </w:tcPr>
          <w:p w14:paraId="5509B87F" w14:textId="1E182A1C" w:rsidR="00076BF5" w:rsidRPr="00812A7A" w:rsidRDefault="00076BF5" w:rsidP="002E2573">
            <w:pPr>
              <w:spacing w:line="276" w:lineRule="auto"/>
              <w:textAlignment w:val="baseline"/>
              <w:rPr>
                <w:rFonts w:eastAsia="Times New Roman" w:cs="Arial"/>
                <w:szCs w:val="16"/>
              </w:rPr>
            </w:pPr>
            <w:r>
              <w:t>[Comme ci-dessus]</w:t>
            </w:r>
          </w:p>
        </w:tc>
      </w:tr>
      <w:tr w:rsidR="00076BF5" w:rsidRPr="00812A7A" w14:paraId="6D02EEAC"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0D58E4AD" w14:textId="6ABC2B07" w:rsidR="00076BF5" w:rsidRPr="00812A7A" w:rsidRDefault="00076BF5" w:rsidP="006C6C71">
            <w:pPr>
              <w:pStyle w:val="Paragraphedeliste"/>
              <w:numPr>
                <w:ilvl w:val="0"/>
                <w:numId w:val="98"/>
              </w:numPr>
              <w:spacing w:line="276" w:lineRule="auto"/>
              <w:textAlignment w:val="baseline"/>
              <w:rPr>
                <w:rFonts w:eastAsia="Times New Roman" w:cs="Arial"/>
                <w:szCs w:val="16"/>
              </w:rPr>
            </w:pPr>
            <w:r>
              <w:t xml:space="preserve">(D) </w:t>
            </w:r>
            <w:hyperlink r:id="rId24" w:history="1">
              <w:r>
                <w:rPr>
                  <w:rStyle w:val="Lienhypertexte"/>
                </w:rPr>
                <w:t>Obligations</w:t>
              </w:r>
            </w:hyperlink>
          </w:p>
        </w:tc>
        <w:tc>
          <w:tcPr>
            <w:tcW w:w="7442" w:type="dxa"/>
            <w:gridSpan w:val="4"/>
            <w:shd w:val="clear" w:color="auto" w:fill="FFFFFF" w:themeFill="background1"/>
            <w:vAlign w:val="center"/>
          </w:tcPr>
          <w:p w14:paraId="264981BD" w14:textId="20142DB8" w:rsidR="00076BF5" w:rsidRPr="00812A7A" w:rsidRDefault="00076BF5" w:rsidP="002E2573">
            <w:pPr>
              <w:spacing w:line="276" w:lineRule="auto"/>
              <w:textAlignment w:val="baseline"/>
              <w:rPr>
                <w:rFonts w:eastAsia="Times New Roman" w:cs="Arial"/>
                <w:szCs w:val="16"/>
              </w:rPr>
            </w:pPr>
            <w:r>
              <w:t>[Comme ci-dessus]</w:t>
            </w:r>
          </w:p>
        </w:tc>
      </w:tr>
      <w:tr w:rsidR="00076BF5" w:rsidRPr="00812A7A" w14:paraId="3A243000"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0E704283" w14:textId="4FCBAE71" w:rsidR="00076BF5" w:rsidRPr="00812A7A" w:rsidRDefault="00076BF5" w:rsidP="006C6C71">
            <w:pPr>
              <w:pStyle w:val="Paragraphedeliste"/>
              <w:numPr>
                <w:ilvl w:val="0"/>
                <w:numId w:val="98"/>
              </w:numPr>
              <w:spacing w:line="276" w:lineRule="auto"/>
              <w:textAlignment w:val="baseline"/>
              <w:rPr>
                <w:rFonts w:eastAsia="Times New Roman" w:cs="Arial"/>
                <w:szCs w:val="16"/>
              </w:rPr>
            </w:pPr>
            <w:r>
              <w:t xml:space="preserve">(E) </w:t>
            </w:r>
            <w:hyperlink r:id="rId25" w:history="1">
              <w:r>
                <w:rPr>
                  <w:rStyle w:val="Lienhypertexte"/>
                </w:rPr>
                <w:t>Capital-investissement (</w:t>
              </w:r>
              <w:proofErr w:type="spellStart"/>
              <w:r>
                <w:rPr>
                  <w:rStyle w:val="Lienhypertexte"/>
                  <w:i/>
                  <w:iCs/>
                </w:rPr>
                <w:t>private</w:t>
              </w:r>
              <w:proofErr w:type="spellEnd"/>
              <w:r>
                <w:rPr>
                  <w:rStyle w:val="Lienhypertexte"/>
                  <w:i/>
                  <w:iCs/>
                </w:rPr>
                <w:t xml:space="preserve"> </w:t>
              </w:r>
              <w:proofErr w:type="spellStart"/>
              <w:r>
                <w:rPr>
                  <w:rStyle w:val="Lienhypertexte"/>
                  <w:i/>
                  <w:iCs/>
                </w:rPr>
                <w:t>equity</w:t>
              </w:r>
              <w:proofErr w:type="spellEnd"/>
              <w:r>
                <w:rPr>
                  <w:rStyle w:val="Lienhypertexte"/>
                </w:rPr>
                <w:t>)</w:t>
              </w:r>
            </w:hyperlink>
          </w:p>
        </w:tc>
        <w:tc>
          <w:tcPr>
            <w:tcW w:w="7442" w:type="dxa"/>
            <w:gridSpan w:val="4"/>
            <w:shd w:val="clear" w:color="auto" w:fill="FFFFFF" w:themeFill="background1"/>
            <w:vAlign w:val="center"/>
          </w:tcPr>
          <w:p w14:paraId="03B4621A" w14:textId="412AB280" w:rsidR="00076BF5" w:rsidRPr="00812A7A" w:rsidRDefault="00076BF5" w:rsidP="002E2573">
            <w:pPr>
              <w:spacing w:line="276" w:lineRule="auto"/>
              <w:textAlignment w:val="baseline"/>
              <w:rPr>
                <w:rFonts w:eastAsia="Times New Roman" w:cs="Arial"/>
                <w:szCs w:val="16"/>
              </w:rPr>
            </w:pPr>
            <w:r>
              <w:t>[Comme ci-dessus]</w:t>
            </w:r>
          </w:p>
        </w:tc>
      </w:tr>
      <w:tr w:rsidR="00076BF5" w:rsidRPr="00812A7A" w14:paraId="47184F24"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488E624D" w14:textId="53F00B67" w:rsidR="00076BF5" w:rsidRPr="00812A7A" w:rsidRDefault="00076BF5" w:rsidP="006C6C71">
            <w:pPr>
              <w:pStyle w:val="Paragraphedeliste"/>
              <w:numPr>
                <w:ilvl w:val="0"/>
                <w:numId w:val="98"/>
              </w:numPr>
              <w:spacing w:line="276" w:lineRule="auto"/>
              <w:textAlignment w:val="baseline"/>
              <w:rPr>
                <w:rFonts w:eastAsia="Times New Roman" w:cs="Arial"/>
                <w:szCs w:val="16"/>
              </w:rPr>
            </w:pPr>
            <w:r>
              <w:t xml:space="preserve">(F) </w:t>
            </w:r>
            <w:hyperlink r:id="rId26" w:history="1">
              <w:r>
                <w:rPr>
                  <w:rStyle w:val="Lienhypertexte"/>
                </w:rPr>
                <w:t>Immobilier</w:t>
              </w:r>
            </w:hyperlink>
          </w:p>
        </w:tc>
        <w:tc>
          <w:tcPr>
            <w:tcW w:w="7442" w:type="dxa"/>
            <w:gridSpan w:val="4"/>
            <w:shd w:val="clear" w:color="auto" w:fill="FFFFFF" w:themeFill="background1"/>
            <w:vAlign w:val="center"/>
          </w:tcPr>
          <w:p w14:paraId="195E05FC" w14:textId="1E0EBD5B" w:rsidR="00076BF5" w:rsidRPr="00812A7A" w:rsidRDefault="00076BF5" w:rsidP="002E2573">
            <w:pPr>
              <w:spacing w:line="276" w:lineRule="auto"/>
              <w:textAlignment w:val="baseline"/>
              <w:rPr>
                <w:rFonts w:eastAsia="Times New Roman" w:cs="Arial"/>
                <w:szCs w:val="16"/>
              </w:rPr>
            </w:pPr>
            <w:r>
              <w:t>[Comme ci-dessus]</w:t>
            </w:r>
          </w:p>
        </w:tc>
      </w:tr>
      <w:tr w:rsidR="00076BF5" w:rsidRPr="00812A7A" w14:paraId="5BC1DEAB"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102F16FC" w14:textId="3AF24CE7" w:rsidR="00076BF5" w:rsidRPr="00812A7A" w:rsidRDefault="00076BF5" w:rsidP="006C6C71">
            <w:pPr>
              <w:pStyle w:val="Paragraphedeliste"/>
              <w:numPr>
                <w:ilvl w:val="0"/>
                <w:numId w:val="98"/>
              </w:numPr>
              <w:spacing w:line="276" w:lineRule="auto"/>
              <w:textAlignment w:val="baseline"/>
              <w:rPr>
                <w:rFonts w:eastAsia="Times New Roman" w:cs="Arial"/>
                <w:szCs w:val="16"/>
              </w:rPr>
            </w:pPr>
            <w:r>
              <w:t xml:space="preserve">(G) </w:t>
            </w:r>
            <w:hyperlink r:id="rId27" w:history="1">
              <w:r>
                <w:rPr>
                  <w:rStyle w:val="Lienhypertexte"/>
                </w:rPr>
                <w:t>Infrastructures</w:t>
              </w:r>
            </w:hyperlink>
          </w:p>
        </w:tc>
        <w:tc>
          <w:tcPr>
            <w:tcW w:w="7442" w:type="dxa"/>
            <w:gridSpan w:val="4"/>
            <w:shd w:val="clear" w:color="auto" w:fill="FFFFFF" w:themeFill="background1"/>
            <w:vAlign w:val="center"/>
          </w:tcPr>
          <w:p w14:paraId="799171A6" w14:textId="36831244" w:rsidR="00076BF5" w:rsidRPr="00812A7A" w:rsidRDefault="00076BF5" w:rsidP="002E2573">
            <w:pPr>
              <w:spacing w:line="276" w:lineRule="auto"/>
              <w:textAlignment w:val="baseline"/>
              <w:rPr>
                <w:rFonts w:eastAsia="Times New Roman" w:cs="Arial"/>
                <w:szCs w:val="16"/>
              </w:rPr>
            </w:pPr>
            <w:r>
              <w:t>[Comme ci-dessus]</w:t>
            </w:r>
          </w:p>
        </w:tc>
      </w:tr>
      <w:tr w:rsidR="00076BF5" w:rsidRPr="00812A7A" w14:paraId="323571B7"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5DEAD0E1" w14:textId="7C7D15A0" w:rsidR="00076BF5" w:rsidRPr="00812A7A" w:rsidRDefault="00076BF5" w:rsidP="006C6C71">
            <w:pPr>
              <w:pStyle w:val="Paragraphedeliste"/>
              <w:numPr>
                <w:ilvl w:val="0"/>
                <w:numId w:val="98"/>
              </w:numPr>
              <w:spacing w:line="276" w:lineRule="auto"/>
              <w:textAlignment w:val="baseline"/>
              <w:rPr>
                <w:rFonts w:eastAsia="Times New Roman" w:cs="Arial"/>
                <w:szCs w:val="16"/>
              </w:rPr>
            </w:pPr>
            <w:r>
              <w:lastRenderedPageBreak/>
              <w:t xml:space="preserve">(H) </w:t>
            </w:r>
            <w:hyperlink r:id="rId28" w:history="1">
              <w:r>
                <w:rPr>
                  <w:rStyle w:val="Lienhypertexte"/>
                </w:rPr>
                <w:t>Fonds spéculatifs (</w:t>
              </w:r>
              <w:proofErr w:type="spellStart"/>
              <w:r>
                <w:rPr>
                  <w:rStyle w:val="Lienhypertexte"/>
                  <w:i/>
                  <w:iCs/>
                </w:rPr>
                <w:t>hedge</w:t>
              </w:r>
              <w:proofErr w:type="spellEnd"/>
              <w:r>
                <w:rPr>
                  <w:rStyle w:val="Lienhypertexte"/>
                  <w:i/>
                  <w:iCs/>
                </w:rPr>
                <w:t xml:space="preserve"> </w:t>
              </w:r>
              <w:proofErr w:type="spellStart"/>
              <w:r>
                <w:rPr>
                  <w:rStyle w:val="Lienhypertexte"/>
                  <w:i/>
                  <w:iCs/>
                </w:rPr>
                <w:t>funds</w:t>
              </w:r>
              <w:proofErr w:type="spellEnd"/>
              <w:r>
                <w:rPr>
                  <w:rStyle w:val="Lienhypertexte"/>
                </w:rPr>
                <w:t>)</w:t>
              </w:r>
            </w:hyperlink>
          </w:p>
        </w:tc>
        <w:tc>
          <w:tcPr>
            <w:tcW w:w="7442" w:type="dxa"/>
            <w:gridSpan w:val="4"/>
            <w:shd w:val="clear" w:color="auto" w:fill="FFFFFF" w:themeFill="background1"/>
            <w:vAlign w:val="center"/>
          </w:tcPr>
          <w:p w14:paraId="145C40FA" w14:textId="5D609C1C" w:rsidR="00076BF5" w:rsidRPr="00812A7A" w:rsidRDefault="00076BF5" w:rsidP="002E2573">
            <w:pPr>
              <w:spacing w:line="276" w:lineRule="auto"/>
              <w:textAlignment w:val="baseline"/>
              <w:rPr>
                <w:rFonts w:eastAsia="Times New Roman" w:cs="Arial"/>
                <w:szCs w:val="16"/>
              </w:rPr>
            </w:pPr>
            <w:r>
              <w:t>[Comme ci-dessus]</w:t>
            </w:r>
          </w:p>
        </w:tc>
      </w:tr>
      <w:tr w:rsidR="00E6435C" w:rsidRPr="00812A7A" w14:paraId="4FFAA3AC" w14:textId="77777777" w:rsidTr="009B4F45">
        <w:trPr>
          <w:gridAfter w:val="1"/>
          <w:wAfter w:w="8" w:type="dxa"/>
          <w:trHeight w:val="300"/>
        </w:trPr>
        <w:tc>
          <w:tcPr>
            <w:tcW w:w="14884" w:type="dxa"/>
            <w:gridSpan w:val="7"/>
            <w:tcBorders>
              <w:left w:val="nil"/>
              <w:right w:val="nil"/>
            </w:tcBorders>
            <w:shd w:val="clear" w:color="auto" w:fill="FFFFFF" w:themeFill="background1"/>
            <w:tcMar>
              <w:top w:w="0" w:type="dxa"/>
              <w:bottom w:w="0" w:type="dxa"/>
            </w:tcMar>
            <w:vAlign w:val="center"/>
          </w:tcPr>
          <w:p w14:paraId="3A5452D6" w14:textId="77777777" w:rsidR="00E6435C" w:rsidRPr="00812A7A" w:rsidRDefault="00E6435C" w:rsidP="00DA1C58">
            <w:pPr>
              <w:spacing w:line="240" w:lineRule="auto"/>
              <w:jc w:val="center"/>
              <w:textAlignment w:val="baseline"/>
              <w:rPr>
                <w:rStyle w:val="Lienhypertexte"/>
                <w:sz w:val="16"/>
                <w:szCs w:val="16"/>
              </w:rPr>
            </w:pPr>
          </w:p>
        </w:tc>
      </w:tr>
      <w:tr w:rsidR="00E6435C" w:rsidRPr="00812A7A" w14:paraId="292A43FF" w14:textId="77777777" w:rsidTr="009B4F45">
        <w:trPr>
          <w:gridAfter w:val="1"/>
          <w:wAfter w:w="8" w:type="dxa"/>
          <w:trHeight w:val="300"/>
        </w:trPr>
        <w:tc>
          <w:tcPr>
            <w:tcW w:w="14884" w:type="dxa"/>
            <w:gridSpan w:val="7"/>
            <w:shd w:val="clear" w:color="auto" w:fill="0070C0"/>
            <w:vAlign w:val="center"/>
          </w:tcPr>
          <w:p w14:paraId="5D65E5B5" w14:textId="77777777" w:rsidR="00E6435C" w:rsidRPr="00812A7A" w:rsidRDefault="00E6435C" w:rsidP="00DA1C58">
            <w:pPr>
              <w:rPr>
                <w:rStyle w:val="Lienhypertexte"/>
                <w:b/>
                <w:bCs/>
                <w:color w:val="FFFFFF" w:themeColor="background1"/>
                <w:sz w:val="18"/>
                <w:szCs w:val="18"/>
              </w:rPr>
            </w:pPr>
            <w:r>
              <w:rPr>
                <w:b/>
                <w:color w:val="FFFFFF" w:themeColor="background1"/>
                <w:sz w:val="18"/>
              </w:rPr>
              <w:t>Notes explicatives</w:t>
            </w:r>
          </w:p>
        </w:tc>
      </w:tr>
      <w:tr w:rsidR="00E6435C" w:rsidRPr="00812A7A" w14:paraId="2E9D054F" w14:textId="77777777" w:rsidTr="009B4F45">
        <w:trPr>
          <w:gridAfter w:val="1"/>
          <w:wAfter w:w="8" w:type="dxa"/>
          <w:trHeight w:val="300"/>
        </w:trPr>
        <w:tc>
          <w:tcPr>
            <w:tcW w:w="1841" w:type="dxa"/>
            <w:shd w:val="clear" w:color="auto" w:fill="auto"/>
            <w:vAlign w:val="center"/>
          </w:tcPr>
          <w:p w14:paraId="557F4F0C" w14:textId="77777777" w:rsidR="00E6435C" w:rsidRPr="00812A7A" w:rsidRDefault="00E6435C" w:rsidP="00DA1C58">
            <w:pPr>
              <w:rPr>
                <w:rStyle w:val="Lienhypertexte"/>
                <w:b/>
                <w:sz w:val="16"/>
                <w:szCs w:val="16"/>
              </w:rPr>
            </w:pPr>
            <w:r>
              <w:rPr>
                <w:b/>
                <w:sz w:val="16"/>
              </w:rPr>
              <w:t>Objectif de l’indicateur</w:t>
            </w:r>
          </w:p>
        </w:tc>
        <w:tc>
          <w:tcPr>
            <w:tcW w:w="13043" w:type="dxa"/>
            <w:gridSpan w:val="6"/>
            <w:shd w:val="clear" w:color="auto" w:fill="auto"/>
            <w:vAlign w:val="center"/>
          </w:tcPr>
          <w:p w14:paraId="298A2323" w14:textId="3218D865" w:rsidR="00E6435C" w:rsidRPr="00812A7A" w:rsidRDefault="00E6435C" w:rsidP="00E6435C">
            <w:pPr>
              <w:rPr>
                <w:rStyle w:val="Lienhypertexte"/>
                <w:color w:val="000000" w:themeColor="text1"/>
                <w:sz w:val="16"/>
                <w:szCs w:val="16"/>
              </w:rPr>
            </w:pPr>
            <w:r>
              <w:rPr>
                <w:rStyle w:val="Lienhypertexte"/>
                <w:color w:val="000000" w:themeColor="text1"/>
                <w:sz w:val="16"/>
              </w:rPr>
              <w:t xml:space="preserve">Les PRI ont pour objectif d’accroître la responsabilité des signataires dans le cadre du plan d’action décennal des PRI pour l’investissement responsable </w:t>
            </w:r>
            <w:hyperlink r:id="rId29" w:history="1">
              <w:r>
                <w:rPr>
                  <w:rStyle w:val="Lienhypertexte"/>
                  <w:i/>
                  <w:iCs/>
                  <w:sz w:val="16"/>
                </w:rPr>
                <w:t>(</w:t>
              </w:r>
              <w:proofErr w:type="spellStart"/>
              <w:r>
                <w:rPr>
                  <w:rStyle w:val="Lienhypertexte"/>
                  <w:i/>
                  <w:iCs/>
                  <w:sz w:val="16"/>
                </w:rPr>
                <w:t>Blueprint</w:t>
              </w:r>
              <w:proofErr w:type="spellEnd"/>
              <w:r>
                <w:rPr>
                  <w:rStyle w:val="Lienhypertexte"/>
                  <w:i/>
                  <w:iCs/>
                  <w:sz w:val="16"/>
                </w:rPr>
                <w:t xml:space="preserve"> for </w:t>
              </w:r>
              <w:proofErr w:type="spellStart"/>
              <w:r>
                <w:rPr>
                  <w:rStyle w:val="Lienhypertexte"/>
                  <w:i/>
                  <w:iCs/>
                  <w:sz w:val="16"/>
                </w:rPr>
                <w:t>Responsible</w:t>
              </w:r>
              <w:proofErr w:type="spellEnd"/>
              <w:r>
                <w:rPr>
                  <w:rStyle w:val="Lienhypertexte"/>
                  <w:i/>
                  <w:iCs/>
                  <w:sz w:val="16"/>
                </w:rPr>
                <w:t xml:space="preserve"> Investment)</w:t>
              </w:r>
            </w:hyperlink>
            <w:r>
              <w:rPr>
                <w:rStyle w:val="Lienhypertexte"/>
                <w:color w:val="000000" w:themeColor="text1"/>
                <w:sz w:val="16"/>
              </w:rPr>
              <w:t xml:space="preserve">. La mise en œuvre de </w:t>
            </w:r>
            <w:r w:rsidR="000C55CD">
              <w:rPr>
                <w:rStyle w:val="Lienhypertexte"/>
                <w:color w:val="000000" w:themeColor="text1"/>
                <w:sz w:val="16"/>
              </w:rPr>
              <w:t>mesures de vérification et renforcement de la confiance</w:t>
            </w:r>
            <w:r>
              <w:rPr>
                <w:rStyle w:val="Lienhypertexte"/>
                <w:color w:val="000000" w:themeColor="text1"/>
                <w:sz w:val="16"/>
              </w:rPr>
              <w:t xml:space="preserve"> renforcera la crédibilité des informations ESG transmises par les signataires, que ce soit aux PRI dans le présent rapport, aux clients ou aux bénéficiaires dans leur </w:t>
            </w:r>
            <w:proofErr w:type="spellStart"/>
            <w:r>
              <w:rPr>
                <w:rStyle w:val="Lienhypertexte"/>
                <w:color w:val="000000" w:themeColor="text1"/>
                <w:sz w:val="16"/>
              </w:rPr>
              <w:t>reporting</w:t>
            </w:r>
            <w:proofErr w:type="spellEnd"/>
            <w:r>
              <w:rPr>
                <w:rStyle w:val="Lienhypertexte"/>
                <w:color w:val="000000" w:themeColor="text1"/>
                <w:sz w:val="16"/>
              </w:rPr>
              <w:t xml:space="preserve">, ou dans d’autres documents. </w:t>
            </w:r>
            <w:r w:rsidR="00B6165A">
              <w:rPr>
                <w:rStyle w:val="Lienhypertexte"/>
                <w:color w:val="000000" w:themeColor="text1"/>
                <w:sz w:val="16"/>
              </w:rPr>
              <w:t>L’assurance</w:t>
            </w:r>
            <w:r>
              <w:rPr>
                <w:rStyle w:val="Lienhypertexte"/>
                <w:color w:val="000000" w:themeColor="text1"/>
                <w:sz w:val="16"/>
              </w:rPr>
              <w:t xml:space="preserve"> externe par un tiers constitue la mesure de vérification la plus forte, la plus impartiale et la plus crédible.</w:t>
            </w:r>
          </w:p>
          <w:p w14:paraId="3372B614" w14:textId="77777777" w:rsidR="00E6435C" w:rsidRPr="00812A7A" w:rsidRDefault="00E6435C" w:rsidP="00E6435C">
            <w:pPr>
              <w:rPr>
                <w:rStyle w:val="Lienhypertexte"/>
                <w:color w:val="000000" w:themeColor="text1"/>
                <w:sz w:val="16"/>
                <w:szCs w:val="16"/>
              </w:rPr>
            </w:pPr>
          </w:p>
          <w:p w14:paraId="10086F28" w14:textId="4704F45C" w:rsidR="00E6435C" w:rsidRPr="00812A7A" w:rsidRDefault="00E6435C" w:rsidP="00E6435C">
            <w:pPr>
              <w:rPr>
                <w:rStyle w:val="Lienhypertexte"/>
                <w:color w:val="000000" w:themeColor="text1"/>
                <w:sz w:val="16"/>
                <w:szCs w:val="16"/>
              </w:rPr>
            </w:pPr>
            <w:r>
              <w:rPr>
                <w:rStyle w:val="Lienhypertexte"/>
                <w:color w:val="000000" w:themeColor="text1"/>
                <w:sz w:val="16"/>
              </w:rPr>
              <w:t xml:space="preserve">Cet indicateur vise à comprendre quelles sont les informations soumises à un processus </w:t>
            </w:r>
            <w:r w:rsidR="002145D6">
              <w:rPr>
                <w:rStyle w:val="Lienhypertexte"/>
                <w:color w:val="000000" w:themeColor="text1"/>
                <w:sz w:val="16"/>
              </w:rPr>
              <w:t>d’assurance</w:t>
            </w:r>
            <w:r>
              <w:rPr>
                <w:rStyle w:val="Lienhypertexte"/>
                <w:color w:val="000000" w:themeColor="text1"/>
                <w:sz w:val="16"/>
              </w:rPr>
              <w:t xml:space="preserve"> externe qui ont été utilisées par les signataires dans le </w:t>
            </w:r>
            <w:proofErr w:type="spellStart"/>
            <w:r>
              <w:rPr>
                <w:rStyle w:val="Lienhypertexte"/>
                <w:color w:val="000000" w:themeColor="text1"/>
                <w:sz w:val="16"/>
              </w:rPr>
              <w:t>reporting</w:t>
            </w:r>
            <w:proofErr w:type="spellEnd"/>
            <w:r>
              <w:rPr>
                <w:rStyle w:val="Lienhypertexte"/>
                <w:color w:val="000000" w:themeColor="text1"/>
                <w:sz w:val="16"/>
              </w:rPr>
              <w:t xml:space="preserve"> transmis cette année aux PRI. Il est recommandé de veiller à ce que les processus et données liées fassent l’objet </w:t>
            </w:r>
            <w:r w:rsidR="003B21FF">
              <w:rPr>
                <w:rStyle w:val="Lienhypertexte"/>
                <w:color w:val="000000" w:themeColor="text1"/>
                <w:sz w:val="16"/>
              </w:rPr>
              <w:t>d</w:t>
            </w:r>
            <w:r w:rsidR="005B0DDA">
              <w:rPr>
                <w:rStyle w:val="Lienhypertexte"/>
                <w:color w:val="000000" w:themeColor="text1"/>
                <w:sz w:val="16"/>
              </w:rPr>
              <w:t>’</w:t>
            </w:r>
            <w:r w:rsidR="003B21FF">
              <w:rPr>
                <w:rStyle w:val="Lienhypertexte"/>
                <w:color w:val="000000" w:themeColor="text1"/>
                <w:sz w:val="16"/>
              </w:rPr>
              <w:t>un processus d’assurance</w:t>
            </w:r>
            <w:r>
              <w:rPr>
                <w:rStyle w:val="Lienhypertexte"/>
                <w:color w:val="000000" w:themeColor="text1"/>
                <w:sz w:val="16"/>
              </w:rPr>
              <w:t xml:space="preserve"> externe pour tous les modules du </w:t>
            </w:r>
            <w:proofErr w:type="spellStart"/>
            <w:r>
              <w:rPr>
                <w:rStyle w:val="Lienhypertexte"/>
                <w:color w:val="000000" w:themeColor="text1"/>
                <w:sz w:val="16"/>
              </w:rPr>
              <w:t>reporting</w:t>
            </w:r>
            <w:proofErr w:type="spellEnd"/>
            <w:r>
              <w:rPr>
                <w:rStyle w:val="Lienhypertexte"/>
                <w:color w:val="000000" w:themeColor="text1"/>
                <w:sz w:val="16"/>
              </w:rPr>
              <w:t>.</w:t>
            </w:r>
          </w:p>
        </w:tc>
      </w:tr>
      <w:tr w:rsidR="00E6435C" w:rsidRPr="00812A7A" w14:paraId="30FF2574" w14:textId="77777777" w:rsidTr="009B4F45">
        <w:trPr>
          <w:gridAfter w:val="1"/>
          <w:wAfter w:w="8" w:type="dxa"/>
          <w:trHeight w:val="300"/>
        </w:trPr>
        <w:tc>
          <w:tcPr>
            <w:tcW w:w="1841" w:type="dxa"/>
            <w:shd w:val="clear" w:color="auto" w:fill="auto"/>
            <w:vAlign w:val="center"/>
          </w:tcPr>
          <w:p w14:paraId="58E16EE1" w14:textId="091AB7C1" w:rsidR="00E6435C" w:rsidRPr="00812A7A" w:rsidRDefault="00A92E61" w:rsidP="00DA1C58">
            <w:pPr>
              <w:rPr>
                <w:rStyle w:val="Lienhypertexte"/>
                <w:b/>
                <w:sz w:val="16"/>
                <w:szCs w:val="16"/>
              </w:rPr>
            </w:pPr>
            <w:r>
              <w:rPr>
                <w:b/>
                <w:sz w:val="16"/>
              </w:rPr>
              <w:t>Recommandations</w:t>
            </w:r>
            <w:r w:rsidR="00E6435C">
              <w:rPr>
                <w:b/>
                <w:sz w:val="16"/>
              </w:rPr>
              <w:t xml:space="preserve"> supplémentaires en matière de </w:t>
            </w:r>
            <w:proofErr w:type="spellStart"/>
            <w:r w:rsidR="00E6435C">
              <w:rPr>
                <w:b/>
                <w:sz w:val="16"/>
              </w:rPr>
              <w:t>reporting</w:t>
            </w:r>
            <w:proofErr w:type="spellEnd"/>
          </w:p>
        </w:tc>
        <w:tc>
          <w:tcPr>
            <w:tcW w:w="13043" w:type="dxa"/>
            <w:gridSpan w:val="6"/>
            <w:shd w:val="clear" w:color="auto" w:fill="auto"/>
            <w:vAlign w:val="center"/>
          </w:tcPr>
          <w:p w14:paraId="5B679D01" w14:textId="241F55CD" w:rsidR="00E6435C" w:rsidRPr="00812A7A" w:rsidRDefault="00E6435C" w:rsidP="00DA1C58">
            <w:pPr>
              <w:rPr>
                <w:rStyle w:val="Lienhypertexte"/>
                <w:color w:val="000000" w:themeColor="text1"/>
                <w:sz w:val="16"/>
                <w:szCs w:val="16"/>
              </w:rPr>
            </w:pPr>
            <w:r>
              <w:rPr>
                <w:rStyle w:val="Lienhypertexte"/>
                <w:color w:val="000000" w:themeColor="text1"/>
                <w:sz w:val="16"/>
              </w:rPr>
              <w:t xml:space="preserve">Les signataires doivent choisir les options appropriées lorsque des informations soumises à un </w:t>
            </w:r>
            <w:r w:rsidR="00096EE3">
              <w:rPr>
                <w:rStyle w:val="Lienhypertexte"/>
                <w:color w:val="000000" w:themeColor="text1"/>
                <w:sz w:val="16"/>
              </w:rPr>
              <w:t xml:space="preserve">processus d’assurance </w:t>
            </w:r>
            <w:r>
              <w:rPr>
                <w:rStyle w:val="Lienhypertexte"/>
                <w:color w:val="000000" w:themeColor="text1"/>
                <w:sz w:val="16"/>
              </w:rPr>
              <w:t xml:space="preserve">externe ont été utilisées dans le </w:t>
            </w:r>
            <w:proofErr w:type="spellStart"/>
            <w:r>
              <w:rPr>
                <w:rStyle w:val="Lienhypertexte"/>
                <w:color w:val="000000" w:themeColor="text1"/>
                <w:sz w:val="16"/>
              </w:rPr>
              <w:t>reporting</w:t>
            </w:r>
            <w:proofErr w:type="spellEnd"/>
            <w:r>
              <w:rPr>
                <w:rStyle w:val="Lienhypertexte"/>
                <w:color w:val="000000" w:themeColor="text1"/>
                <w:sz w:val="16"/>
              </w:rPr>
              <w:t xml:space="preserve"> transmis cette année aux PRI.</w:t>
            </w:r>
          </w:p>
        </w:tc>
      </w:tr>
      <w:tr w:rsidR="00E6435C" w:rsidRPr="00812A7A" w14:paraId="6B97260E" w14:textId="77777777" w:rsidTr="009B4F45">
        <w:trPr>
          <w:gridAfter w:val="1"/>
          <w:wAfter w:w="8" w:type="dxa"/>
          <w:trHeight w:val="300"/>
        </w:trPr>
        <w:tc>
          <w:tcPr>
            <w:tcW w:w="1841" w:type="dxa"/>
            <w:shd w:val="clear" w:color="auto" w:fill="auto"/>
            <w:vAlign w:val="center"/>
          </w:tcPr>
          <w:p w14:paraId="474C90CE" w14:textId="77777777" w:rsidR="00E6435C" w:rsidRPr="00812A7A" w:rsidRDefault="00E6435C" w:rsidP="00DA1C58">
            <w:pPr>
              <w:rPr>
                <w:b/>
                <w:bCs/>
                <w:sz w:val="16"/>
                <w:szCs w:val="16"/>
              </w:rPr>
            </w:pPr>
            <w:r>
              <w:rPr>
                <w:b/>
                <w:sz w:val="16"/>
              </w:rPr>
              <w:t>Autres ressources</w:t>
            </w:r>
          </w:p>
        </w:tc>
        <w:tc>
          <w:tcPr>
            <w:tcW w:w="13043" w:type="dxa"/>
            <w:gridSpan w:val="6"/>
            <w:shd w:val="clear" w:color="auto" w:fill="auto"/>
            <w:vAlign w:val="center"/>
          </w:tcPr>
          <w:p w14:paraId="5F5C1B7B" w14:textId="6DD337ED" w:rsidR="00E6435C" w:rsidRPr="00812A7A" w:rsidRDefault="00E6435C" w:rsidP="00E6435C">
            <w:pPr>
              <w:rPr>
                <w:rStyle w:val="Lienhypertexte"/>
                <w:color w:val="000000" w:themeColor="text1"/>
              </w:rPr>
            </w:pPr>
            <w:r>
              <w:rPr>
                <w:rStyle w:val="Lienhypertexte"/>
                <w:color w:val="000000" w:themeColor="text1"/>
                <w:sz w:val="16"/>
              </w:rPr>
              <w:t xml:space="preserve">Pour de plus amples informations sur la manière de renforcer la confiance accordée aux réponses au Reporting des PRI, voir le document intitulé </w:t>
            </w:r>
            <w:hyperlink r:id="rId30" w:history="1">
              <w:proofErr w:type="spellStart"/>
              <w:r>
                <w:rPr>
                  <w:rStyle w:val="Lienhypertexte"/>
                  <w:sz w:val="16"/>
                </w:rPr>
                <w:t>Introducing</w:t>
              </w:r>
              <w:proofErr w:type="spellEnd"/>
              <w:r>
                <w:rPr>
                  <w:rStyle w:val="Lienhypertexte"/>
                  <w:sz w:val="16"/>
                </w:rPr>
                <w:t xml:space="preserve"> confidence-building </w:t>
              </w:r>
              <w:proofErr w:type="spellStart"/>
              <w:r>
                <w:rPr>
                  <w:rStyle w:val="Lienhypertexte"/>
                  <w:sz w:val="16"/>
                </w:rPr>
                <w:t>measures</w:t>
              </w:r>
              <w:proofErr w:type="spellEnd"/>
              <w:r>
                <w:rPr>
                  <w:rStyle w:val="Lienhypertexte"/>
                  <w:sz w:val="16"/>
                </w:rPr>
                <w:t xml:space="preserve"> to PRI </w:t>
              </w:r>
              <w:proofErr w:type="spellStart"/>
              <w:r>
                <w:rPr>
                  <w:rStyle w:val="Lienhypertexte"/>
                  <w:sz w:val="16"/>
                </w:rPr>
                <w:t>signatories</w:t>
              </w:r>
              <w:proofErr w:type="spellEnd"/>
              <w:r>
                <w:rPr>
                  <w:rStyle w:val="Lienhypertexte"/>
                  <w:sz w:val="16"/>
                </w:rPr>
                <w:t xml:space="preserve">’ </w:t>
              </w:r>
              <w:proofErr w:type="spellStart"/>
              <w:r>
                <w:rPr>
                  <w:rStyle w:val="Lienhypertexte"/>
                  <w:sz w:val="16"/>
                </w:rPr>
                <w:t>reported</w:t>
              </w:r>
              <w:proofErr w:type="spellEnd"/>
              <w:r>
                <w:rPr>
                  <w:rStyle w:val="Lienhypertexte"/>
                  <w:sz w:val="16"/>
                </w:rPr>
                <w:t xml:space="preserve"> data (Instaurer des </w:t>
              </w:r>
              <w:r w:rsidR="000C55CD">
                <w:rPr>
                  <w:rStyle w:val="Lienhypertexte"/>
                  <w:sz w:val="16"/>
                </w:rPr>
                <w:t>mesures de vérification et renforcement de la confiance</w:t>
              </w:r>
              <w:r>
                <w:rPr>
                  <w:rStyle w:val="Lienhypertexte"/>
                  <w:sz w:val="16"/>
                </w:rPr>
                <w:t xml:space="preserve"> sur les données communiquées par les signataires aux PRI)</w:t>
              </w:r>
            </w:hyperlink>
            <w:r>
              <w:rPr>
                <w:rStyle w:val="Lienhypertexte"/>
                <w:color w:val="000000" w:themeColor="text1"/>
                <w:sz w:val="16"/>
              </w:rPr>
              <w:t>.</w:t>
            </w:r>
          </w:p>
        </w:tc>
      </w:tr>
      <w:tr w:rsidR="00E6435C" w:rsidRPr="00812A7A" w14:paraId="4E15D7E9" w14:textId="77777777" w:rsidTr="009B4F45">
        <w:trPr>
          <w:gridAfter w:val="1"/>
          <w:wAfter w:w="8" w:type="dxa"/>
          <w:trHeight w:val="300"/>
        </w:trPr>
        <w:tc>
          <w:tcPr>
            <w:tcW w:w="14884" w:type="dxa"/>
            <w:gridSpan w:val="7"/>
            <w:shd w:val="clear" w:color="auto" w:fill="0070C0"/>
            <w:vAlign w:val="center"/>
          </w:tcPr>
          <w:p w14:paraId="0AC8A2AF" w14:textId="77777777" w:rsidR="00E6435C" w:rsidRPr="00812A7A" w:rsidRDefault="00E6435C" w:rsidP="00DA1C58">
            <w:pPr>
              <w:rPr>
                <w:color w:val="FFFFFF" w:themeColor="background1"/>
                <w:sz w:val="16"/>
                <w:szCs w:val="16"/>
              </w:rPr>
            </w:pPr>
            <w:r>
              <w:rPr>
                <w:b/>
                <w:color w:val="FFFFFF" w:themeColor="background1"/>
                <w:sz w:val="18"/>
              </w:rPr>
              <w:t>Logique</w:t>
            </w:r>
          </w:p>
        </w:tc>
      </w:tr>
      <w:tr w:rsidR="00E6435C" w:rsidRPr="00812A7A" w14:paraId="71E5C479" w14:textId="77777777" w:rsidTr="009B4F45">
        <w:trPr>
          <w:gridAfter w:val="1"/>
          <w:wAfter w:w="8" w:type="dxa"/>
          <w:trHeight w:val="300"/>
        </w:trPr>
        <w:tc>
          <w:tcPr>
            <w:tcW w:w="1841" w:type="dxa"/>
            <w:shd w:val="clear" w:color="auto" w:fill="auto"/>
            <w:vAlign w:val="center"/>
          </w:tcPr>
          <w:p w14:paraId="3708D24C" w14:textId="77777777" w:rsidR="00E6435C" w:rsidRPr="00812A7A" w:rsidRDefault="00E6435C" w:rsidP="00DA1C58">
            <w:pPr>
              <w:rPr>
                <w:b/>
                <w:bCs/>
                <w:sz w:val="16"/>
                <w:szCs w:val="16"/>
              </w:rPr>
            </w:pPr>
            <w:r>
              <w:rPr>
                <w:b/>
                <w:sz w:val="16"/>
              </w:rPr>
              <w:t>Lien avec</w:t>
            </w:r>
          </w:p>
        </w:tc>
        <w:tc>
          <w:tcPr>
            <w:tcW w:w="13043" w:type="dxa"/>
            <w:gridSpan w:val="6"/>
            <w:shd w:val="clear" w:color="auto" w:fill="auto"/>
            <w:vAlign w:val="center"/>
          </w:tcPr>
          <w:p w14:paraId="6878807A" w14:textId="322DD086" w:rsidR="00E6435C" w:rsidRPr="00812A7A" w:rsidRDefault="00CB6D6E" w:rsidP="00EF1E72">
            <w:pPr>
              <w:rPr>
                <w:color w:val="000000" w:themeColor="text1"/>
                <w:sz w:val="16"/>
                <w:szCs w:val="16"/>
              </w:rPr>
            </w:pPr>
            <w:r>
              <w:rPr>
                <w:color w:val="000000" w:themeColor="text1"/>
                <w:sz w:val="16"/>
              </w:rPr>
              <w:t>[OO 21], [CBM 1]</w:t>
            </w:r>
          </w:p>
        </w:tc>
      </w:tr>
      <w:tr w:rsidR="00E6435C" w:rsidRPr="00812A7A" w14:paraId="70ABEB44" w14:textId="77777777" w:rsidTr="009B4F45">
        <w:trPr>
          <w:gridAfter w:val="1"/>
          <w:wAfter w:w="8" w:type="dxa"/>
          <w:trHeight w:val="300"/>
        </w:trPr>
        <w:tc>
          <w:tcPr>
            <w:tcW w:w="1841" w:type="dxa"/>
            <w:shd w:val="clear" w:color="auto" w:fill="auto"/>
            <w:vAlign w:val="center"/>
          </w:tcPr>
          <w:p w14:paraId="16AF5557" w14:textId="77777777" w:rsidR="00E6435C" w:rsidRPr="00812A7A" w:rsidRDefault="00E6435C" w:rsidP="00DA1C58">
            <w:pPr>
              <w:rPr>
                <w:b/>
                <w:bCs/>
                <w:sz w:val="16"/>
                <w:szCs w:val="16"/>
              </w:rPr>
            </w:pPr>
            <w:r>
              <w:rPr>
                <w:b/>
                <w:sz w:val="16"/>
              </w:rPr>
              <w:t>Accès à</w:t>
            </w:r>
          </w:p>
        </w:tc>
        <w:tc>
          <w:tcPr>
            <w:tcW w:w="13043" w:type="dxa"/>
            <w:gridSpan w:val="6"/>
            <w:shd w:val="clear" w:color="auto" w:fill="auto"/>
            <w:vAlign w:val="center"/>
          </w:tcPr>
          <w:p w14:paraId="5F6995FD" w14:textId="5D354DF1" w:rsidR="00E6435C" w:rsidRPr="00812A7A" w:rsidRDefault="00EF1E72" w:rsidP="00DA1C58">
            <w:pPr>
              <w:rPr>
                <w:color w:val="000000" w:themeColor="text1"/>
                <w:sz w:val="16"/>
                <w:szCs w:val="16"/>
              </w:rPr>
            </w:pPr>
            <w:r>
              <w:rPr>
                <w:color w:val="000000" w:themeColor="text1"/>
                <w:sz w:val="16"/>
              </w:rPr>
              <w:t>Sans objet</w:t>
            </w:r>
          </w:p>
        </w:tc>
      </w:tr>
      <w:tr w:rsidR="00E6435C" w:rsidRPr="00812A7A" w14:paraId="19DAE430" w14:textId="77777777" w:rsidTr="009B4F45">
        <w:trPr>
          <w:gridAfter w:val="1"/>
          <w:wAfter w:w="8" w:type="dxa"/>
          <w:trHeight w:val="300"/>
        </w:trPr>
        <w:tc>
          <w:tcPr>
            <w:tcW w:w="14884" w:type="dxa"/>
            <w:gridSpan w:val="7"/>
            <w:shd w:val="clear" w:color="auto" w:fill="0070C0"/>
            <w:vAlign w:val="center"/>
          </w:tcPr>
          <w:p w14:paraId="0E6D802D" w14:textId="77777777" w:rsidR="00E6435C" w:rsidRPr="00812A7A" w:rsidRDefault="00E6435C" w:rsidP="00DA1C58">
            <w:pPr>
              <w:rPr>
                <w:rFonts w:eastAsia="Times New Roman" w:cs="Arial"/>
                <w:b/>
                <w:bCs/>
                <w:color w:val="FFFFFF" w:themeColor="background1"/>
                <w:sz w:val="18"/>
                <w:szCs w:val="18"/>
              </w:rPr>
            </w:pPr>
            <w:r>
              <w:rPr>
                <w:b/>
                <w:color w:val="FFFFFF" w:themeColor="background1"/>
                <w:sz w:val="18"/>
              </w:rPr>
              <w:t>Évaluation</w:t>
            </w:r>
          </w:p>
        </w:tc>
      </w:tr>
      <w:tr w:rsidR="00E6435C" w:rsidRPr="00812A7A" w14:paraId="4108C7E5" w14:textId="77777777">
        <w:trPr>
          <w:gridAfter w:val="1"/>
          <w:wAfter w:w="8" w:type="dxa"/>
          <w:trHeight w:val="354"/>
        </w:trPr>
        <w:tc>
          <w:tcPr>
            <w:tcW w:w="1841" w:type="dxa"/>
            <w:shd w:val="clear" w:color="auto" w:fill="auto"/>
            <w:vAlign w:val="center"/>
          </w:tcPr>
          <w:p w14:paraId="7D70D4DC" w14:textId="77777777" w:rsidR="00E6435C" w:rsidRPr="00812A7A" w:rsidRDefault="00E6435C" w:rsidP="00DA1C58">
            <w:pPr>
              <w:rPr>
                <w:b/>
                <w:sz w:val="16"/>
                <w:szCs w:val="16"/>
              </w:rPr>
            </w:pPr>
            <w:r>
              <w:rPr>
                <w:b/>
                <w:sz w:val="16"/>
              </w:rPr>
              <w:t>Critères d'évaluation</w:t>
            </w:r>
          </w:p>
        </w:tc>
        <w:tc>
          <w:tcPr>
            <w:tcW w:w="13043" w:type="dxa"/>
            <w:gridSpan w:val="6"/>
            <w:shd w:val="clear" w:color="auto" w:fill="auto"/>
            <w:vAlign w:val="center"/>
          </w:tcPr>
          <w:p w14:paraId="089C25B8" w14:textId="3F1F2694" w:rsidR="003E6CE0" w:rsidRPr="00812A7A" w:rsidRDefault="003E6CE0" w:rsidP="00ED25F9">
            <w:pPr>
              <w:rPr>
                <w:rStyle w:val="Lienhypertexte"/>
                <w:color w:val="000000" w:themeColor="text1"/>
                <w:sz w:val="16"/>
                <w:szCs w:val="16"/>
              </w:rPr>
            </w:pPr>
            <w:r>
              <w:rPr>
                <w:rStyle w:val="Lienhypertexte"/>
                <w:color w:val="000000" w:themeColor="text1"/>
                <w:sz w:val="16"/>
              </w:rPr>
              <w:t>100 points pour cet indicateur. La note de l'indicateur est fondée sur la moyenne des options désignées par une lettre, l'option (A) comptant pour 50 % de la note globale.</w:t>
            </w:r>
          </w:p>
          <w:p w14:paraId="695FC27B" w14:textId="77777777" w:rsidR="008C72DE" w:rsidRPr="00812A7A" w:rsidRDefault="008C72DE" w:rsidP="00ED25F9">
            <w:pPr>
              <w:rPr>
                <w:rStyle w:val="Lienhypertexte"/>
                <w:color w:val="000000" w:themeColor="text1"/>
                <w:sz w:val="16"/>
                <w:szCs w:val="16"/>
              </w:rPr>
            </w:pPr>
          </w:p>
          <w:p w14:paraId="19B4E332" w14:textId="77777777" w:rsidR="008C72DE" w:rsidRPr="00812A7A" w:rsidRDefault="008C72DE" w:rsidP="00ED25F9">
            <w:pPr>
              <w:rPr>
                <w:rStyle w:val="Lienhypertexte"/>
                <w:color w:val="000000" w:themeColor="text1"/>
                <w:sz w:val="16"/>
                <w:szCs w:val="16"/>
              </w:rPr>
            </w:pPr>
            <w:r>
              <w:rPr>
                <w:rStyle w:val="Lienhypertexte"/>
                <w:color w:val="000000" w:themeColor="text1"/>
                <w:sz w:val="16"/>
              </w:rPr>
              <w:t>100 points pour l’option (3).</w:t>
            </w:r>
          </w:p>
          <w:p w14:paraId="4B7CA7F7" w14:textId="77777777" w:rsidR="008C72DE" w:rsidRPr="00812A7A" w:rsidRDefault="008C72DE" w:rsidP="00ED25F9">
            <w:pPr>
              <w:rPr>
                <w:rStyle w:val="Lienhypertexte"/>
                <w:color w:val="000000" w:themeColor="text1"/>
                <w:sz w:val="16"/>
                <w:szCs w:val="16"/>
              </w:rPr>
            </w:pPr>
            <w:r>
              <w:rPr>
                <w:rStyle w:val="Lienhypertexte"/>
                <w:color w:val="000000" w:themeColor="text1"/>
                <w:sz w:val="16"/>
              </w:rPr>
              <w:t>66 points pour l’option (2).</w:t>
            </w:r>
          </w:p>
          <w:p w14:paraId="6CA2EA70" w14:textId="78258045" w:rsidR="00E6435C" w:rsidRPr="00812A7A" w:rsidRDefault="008C72DE" w:rsidP="00E6435C">
            <w:pPr>
              <w:rPr>
                <w:rStyle w:val="Lienhypertexte"/>
                <w:color w:val="000000" w:themeColor="text1"/>
                <w:sz w:val="16"/>
                <w:szCs w:val="16"/>
              </w:rPr>
            </w:pPr>
            <w:r>
              <w:rPr>
                <w:rStyle w:val="Lienhypertexte"/>
                <w:color w:val="000000" w:themeColor="text1"/>
                <w:sz w:val="16"/>
              </w:rPr>
              <w:t>33 points pour l’option (1).</w:t>
            </w:r>
          </w:p>
        </w:tc>
      </w:tr>
      <w:tr w:rsidR="00E6435C" w:rsidRPr="00812A7A" w14:paraId="3E6ABF21" w14:textId="77777777" w:rsidTr="009B4F45">
        <w:trPr>
          <w:gridAfter w:val="1"/>
          <w:wAfter w:w="8" w:type="dxa"/>
          <w:trHeight w:val="300"/>
        </w:trPr>
        <w:tc>
          <w:tcPr>
            <w:tcW w:w="1841" w:type="dxa"/>
            <w:shd w:val="clear" w:color="auto" w:fill="auto"/>
            <w:vAlign w:val="center"/>
          </w:tcPr>
          <w:p w14:paraId="6ACE585B" w14:textId="77777777" w:rsidR="00E6435C" w:rsidRPr="00AA6386" w:rsidDel="002635ED" w:rsidRDefault="00E6435C" w:rsidP="00DA1C58">
            <w:pPr>
              <w:spacing w:line="240" w:lineRule="auto"/>
              <w:rPr>
                <w:b/>
                <w:bCs/>
                <w:sz w:val="16"/>
                <w:szCs w:val="16"/>
              </w:rPr>
            </w:pPr>
            <w:r>
              <w:rPr>
                <w:b/>
                <w:sz w:val="16"/>
              </w:rPr>
              <w:t>Multiplicateur</w:t>
            </w:r>
          </w:p>
        </w:tc>
        <w:tc>
          <w:tcPr>
            <w:tcW w:w="13043" w:type="dxa"/>
            <w:gridSpan w:val="6"/>
            <w:shd w:val="clear" w:color="auto" w:fill="auto"/>
            <w:vAlign w:val="center"/>
          </w:tcPr>
          <w:p w14:paraId="09207D12" w14:textId="04241B4C" w:rsidR="00E6435C" w:rsidRPr="00446A50" w:rsidRDefault="005E325B" w:rsidP="00DA1C58">
            <w:pPr>
              <w:rPr>
                <w:rStyle w:val="Lienhypertexte"/>
                <w:color w:val="000000" w:themeColor="text1"/>
                <w:sz w:val="16"/>
                <w:szCs w:val="16"/>
              </w:rPr>
            </w:pPr>
            <w:r>
              <w:rPr>
                <w:rStyle w:val="Lienhypertexte"/>
                <w:color w:val="000000" w:themeColor="text1"/>
                <w:sz w:val="16"/>
              </w:rPr>
              <w:t xml:space="preserve">Le multiplicateur sera confirmé avant le cycle de </w:t>
            </w:r>
            <w:proofErr w:type="spellStart"/>
            <w:r>
              <w:rPr>
                <w:rStyle w:val="Lienhypertexte"/>
                <w:color w:val="000000" w:themeColor="text1"/>
                <w:sz w:val="16"/>
              </w:rPr>
              <w:t>reporting</w:t>
            </w:r>
            <w:proofErr w:type="spellEnd"/>
            <w:r>
              <w:rPr>
                <w:rStyle w:val="Lienhypertexte"/>
                <w:color w:val="000000" w:themeColor="text1"/>
                <w:sz w:val="16"/>
              </w:rPr>
              <w:t xml:space="preserve"> 2023 qui débutera à la mi-mai </w:t>
            </w:r>
          </w:p>
        </w:tc>
      </w:tr>
    </w:tbl>
    <w:p w14:paraId="2A72DFAB" w14:textId="77777777" w:rsidR="00532828" w:rsidRPr="00812A7A" w:rsidRDefault="00532828">
      <w:pPr>
        <w:spacing w:after="160" w:line="259" w:lineRule="auto"/>
      </w:pPr>
    </w:p>
    <w:p w14:paraId="2FAE354B" w14:textId="77777777" w:rsidR="00532828" w:rsidRPr="00812A7A" w:rsidRDefault="00532828">
      <w:pPr>
        <w:spacing w:after="160" w:line="259" w:lineRule="auto"/>
      </w:pPr>
      <w: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853"/>
        <w:gridCol w:w="1982"/>
        <w:gridCol w:w="4255"/>
        <w:gridCol w:w="423"/>
        <w:gridCol w:w="1985"/>
        <w:gridCol w:w="1986"/>
      </w:tblGrid>
      <w:tr w:rsidR="002B3E49" w:rsidRPr="00812A7A" w14:paraId="4B348982" w14:textId="77777777" w:rsidTr="00DA1C58">
        <w:trPr>
          <w:trHeight w:val="380"/>
        </w:trPr>
        <w:tc>
          <w:tcPr>
            <w:tcW w:w="1841" w:type="dxa"/>
            <w:vMerge w:val="restart"/>
            <w:shd w:val="clear" w:color="auto" w:fill="F2F2F2" w:themeFill="background1" w:themeFillShade="F2"/>
            <w:vAlign w:val="center"/>
            <w:hideMark/>
          </w:tcPr>
          <w:p w14:paraId="4F981A11" w14:textId="77777777" w:rsidR="001D40F9" w:rsidRPr="00812A7A" w:rsidRDefault="001D40F9" w:rsidP="00DA1C58">
            <w:pPr>
              <w:spacing w:line="240" w:lineRule="auto"/>
              <w:jc w:val="center"/>
              <w:textAlignment w:val="baseline"/>
              <w:rPr>
                <w:rFonts w:eastAsia="Times New Roman" w:cs="Arial"/>
                <w:b/>
                <w:sz w:val="14"/>
                <w:szCs w:val="14"/>
              </w:rPr>
            </w:pPr>
            <w:r>
              <w:rPr>
                <w:b/>
                <w:sz w:val="14"/>
              </w:rPr>
              <w:lastRenderedPageBreak/>
              <w:t>Identifiant de l’indicateur</w:t>
            </w:r>
          </w:p>
          <w:p w14:paraId="192CEB33" w14:textId="77777777" w:rsidR="001D40F9" w:rsidRPr="00812A7A" w:rsidRDefault="001D40F9" w:rsidP="00DA1C58">
            <w:pPr>
              <w:spacing w:line="240" w:lineRule="auto"/>
              <w:jc w:val="center"/>
              <w:textAlignment w:val="baseline"/>
              <w:rPr>
                <w:rFonts w:eastAsia="Times New Roman" w:cs="Arial"/>
                <w:b/>
                <w:sz w:val="10"/>
                <w:szCs w:val="10"/>
                <w:lang w:eastAsia="en-GB"/>
              </w:rPr>
            </w:pPr>
          </w:p>
          <w:p w14:paraId="6B47C204" w14:textId="6CE2CB4D" w:rsidR="001D40F9" w:rsidRPr="00812A7A" w:rsidRDefault="00CB6D6E" w:rsidP="00DA1C58">
            <w:pPr>
              <w:pStyle w:val="Indicatorsubsection"/>
            </w:pPr>
            <w:bookmarkStart w:id="6" w:name="_Toc127983774"/>
            <w:r>
              <w:t>CBM 3</w:t>
            </w:r>
            <w:bookmarkEnd w:id="6"/>
          </w:p>
        </w:tc>
        <w:tc>
          <w:tcPr>
            <w:tcW w:w="1559" w:type="dxa"/>
            <w:shd w:val="clear" w:color="auto" w:fill="F2F2F2" w:themeFill="background1" w:themeFillShade="F2"/>
            <w:vAlign w:val="center"/>
            <w:hideMark/>
          </w:tcPr>
          <w:p w14:paraId="3AEB0006" w14:textId="686E0DE7" w:rsidR="001D40F9" w:rsidRPr="00812A7A" w:rsidRDefault="00941891" w:rsidP="00DA1C58">
            <w:pPr>
              <w:spacing w:line="240" w:lineRule="auto"/>
              <w:textAlignment w:val="baseline"/>
              <w:rPr>
                <w:rFonts w:eastAsia="Times New Roman" w:cs="Arial"/>
                <w:sz w:val="14"/>
                <w:szCs w:val="14"/>
              </w:rPr>
            </w:pPr>
            <w:r>
              <w:rPr>
                <w:b/>
                <w:sz w:val="14"/>
              </w:rPr>
              <w:t>Lien avec :</w:t>
            </w:r>
            <w:r w:rsidR="001D40F9">
              <w:rPr>
                <w:b/>
                <w:sz w:val="14"/>
              </w:rPr>
              <w:t xml:space="preserve"> </w:t>
            </w:r>
          </w:p>
        </w:tc>
        <w:tc>
          <w:tcPr>
            <w:tcW w:w="2835" w:type="dxa"/>
            <w:gridSpan w:val="2"/>
            <w:shd w:val="clear" w:color="auto" w:fill="F2F2F2" w:themeFill="background1" w:themeFillShade="F2"/>
            <w:vAlign w:val="center"/>
          </w:tcPr>
          <w:p w14:paraId="646CC7A9" w14:textId="539E3CA9" w:rsidR="001D40F9" w:rsidRPr="00812A7A" w:rsidRDefault="00CB6D6E" w:rsidP="00DA1C58">
            <w:pPr>
              <w:spacing w:line="240" w:lineRule="auto"/>
              <w:textAlignment w:val="baseline"/>
              <w:rPr>
                <w:rFonts w:eastAsia="Times New Roman" w:cs="Arial"/>
                <w:sz w:val="14"/>
                <w:szCs w:val="14"/>
              </w:rPr>
            </w:pPr>
            <w:r>
              <w:rPr>
                <w:b/>
                <w:sz w:val="22"/>
              </w:rPr>
              <w:t>CBM 1</w:t>
            </w:r>
          </w:p>
        </w:tc>
        <w:tc>
          <w:tcPr>
            <w:tcW w:w="4678" w:type="dxa"/>
            <w:gridSpan w:val="2"/>
            <w:vMerge w:val="restart"/>
            <w:shd w:val="clear" w:color="auto" w:fill="F2F2F2" w:themeFill="background1" w:themeFillShade="F2"/>
            <w:vAlign w:val="center"/>
          </w:tcPr>
          <w:p w14:paraId="3C34844C" w14:textId="77777777" w:rsidR="001D40F9" w:rsidRPr="00812A7A" w:rsidRDefault="001D40F9" w:rsidP="00DA1C58">
            <w:pPr>
              <w:spacing w:line="240" w:lineRule="auto"/>
              <w:jc w:val="center"/>
              <w:textAlignment w:val="baseline"/>
              <w:rPr>
                <w:rFonts w:eastAsia="Times New Roman" w:cs="Arial"/>
                <w:sz w:val="14"/>
                <w:szCs w:val="14"/>
              </w:rPr>
            </w:pPr>
            <w:r>
              <w:rPr>
                <w:b/>
                <w:sz w:val="14"/>
              </w:rPr>
              <w:t>Sous-section</w:t>
            </w:r>
            <w:r>
              <w:rPr>
                <w:sz w:val="14"/>
              </w:rPr>
              <w:t> </w:t>
            </w:r>
          </w:p>
          <w:p w14:paraId="45C432A6" w14:textId="77777777" w:rsidR="001D40F9" w:rsidRPr="00812A7A" w:rsidRDefault="001D40F9" w:rsidP="00DA1C58">
            <w:pPr>
              <w:spacing w:line="240" w:lineRule="auto"/>
              <w:jc w:val="center"/>
              <w:textAlignment w:val="baseline"/>
              <w:rPr>
                <w:rFonts w:eastAsia="Times New Roman" w:cs="Arial"/>
                <w:sz w:val="14"/>
                <w:szCs w:val="14"/>
                <w:lang w:eastAsia="en-GB"/>
              </w:rPr>
            </w:pPr>
          </w:p>
          <w:p w14:paraId="12D7D862" w14:textId="612B4DEC" w:rsidR="001D40F9" w:rsidRPr="00812A7A" w:rsidRDefault="009367EA" w:rsidP="00DA1C58">
            <w:pPr>
              <w:jc w:val="center"/>
              <w:rPr>
                <w:sz w:val="18"/>
                <w:szCs w:val="18"/>
              </w:rPr>
            </w:pPr>
            <w:r>
              <w:rPr>
                <w:b/>
                <w:sz w:val="22"/>
              </w:rPr>
              <w:t xml:space="preserve">Assurance </w:t>
            </w:r>
            <w:r w:rsidR="00636087">
              <w:rPr>
                <w:b/>
                <w:sz w:val="22"/>
              </w:rPr>
              <w:t>externe par un tiers</w:t>
            </w:r>
          </w:p>
        </w:tc>
        <w:tc>
          <w:tcPr>
            <w:tcW w:w="1985" w:type="dxa"/>
            <w:vMerge w:val="restart"/>
            <w:shd w:val="clear" w:color="auto" w:fill="F2F2F2" w:themeFill="background1" w:themeFillShade="F2"/>
            <w:vAlign w:val="center"/>
            <w:hideMark/>
          </w:tcPr>
          <w:p w14:paraId="7D94E56A" w14:textId="77777777" w:rsidR="001D40F9" w:rsidRPr="00812A7A" w:rsidRDefault="001D40F9" w:rsidP="00DA1C58">
            <w:pPr>
              <w:spacing w:line="240" w:lineRule="auto"/>
              <w:jc w:val="center"/>
              <w:textAlignment w:val="baseline"/>
              <w:rPr>
                <w:rFonts w:eastAsia="Times New Roman" w:cs="Arial"/>
                <w:b/>
                <w:bCs/>
                <w:sz w:val="14"/>
                <w:szCs w:val="14"/>
              </w:rPr>
            </w:pPr>
            <w:r>
              <w:rPr>
                <w:b/>
                <w:sz w:val="14"/>
              </w:rPr>
              <w:t>Principe des PRI</w:t>
            </w:r>
          </w:p>
          <w:p w14:paraId="54320E17" w14:textId="77777777" w:rsidR="001D40F9" w:rsidRPr="00812A7A" w:rsidRDefault="001D40F9" w:rsidP="00DA1C58">
            <w:pPr>
              <w:spacing w:line="240" w:lineRule="auto"/>
              <w:jc w:val="center"/>
              <w:textAlignment w:val="baseline"/>
              <w:rPr>
                <w:rFonts w:eastAsia="Times New Roman" w:cs="Arial"/>
                <w:b/>
                <w:bCs/>
                <w:sz w:val="14"/>
                <w:szCs w:val="14"/>
                <w:lang w:eastAsia="en-GB"/>
              </w:rPr>
            </w:pPr>
          </w:p>
          <w:p w14:paraId="1F53687E" w14:textId="5C2D8CDF" w:rsidR="001D40F9" w:rsidRPr="00812A7A" w:rsidRDefault="001D40F9" w:rsidP="00DA1C58">
            <w:pPr>
              <w:spacing w:line="240" w:lineRule="auto"/>
              <w:jc w:val="center"/>
              <w:textAlignment w:val="baseline"/>
              <w:rPr>
                <w:rFonts w:eastAsia="Times New Roman" w:cs="Arial"/>
                <w:sz w:val="18"/>
                <w:szCs w:val="18"/>
              </w:rPr>
            </w:pPr>
            <w:r>
              <w:rPr>
                <w:b/>
                <w:sz w:val="22"/>
              </w:rPr>
              <w:t>6</w:t>
            </w:r>
            <w:r>
              <w:rPr>
                <w:sz w:val="22"/>
              </w:rPr>
              <w:t> </w:t>
            </w:r>
          </w:p>
        </w:tc>
        <w:tc>
          <w:tcPr>
            <w:tcW w:w="1986" w:type="dxa"/>
            <w:vMerge w:val="restart"/>
            <w:shd w:val="clear" w:color="auto" w:fill="A6A6A6" w:themeFill="background1" w:themeFillShade="A6"/>
            <w:tcMar>
              <w:top w:w="113" w:type="dxa"/>
              <w:left w:w="113" w:type="dxa"/>
              <w:bottom w:w="113" w:type="dxa"/>
              <w:right w:w="113" w:type="dxa"/>
            </w:tcMar>
            <w:vAlign w:val="center"/>
            <w:hideMark/>
          </w:tcPr>
          <w:p w14:paraId="5DDC5EF9" w14:textId="77777777" w:rsidR="001D40F9" w:rsidRPr="00812A7A" w:rsidRDefault="001D40F9" w:rsidP="00DA1C58">
            <w:pPr>
              <w:spacing w:line="240" w:lineRule="auto"/>
              <w:jc w:val="center"/>
              <w:textAlignment w:val="baseline"/>
              <w:rPr>
                <w:rFonts w:eastAsia="Times New Roman" w:cs="Arial"/>
                <w:b/>
                <w:bCs/>
                <w:color w:val="FFFFFF" w:themeColor="background1"/>
                <w:sz w:val="14"/>
                <w:szCs w:val="14"/>
              </w:rPr>
            </w:pPr>
            <w:r>
              <w:rPr>
                <w:b/>
                <w:color w:val="FFFFFF" w:themeColor="background1"/>
                <w:sz w:val="14"/>
              </w:rPr>
              <w:t>Type d'indicateur</w:t>
            </w:r>
          </w:p>
          <w:p w14:paraId="6A344EF2" w14:textId="77777777" w:rsidR="001D40F9" w:rsidRPr="00812A7A" w:rsidRDefault="001D40F9" w:rsidP="00DA1C58">
            <w:pPr>
              <w:spacing w:line="240" w:lineRule="auto"/>
              <w:jc w:val="center"/>
              <w:textAlignment w:val="baseline"/>
              <w:rPr>
                <w:rFonts w:eastAsia="Times New Roman" w:cs="Arial"/>
                <w:b/>
                <w:bCs/>
                <w:color w:val="FFFFFF" w:themeColor="background1"/>
                <w:sz w:val="14"/>
                <w:szCs w:val="14"/>
                <w:lang w:eastAsia="en-GB"/>
              </w:rPr>
            </w:pPr>
          </w:p>
          <w:p w14:paraId="73C5879B" w14:textId="77777777" w:rsidR="001D40F9" w:rsidRPr="00812A7A" w:rsidRDefault="001D40F9" w:rsidP="00DA1C58">
            <w:pPr>
              <w:spacing w:line="240" w:lineRule="auto"/>
              <w:jc w:val="center"/>
              <w:textAlignment w:val="baseline"/>
              <w:rPr>
                <w:rFonts w:eastAsia="Times New Roman" w:cs="Arial"/>
                <w:color w:val="FFFFFF" w:themeColor="background1"/>
                <w:sz w:val="32"/>
                <w:szCs w:val="32"/>
              </w:rPr>
            </w:pPr>
            <w:r>
              <w:rPr>
                <w:b/>
                <w:color w:val="FFFFFF" w:themeColor="background1"/>
                <w:sz w:val="32"/>
              </w:rPr>
              <w:t>PLUS</w:t>
            </w:r>
          </w:p>
          <w:p w14:paraId="7BF04283" w14:textId="77777777" w:rsidR="001D40F9" w:rsidRPr="00812A7A" w:rsidRDefault="001D40F9" w:rsidP="00DA1C58">
            <w:pPr>
              <w:spacing w:line="240" w:lineRule="auto"/>
              <w:jc w:val="center"/>
              <w:textAlignment w:val="baseline"/>
              <w:rPr>
                <w:rFonts w:eastAsia="Times New Roman" w:cs="Arial"/>
                <w:color w:val="FFFFFF" w:themeColor="background1"/>
                <w:sz w:val="18"/>
                <w:szCs w:val="18"/>
              </w:rPr>
            </w:pPr>
            <w:r>
              <w:rPr>
                <w:b/>
                <w:color w:val="FFFFFF" w:themeColor="background1"/>
                <w:sz w:val="10"/>
              </w:rPr>
              <w:t>PUBLICATION FACULTATIVE</w:t>
            </w:r>
          </w:p>
        </w:tc>
      </w:tr>
      <w:tr w:rsidR="002B3E49" w:rsidRPr="00812A7A" w14:paraId="19F888FA" w14:textId="77777777" w:rsidTr="00B031AB">
        <w:trPr>
          <w:trHeight w:val="380"/>
        </w:trPr>
        <w:tc>
          <w:tcPr>
            <w:tcW w:w="1841" w:type="dxa"/>
            <w:vMerge/>
            <w:shd w:val="clear" w:color="auto" w:fill="F2F2F2" w:themeFill="background1" w:themeFillShade="F2"/>
            <w:vAlign w:val="center"/>
          </w:tcPr>
          <w:p w14:paraId="398C2C0D" w14:textId="77777777" w:rsidR="001D40F9" w:rsidRPr="00812A7A" w:rsidRDefault="001D40F9" w:rsidP="00DA1C58">
            <w:pPr>
              <w:spacing w:line="240" w:lineRule="auto"/>
              <w:jc w:val="center"/>
              <w:textAlignment w:val="baseline"/>
              <w:rPr>
                <w:rFonts w:eastAsia="Times New Roman" w:cs="Arial"/>
                <w:b/>
                <w:sz w:val="14"/>
                <w:szCs w:val="14"/>
                <w:lang w:eastAsia="en-GB"/>
              </w:rPr>
            </w:pPr>
          </w:p>
        </w:tc>
        <w:tc>
          <w:tcPr>
            <w:tcW w:w="1559" w:type="dxa"/>
            <w:shd w:val="clear" w:color="auto" w:fill="F2F2F2" w:themeFill="background1" w:themeFillShade="F2"/>
            <w:vAlign w:val="center"/>
          </w:tcPr>
          <w:p w14:paraId="5182B0CF" w14:textId="7DEA10E5" w:rsidR="001D40F9" w:rsidRPr="00812A7A" w:rsidRDefault="001D40F9" w:rsidP="00DA1C58">
            <w:pPr>
              <w:spacing w:line="240" w:lineRule="auto"/>
              <w:textAlignment w:val="baseline"/>
              <w:rPr>
                <w:rFonts w:eastAsia="Times New Roman" w:cs="Arial"/>
                <w:b/>
                <w:sz w:val="14"/>
                <w:szCs w:val="14"/>
              </w:rPr>
            </w:pPr>
            <w:r>
              <w:rPr>
                <w:b/>
                <w:sz w:val="14"/>
              </w:rPr>
              <w:t>Accès à</w:t>
            </w:r>
            <w:r w:rsidR="00941891">
              <w:rPr>
                <w:b/>
                <w:sz w:val="14"/>
              </w:rPr>
              <w:t> :</w:t>
            </w:r>
          </w:p>
        </w:tc>
        <w:tc>
          <w:tcPr>
            <w:tcW w:w="2835" w:type="dxa"/>
            <w:gridSpan w:val="2"/>
            <w:shd w:val="clear" w:color="auto" w:fill="F2F2F2" w:themeFill="background1" w:themeFillShade="F2"/>
            <w:vAlign w:val="center"/>
          </w:tcPr>
          <w:p w14:paraId="1DC5D6FC" w14:textId="2BC8CB6D" w:rsidR="001D40F9" w:rsidRPr="00812A7A" w:rsidRDefault="00E761E7" w:rsidP="00DA1C58">
            <w:pPr>
              <w:spacing w:line="240" w:lineRule="auto"/>
              <w:textAlignment w:val="baseline"/>
              <w:rPr>
                <w:rFonts w:eastAsia="Times New Roman" w:cs="Arial"/>
                <w:b/>
                <w:sz w:val="14"/>
                <w:szCs w:val="14"/>
              </w:rPr>
            </w:pPr>
            <w:r>
              <w:rPr>
                <w:b/>
                <w:sz w:val="22"/>
              </w:rPr>
              <w:t>Sans objet</w:t>
            </w:r>
          </w:p>
        </w:tc>
        <w:tc>
          <w:tcPr>
            <w:tcW w:w="4678" w:type="dxa"/>
            <w:gridSpan w:val="2"/>
            <w:vMerge/>
            <w:shd w:val="clear" w:color="auto" w:fill="F2F2F2" w:themeFill="background1" w:themeFillShade="F2"/>
            <w:vAlign w:val="center"/>
          </w:tcPr>
          <w:p w14:paraId="49D53699" w14:textId="77777777" w:rsidR="001D40F9" w:rsidRPr="00812A7A" w:rsidRDefault="001D40F9" w:rsidP="00DA1C58">
            <w:pPr>
              <w:spacing w:line="240" w:lineRule="auto"/>
              <w:jc w:val="center"/>
              <w:textAlignment w:val="baseline"/>
              <w:rPr>
                <w:rFonts w:eastAsia="Times New Roman" w:cs="Arial"/>
                <w:b/>
                <w:sz w:val="14"/>
                <w:szCs w:val="14"/>
                <w:lang w:eastAsia="en-GB"/>
              </w:rPr>
            </w:pPr>
          </w:p>
        </w:tc>
        <w:tc>
          <w:tcPr>
            <w:tcW w:w="1985" w:type="dxa"/>
            <w:vMerge/>
            <w:shd w:val="clear" w:color="auto" w:fill="F2F2F2" w:themeFill="background1" w:themeFillShade="F2"/>
            <w:vAlign w:val="center"/>
          </w:tcPr>
          <w:p w14:paraId="139C5624" w14:textId="77777777" w:rsidR="001D40F9" w:rsidRPr="00812A7A" w:rsidRDefault="001D40F9" w:rsidP="00DA1C58">
            <w:pPr>
              <w:spacing w:line="240" w:lineRule="auto"/>
              <w:jc w:val="center"/>
              <w:textAlignment w:val="baseline"/>
              <w:rPr>
                <w:rFonts w:eastAsia="Times New Roman" w:cs="Arial"/>
                <w:b/>
                <w:bCs/>
                <w:sz w:val="14"/>
                <w:szCs w:val="14"/>
                <w:lang w:eastAsia="en-GB"/>
              </w:rPr>
            </w:pPr>
          </w:p>
        </w:tc>
        <w:tc>
          <w:tcPr>
            <w:tcW w:w="1986" w:type="dxa"/>
            <w:vMerge/>
            <w:shd w:val="clear" w:color="auto" w:fill="A6A6A6" w:themeFill="background1" w:themeFillShade="A6"/>
            <w:tcMar>
              <w:top w:w="113" w:type="dxa"/>
              <w:left w:w="113" w:type="dxa"/>
              <w:bottom w:w="113" w:type="dxa"/>
              <w:right w:w="113" w:type="dxa"/>
            </w:tcMar>
            <w:vAlign w:val="center"/>
          </w:tcPr>
          <w:p w14:paraId="6FA14C49" w14:textId="77777777" w:rsidR="001D40F9" w:rsidRPr="00812A7A" w:rsidRDefault="001D40F9" w:rsidP="00DA1C58">
            <w:pPr>
              <w:spacing w:line="240" w:lineRule="auto"/>
              <w:jc w:val="center"/>
              <w:textAlignment w:val="baseline"/>
              <w:rPr>
                <w:rFonts w:eastAsia="Times New Roman" w:cs="Arial"/>
                <w:b/>
                <w:bCs/>
                <w:color w:val="FFFFFF" w:themeColor="background1"/>
                <w:sz w:val="14"/>
                <w:szCs w:val="14"/>
                <w:lang w:eastAsia="en-GB"/>
              </w:rPr>
            </w:pPr>
          </w:p>
        </w:tc>
      </w:tr>
      <w:tr w:rsidR="001D40F9" w:rsidRPr="00812A7A" w14:paraId="4B28D077" w14:textId="77777777" w:rsidTr="00DA1C58">
        <w:trPr>
          <w:trHeight w:val="567"/>
        </w:trPr>
        <w:tc>
          <w:tcPr>
            <w:tcW w:w="14884" w:type="dxa"/>
            <w:gridSpan w:val="8"/>
            <w:shd w:val="clear" w:color="auto" w:fill="FFFFFF" w:themeFill="background1"/>
            <w:tcMar>
              <w:top w:w="113" w:type="dxa"/>
              <w:left w:w="113" w:type="dxa"/>
              <w:bottom w:w="113" w:type="dxa"/>
              <w:right w:w="113" w:type="dxa"/>
            </w:tcMar>
            <w:vAlign w:val="center"/>
            <w:hideMark/>
          </w:tcPr>
          <w:p w14:paraId="63A162E8" w14:textId="5A83BF3E" w:rsidR="001D40F9" w:rsidRPr="00812A7A" w:rsidRDefault="001D40F9" w:rsidP="001D40F9">
            <w:pPr>
              <w:rPr>
                <w:rFonts w:eastAsia="Times New Roman" w:cs="Arial"/>
                <w:b/>
              </w:rPr>
            </w:pPr>
            <w:r>
              <w:rPr>
                <w:b/>
              </w:rPr>
              <w:t xml:space="preserve">Veuillez fournir les détails du </w:t>
            </w:r>
            <w:hyperlink r:id="rId31" w:history="1">
              <w:r>
                <w:rPr>
                  <w:rStyle w:val="Lienhypertexte"/>
                  <w:b/>
                </w:rPr>
                <w:t xml:space="preserve">processus </w:t>
              </w:r>
              <w:r w:rsidR="00C41532" w:rsidRPr="00C41532">
                <w:rPr>
                  <w:rStyle w:val="Lienhypertexte"/>
                  <w:b/>
                </w:rPr>
                <w:t xml:space="preserve">d’assurance </w:t>
              </w:r>
              <w:r>
                <w:rPr>
                  <w:rStyle w:val="Lienhypertexte"/>
                  <w:b/>
                </w:rPr>
                <w:t>externe par un tiers</w:t>
              </w:r>
            </w:hyperlink>
            <w:r>
              <w:rPr>
                <w:rStyle w:val="Lienhypertexte"/>
                <w:b/>
              </w:rPr>
              <w:t xml:space="preserve"> </w:t>
            </w:r>
            <w:r>
              <w:rPr>
                <w:b/>
              </w:rPr>
              <w:t xml:space="preserve">concernant les informations </w:t>
            </w:r>
            <w:r w:rsidR="00937017">
              <w:rPr>
                <w:b/>
              </w:rPr>
              <w:t xml:space="preserve">fournies </w:t>
            </w:r>
            <w:r>
              <w:rPr>
                <w:b/>
              </w:rPr>
              <w:t xml:space="preserve">dans votre rapport PRI. </w:t>
            </w:r>
          </w:p>
          <w:p w14:paraId="49C0AB83" w14:textId="77777777" w:rsidR="00B62510" w:rsidRPr="00812A7A" w:rsidRDefault="00B62510" w:rsidP="001D40F9">
            <w:pPr>
              <w:rPr>
                <w:rFonts w:eastAsia="Times New Roman" w:cs="Arial"/>
                <w:b/>
                <w:lang w:eastAsia="en-GB"/>
              </w:rPr>
            </w:pPr>
          </w:p>
          <w:p w14:paraId="6EABAD6B" w14:textId="35DFBDFC" w:rsidR="001D40F9" w:rsidRPr="00812A7A" w:rsidRDefault="001D40F9" w:rsidP="001D40F9">
            <w:pPr>
              <w:rPr>
                <w:rFonts w:eastAsia="Times New Roman" w:cs="Arial"/>
                <w:bCs/>
                <w:i/>
              </w:rPr>
            </w:pPr>
            <w:r>
              <w:rPr>
                <w:i/>
              </w:rPr>
              <w:t xml:space="preserve">Veuillez préciser notamment quel est le niveau d’assurance obtenu, quelles informations ont été vérifiées, qui a réalisé </w:t>
            </w:r>
            <w:r w:rsidR="00C41532">
              <w:rPr>
                <w:i/>
              </w:rPr>
              <w:t>le</w:t>
            </w:r>
            <w:r w:rsidR="00C41532" w:rsidRPr="00C41532">
              <w:rPr>
                <w:i/>
              </w:rPr>
              <w:t xml:space="preserve"> processus d’assurance </w:t>
            </w:r>
            <w:r>
              <w:rPr>
                <w:i/>
              </w:rPr>
              <w:t>et les limites de cel</w:t>
            </w:r>
            <w:r w:rsidR="00C41532">
              <w:rPr>
                <w:i/>
              </w:rPr>
              <w:t>ui</w:t>
            </w:r>
            <w:r>
              <w:rPr>
                <w:i/>
              </w:rPr>
              <w:t xml:space="preserve">-ci, l’expertise </w:t>
            </w:r>
            <w:r w:rsidR="00866433">
              <w:rPr>
                <w:i/>
              </w:rPr>
              <w:t>du fournisseur d’assurance</w:t>
            </w:r>
            <w:r>
              <w:rPr>
                <w:i/>
              </w:rPr>
              <w:t xml:space="preserve"> dans le domaine concerné et/ou les différentes normes utilisées.</w:t>
            </w:r>
          </w:p>
        </w:tc>
      </w:tr>
      <w:tr w:rsidR="002F41B2" w:rsidRPr="00812A7A" w14:paraId="3E5DF96C" w14:textId="77777777" w:rsidTr="006C6C71">
        <w:trPr>
          <w:trHeight w:val="567"/>
        </w:trPr>
        <w:tc>
          <w:tcPr>
            <w:tcW w:w="4253" w:type="dxa"/>
            <w:gridSpan w:val="3"/>
            <w:shd w:val="clear" w:color="auto" w:fill="E7E6E6" w:themeFill="background2"/>
            <w:tcMar>
              <w:top w:w="113" w:type="dxa"/>
              <w:left w:w="113" w:type="dxa"/>
              <w:bottom w:w="113" w:type="dxa"/>
              <w:right w:w="113" w:type="dxa"/>
            </w:tcMar>
            <w:vAlign w:val="center"/>
          </w:tcPr>
          <w:p w14:paraId="1E6D930E" w14:textId="442BC6A1" w:rsidR="002F41B2" w:rsidRPr="00812A7A" w:rsidRDefault="009B3EE7" w:rsidP="009B3EE7">
            <w:pPr>
              <w:rPr>
                <w:rFonts w:eastAsia="Times New Roman" w:cs="Arial"/>
                <w:b/>
                <w:bCs/>
                <w:szCs w:val="16"/>
              </w:rPr>
            </w:pPr>
            <w:r>
              <w:rPr>
                <w:b/>
              </w:rPr>
              <w:t>(1) Description du processus</w:t>
            </w:r>
            <w:r w:rsidR="00866433" w:rsidRPr="00866433">
              <w:rPr>
                <w:b/>
              </w:rPr>
              <w:t xml:space="preserve"> d’assurance</w:t>
            </w:r>
            <w:r w:rsidR="005C7867">
              <w:rPr>
                <w:b/>
              </w:rPr>
              <w:t xml:space="preserve"> </w:t>
            </w:r>
            <w:r>
              <w:rPr>
                <w:b/>
              </w:rPr>
              <w:t xml:space="preserve">externe par un tiers </w:t>
            </w:r>
          </w:p>
        </w:tc>
        <w:tc>
          <w:tcPr>
            <w:tcW w:w="6237" w:type="dxa"/>
            <w:gridSpan w:val="2"/>
            <w:shd w:val="clear" w:color="auto" w:fill="E7E6E6" w:themeFill="background2"/>
            <w:vAlign w:val="center"/>
          </w:tcPr>
          <w:p w14:paraId="6CAF5161" w14:textId="47CD9182" w:rsidR="002F41B2" w:rsidRPr="00812A7A" w:rsidRDefault="00032C88" w:rsidP="00032C88">
            <w:pPr>
              <w:rPr>
                <w:rFonts w:eastAsia="Times New Roman" w:cs="Arial"/>
                <w:b/>
                <w:bCs/>
              </w:rPr>
            </w:pPr>
            <w:r>
              <w:rPr>
                <w:b/>
              </w:rPr>
              <w:t xml:space="preserve">(2) Norme(s) de vérification utilisée(s) par le </w:t>
            </w:r>
            <w:r w:rsidR="00866433" w:rsidRPr="00866433">
              <w:rPr>
                <w:b/>
              </w:rPr>
              <w:t>fournisseur d’assurance</w:t>
            </w:r>
            <w:r>
              <w:rPr>
                <w:b/>
              </w:rPr>
              <w:t xml:space="preserve"> tiers</w:t>
            </w:r>
          </w:p>
        </w:tc>
        <w:tc>
          <w:tcPr>
            <w:tcW w:w="4394" w:type="dxa"/>
            <w:gridSpan w:val="3"/>
            <w:shd w:val="clear" w:color="auto" w:fill="E7E6E6" w:themeFill="background2"/>
            <w:vAlign w:val="center"/>
          </w:tcPr>
          <w:p w14:paraId="1CD1F984" w14:textId="16DD0C78" w:rsidR="002F41B2" w:rsidRPr="00812A7A" w:rsidRDefault="00866433" w:rsidP="009B3EE7">
            <w:pPr>
              <w:rPr>
                <w:rFonts w:eastAsia="Times New Roman" w:cs="Arial"/>
                <w:b/>
                <w:bCs/>
              </w:rPr>
            </w:pPr>
            <w:r>
              <w:rPr>
                <w:b/>
              </w:rPr>
              <w:t xml:space="preserve">(3) </w:t>
            </w:r>
            <w:r w:rsidR="009B3EE7">
              <w:rPr>
                <w:b/>
              </w:rPr>
              <w:t xml:space="preserve">Veuillez joindre le rapport de votre </w:t>
            </w:r>
            <w:r>
              <w:rPr>
                <w:b/>
              </w:rPr>
              <w:t xml:space="preserve">fournisseur d’assurance </w:t>
            </w:r>
            <w:r w:rsidR="009B3EE7">
              <w:rPr>
                <w:b/>
              </w:rPr>
              <w:t>tiers externe contenant la conclusion de l</w:t>
            </w:r>
            <w:r w:rsidR="009367EA">
              <w:rPr>
                <w:b/>
              </w:rPr>
              <w:t>’assurance</w:t>
            </w:r>
          </w:p>
        </w:tc>
      </w:tr>
      <w:tr w:rsidR="00F364AB" w:rsidRPr="00812A7A" w14:paraId="0856487C" w14:textId="77777777" w:rsidTr="006C6C71">
        <w:trPr>
          <w:trHeight w:val="567"/>
        </w:trPr>
        <w:tc>
          <w:tcPr>
            <w:tcW w:w="4253" w:type="dxa"/>
            <w:gridSpan w:val="3"/>
            <w:shd w:val="clear" w:color="auto" w:fill="FFFFFF" w:themeFill="background1"/>
            <w:tcMar>
              <w:top w:w="113" w:type="dxa"/>
              <w:left w:w="113" w:type="dxa"/>
              <w:bottom w:w="113" w:type="dxa"/>
              <w:right w:w="113" w:type="dxa"/>
            </w:tcMar>
            <w:vAlign w:val="center"/>
          </w:tcPr>
          <w:p w14:paraId="710DC5E8" w14:textId="1CA6A8E8" w:rsidR="00F364AB" w:rsidRPr="00812A7A" w:rsidRDefault="00F364AB" w:rsidP="001D40F9">
            <w:pPr>
              <w:rPr>
                <w:rFonts w:eastAsia="Times New Roman" w:cs="Arial"/>
                <w:b/>
              </w:rPr>
            </w:pPr>
            <w:r>
              <w:t>______ [Texte libre facultatif</w:t>
            </w:r>
            <w:r w:rsidR="00941891">
              <w:t> :</w:t>
            </w:r>
            <w:r>
              <w:t xml:space="preserve"> taille moyenne]</w:t>
            </w:r>
          </w:p>
        </w:tc>
        <w:tc>
          <w:tcPr>
            <w:tcW w:w="6237" w:type="dxa"/>
            <w:gridSpan w:val="2"/>
            <w:shd w:val="clear" w:color="auto" w:fill="FFFFFF" w:themeFill="background1"/>
            <w:vAlign w:val="center"/>
          </w:tcPr>
          <w:p w14:paraId="7417ADAB" w14:textId="398C5260" w:rsidR="00076448" w:rsidRDefault="00076448" w:rsidP="00076448">
            <w:pPr>
              <w:rPr>
                <w:rFonts w:eastAsia="Times New Roman" w:cs="Arial"/>
                <w:bCs/>
              </w:rPr>
            </w:pPr>
            <w:r>
              <w:t>[Liste déroulante à choix multiple]</w:t>
            </w:r>
          </w:p>
          <w:p w14:paraId="5740F4F5" w14:textId="77777777" w:rsidR="00AA6386" w:rsidRPr="00812A7A" w:rsidRDefault="00AA6386" w:rsidP="00076448">
            <w:pPr>
              <w:rPr>
                <w:rFonts w:eastAsia="Times New Roman" w:cs="Arial"/>
                <w:bCs/>
                <w:lang w:eastAsia="en-GB"/>
              </w:rPr>
            </w:pPr>
          </w:p>
          <w:p w14:paraId="4B6E695D" w14:textId="77777777" w:rsidR="00076448" w:rsidRPr="00812A7A" w:rsidRDefault="00076448" w:rsidP="00076448">
            <w:pPr>
              <w:spacing w:line="276" w:lineRule="auto"/>
              <w:textAlignment w:val="baseline"/>
              <w:rPr>
                <w:rFonts w:eastAsia="Times New Roman" w:cs="Arial"/>
                <w:szCs w:val="16"/>
              </w:rPr>
            </w:pPr>
            <w:r>
              <w:t xml:space="preserve">(A) PAS </w:t>
            </w:r>
            <w:proofErr w:type="gramStart"/>
            <w:r>
              <w:t>7341:</w:t>
            </w:r>
            <w:proofErr w:type="gramEnd"/>
            <w:r>
              <w:t xml:space="preserve">2020 </w:t>
            </w:r>
          </w:p>
          <w:p w14:paraId="65CCF285" w14:textId="77777777" w:rsidR="00076448" w:rsidRPr="00812A7A" w:rsidRDefault="00076448" w:rsidP="00076448">
            <w:pPr>
              <w:spacing w:line="276" w:lineRule="auto"/>
              <w:textAlignment w:val="baseline"/>
              <w:rPr>
                <w:rFonts w:eastAsia="Times New Roman" w:cs="Arial"/>
                <w:szCs w:val="16"/>
              </w:rPr>
            </w:pPr>
            <w:r>
              <w:t>(B) ISAE 3000 et normes nationales fondées sur celle-ci</w:t>
            </w:r>
          </w:p>
          <w:p w14:paraId="0280BB13" w14:textId="77777777" w:rsidR="00076448" w:rsidRPr="00812A7A" w:rsidRDefault="00076448" w:rsidP="00076448">
            <w:pPr>
              <w:spacing w:line="276" w:lineRule="auto"/>
              <w:textAlignment w:val="baseline"/>
              <w:rPr>
                <w:rFonts w:eastAsia="Times New Roman" w:cs="Arial"/>
                <w:szCs w:val="16"/>
              </w:rPr>
            </w:pPr>
            <w:r>
              <w:t>(C) Norme néerlandaise 3810N (Missions de vérification concernant les rapports sur le développement durable)</w:t>
            </w:r>
          </w:p>
          <w:p w14:paraId="1F958AD1" w14:textId="77777777" w:rsidR="00076448" w:rsidRPr="00812A7A" w:rsidRDefault="00076448" w:rsidP="00076448">
            <w:pPr>
              <w:spacing w:line="276" w:lineRule="auto"/>
              <w:textAlignment w:val="baseline"/>
              <w:rPr>
                <w:rFonts w:eastAsia="Times New Roman" w:cs="Arial"/>
                <w:szCs w:val="16"/>
              </w:rPr>
            </w:pPr>
            <w:r>
              <w:t>(D) RevR6 (Vérification d’informations sur le développement durable)</w:t>
            </w:r>
          </w:p>
          <w:p w14:paraId="46FB2F45" w14:textId="77777777" w:rsidR="00076448" w:rsidRPr="00812A7A" w:rsidRDefault="00076448" w:rsidP="00076448">
            <w:pPr>
              <w:spacing w:line="276" w:lineRule="auto"/>
              <w:textAlignment w:val="baseline"/>
              <w:rPr>
                <w:rFonts w:eastAsia="Times New Roman" w:cs="Arial"/>
                <w:szCs w:val="16"/>
              </w:rPr>
            </w:pPr>
            <w:r>
              <w:t xml:space="preserve">(E) IDW </w:t>
            </w:r>
            <w:proofErr w:type="spellStart"/>
            <w:r>
              <w:t>AsS</w:t>
            </w:r>
            <w:proofErr w:type="spellEnd"/>
            <w:r>
              <w:t xml:space="preserve"> 821 (Norme de vérification pour l’audit ou l’examen des rapports sur les thèmes liés au développement durable)</w:t>
            </w:r>
          </w:p>
          <w:p w14:paraId="2D515584" w14:textId="77777777" w:rsidR="00076448" w:rsidRPr="00693261" w:rsidRDefault="00076448" w:rsidP="00076448">
            <w:pPr>
              <w:spacing w:line="276" w:lineRule="auto"/>
              <w:textAlignment w:val="baseline"/>
              <w:rPr>
                <w:rFonts w:eastAsia="Times New Roman" w:cs="Arial"/>
                <w:szCs w:val="16"/>
                <w:lang w:val="en-US"/>
              </w:rPr>
            </w:pPr>
            <w:r w:rsidRPr="00693261">
              <w:rPr>
                <w:lang w:val="en-US"/>
              </w:rPr>
              <w:t>(F) Accountability AA1000 Assurance Standard (AA1000AS)</w:t>
            </w:r>
          </w:p>
          <w:p w14:paraId="244A6E90" w14:textId="77777777" w:rsidR="00076448" w:rsidRPr="00812A7A" w:rsidRDefault="00076448" w:rsidP="00076448">
            <w:pPr>
              <w:spacing w:line="276" w:lineRule="auto"/>
              <w:textAlignment w:val="baseline"/>
              <w:rPr>
                <w:rFonts w:eastAsia="Times New Roman" w:cs="Arial"/>
                <w:szCs w:val="16"/>
              </w:rPr>
            </w:pPr>
            <w:r>
              <w:t>(G) Normes de performance de l’IFC</w:t>
            </w:r>
          </w:p>
          <w:p w14:paraId="56805A56" w14:textId="77777777" w:rsidR="00076448" w:rsidRPr="00812A7A" w:rsidRDefault="00076448" w:rsidP="00076448">
            <w:pPr>
              <w:spacing w:line="276" w:lineRule="auto"/>
              <w:textAlignment w:val="baseline"/>
              <w:rPr>
                <w:rFonts w:eastAsia="Times New Roman" w:cs="Arial"/>
                <w:szCs w:val="16"/>
              </w:rPr>
            </w:pPr>
            <w:r>
              <w:t>(H) SSAE 18 et SOC 1</w:t>
            </w:r>
          </w:p>
          <w:p w14:paraId="15166EC9" w14:textId="397022B4" w:rsidR="00076448" w:rsidRPr="00812A7A" w:rsidRDefault="00076448" w:rsidP="00076448">
            <w:pPr>
              <w:spacing w:line="276" w:lineRule="auto"/>
              <w:textAlignment w:val="baseline"/>
              <w:rPr>
                <w:rFonts w:eastAsia="Times New Roman" w:cs="Arial"/>
                <w:szCs w:val="16"/>
              </w:rPr>
            </w:pPr>
            <w:r>
              <w:t xml:space="preserve">(I) Autre norme nationale d’audit/de vérification comprenant des orientations en matière de développement durable, </w:t>
            </w:r>
            <w:r>
              <w:rPr>
                <w:rStyle w:val="normaltextrun"/>
                <w:color w:val="000000"/>
                <w:shd w:val="clear" w:color="auto" w:fill="FFFFFF"/>
              </w:rPr>
              <w:t>veuillez préciser</w:t>
            </w:r>
            <w:r w:rsidR="00941891">
              <w:rPr>
                <w:rStyle w:val="normaltextrun"/>
                <w:color w:val="000000"/>
                <w:shd w:val="clear" w:color="auto" w:fill="FFFFFF"/>
              </w:rPr>
              <w:t> :</w:t>
            </w:r>
            <w:r>
              <w:rPr>
                <w:rStyle w:val="normaltextrun"/>
                <w:color w:val="000000"/>
                <w:shd w:val="clear" w:color="auto" w:fill="FFFFFF"/>
              </w:rPr>
              <w:t xml:space="preserve"> ____ [Texte libre</w:t>
            </w:r>
            <w:r w:rsidR="00941891">
              <w:rPr>
                <w:rStyle w:val="normaltextrun"/>
                <w:color w:val="000000"/>
                <w:shd w:val="clear" w:color="auto" w:fill="FFFFFF"/>
              </w:rPr>
              <w:t> :</w:t>
            </w:r>
            <w:r>
              <w:rPr>
                <w:rStyle w:val="normaltextrun"/>
                <w:color w:val="000000"/>
                <w:shd w:val="clear" w:color="auto" w:fill="FFFFFF"/>
              </w:rPr>
              <w:t xml:space="preserve"> court]</w:t>
            </w:r>
          </w:p>
          <w:p w14:paraId="18A4CAD2" w14:textId="77777777" w:rsidR="00076448" w:rsidRPr="00693261" w:rsidRDefault="00076448" w:rsidP="00076448">
            <w:pPr>
              <w:spacing w:line="276" w:lineRule="auto"/>
              <w:textAlignment w:val="baseline"/>
              <w:rPr>
                <w:rFonts w:eastAsia="Times New Roman" w:cs="Arial"/>
                <w:szCs w:val="16"/>
                <w:lang w:val="en-US"/>
              </w:rPr>
            </w:pPr>
            <w:r w:rsidRPr="00693261">
              <w:rPr>
                <w:lang w:val="en-US"/>
              </w:rPr>
              <w:t>(J) Invest Europe Handbook of Professional Standards</w:t>
            </w:r>
          </w:p>
          <w:p w14:paraId="05059DCE" w14:textId="77777777" w:rsidR="00076448" w:rsidRPr="00812A7A" w:rsidRDefault="00076448" w:rsidP="00076448">
            <w:pPr>
              <w:spacing w:line="276" w:lineRule="auto"/>
              <w:textAlignment w:val="baseline"/>
              <w:rPr>
                <w:rFonts w:eastAsia="Times New Roman" w:cs="Arial"/>
                <w:szCs w:val="16"/>
              </w:rPr>
            </w:pPr>
            <w:r>
              <w:lastRenderedPageBreak/>
              <w:t>(K) ISAE 3402 Rapports de vérification sur les contrôles d'un organisme de prestation de services</w:t>
            </w:r>
          </w:p>
          <w:p w14:paraId="43838E33" w14:textId="77777777" w:rsidR="00076448" w:rsidRPr="00693261" w:rsidRDefault="00076448" w:rsidP="00076448">
            <w:pPr>
              <w:spacing w:line="276" w:lineRule="auto"/>
              <w:textAlignment w:val="baseline"/>
              <w:rPr>
                <w:rFonts w:eastAsia="Times New Roman" w:cs="Arial"/>
                <w:szCs w:val="16"/>
                <w:lang w:val="en-US"/>
              </w:rPr>
            </w:pPr>
            <w:r w:rsidRPr="00693261">
              <w:rPr>
                <w:lang w:val="en-US"/>
              </w:rPr>
              <w:t>(L) AAF 01/20</w:t>
            </w:r>
          </w:p>
          <w:p w14:paraId="28F3145E" w14:textId="77777777" w:rsidR="00076448" w:rsidRPr="00693261" w:rsidRDefault="00076448" w:rsidP="00076448">
            <w:pPr>
              <w:spacing w:line="276" w:lineRule="auto"/>
              <w:textAlignment w:val="baseline"/>
              <w:rPr>
                <w:rFonts w:eastAsia="Times New Roman" w:cs="Arial"/>
                <w:szCs w:val="16"/>
                <w:lang w:val="en-US"/>
              </w:rPr>
            </w:pPr>
            <w:r w:rsidRPr="00693261">
              <w:rPr>
                <w:lang w:val="en-US"/>
              </w:rPr>
              <w:t>(M) AAF 01/06 Stewardship Supplement</w:t>
            </w:r>
          </w:p>
          <w:p w14:paraId="10612BD3" w14:textId="77777777" w:rsidR="00076448" w:rsidRPr="00812A7A" w:rsidRDefault="00076448" w:rsidP="00076448">
            <w:pPr>
              <w:spacing w:line="276" w:lineRule="auto"/>
              <w:textAlignment w:val="baseline"/>
              <w:rPr>
                <w:rFonts w:eastAsia="Times New Roman" w:cs="Arial"/>
                <w:szCs w:val="16"/>
              </w:rPr>
            </w:pPr>
            <w:r>
              <w:t>(N) ISO 26000 Responsabilité sociale</w:t>
            </w:r>
          </w:p>
          <w:p w14:paraId="082071D2" w14:textId="3E515EFE" w:rsidR="00F83B80" w:rsidRPr="00812A7A" w:rsidRDefault="00F83B80" w:rsidP="006C6C71">
            <w:pPr>
              <w:rPr>
                <w:rFonts w:eastAsia="Times New Roman" w:cs="Arial"/>
                <w:szCs w:val="16"/>
              </w:rPr>
            </w:pPr>
            <w:r>
              <w:t xml:space="preserve">(O) ISO </w:t>
            </w:r>
            <w:proofErr w:type="gramStart"/>
            <w:r>
              <w:t>14065:</w:t>
            </w:r>
            <w:proofErr w:type="gramEnd"/>
            <w:r>
              <w:t>2020 Principes généraux et exigences pour les organismes procédant à la validation et à la vérification d'informations environnementales</w:t>
            </w:r>
          </w:p>
          <w:p w14:paraId="7ADAF0AD" w14:textId="3538688E" w:rsidR="00076448" w:rsidRPr="00812A7A" w:rsidRDefault="00076448" w:rsidP="00076448">
            <w:pPr>
              <w:spacing w:line="276" w:lineRule="auto"/>
              <w:textAlignment w:val="baseline"/>
              <w:rPr>
                <w:rFonts w:eastAsia="Times New Roman" w:cs="Arial"/>
                <w:szCs w:val="16"/>
              </w:rPr>
            </w:pPr>
            <w:r>
              <w:t>(P) ASAE 3410 relative aux missions de vérification sur les bilans d'émission de gaz à effet de serre</w:t>
            </w:r>
          </w:p>
          <w:p w14:paraId="3C501170" w14:textId="500FEE12" w:rsidR="00076448" w:rsidRPr="00812A7A" w:rsidRDefault="00076448" w:rsidP="00076448">
            <w:pPr>
              <w:spacing w:line="276" w:lineRule="auto"/>
              <w:textAlignment w:val="baseline"/>
              <w:rPr>
                <w:rFonts w:eastAsia="Times New Roman" w:cs="Arial"/>
                <w:szCs w:val="16"/>
              </w:rPr>
            </w:pPr>
            <w:r>
              <w:t>(Q) PCAF</w:t>
            </w:r>
          </w:p>
          <w:p w14:paraId="66B9C170" w14:textId="0E2D0441" w:rsidR="00076448" w:rsidRPr="00812A7A" w:rsidRDefault="00076448" w:rsidP="00076448">
            <w:pPr>
              <w:spacing w:line="276" w:lineRule="auto"/>
              <w:textAlignment w:val="baseline"/>
              <w:rPr>
                <w:rFonts w:eastAsia="Times New Roman" w:cs="Arial"/>
                <w:szCs w:val="16"/>
              </w:rPr>
            </w:pPr>
            <w:r>
              <w:t xml:space="preserve">(R) Référentiel d’audit NGERS (National </w:t>
            </w:r>
            <w:proofErr w:type="spellStart"/>
            <w:r>
              <w:t>Greenhouse</w:t>
            </w:r>
            <w:proofErr w:type="spellEnd"/>
            <w:r>
              <w:t xml:space="preserve"> and Energy Reporting)</w:t>
            </w:r>
          </w:p>
          <w:p w14:paraId="7F3ED806" w14:textId="1FAD1FC7" w:rsidR="00076448" w:rsidRPr="00812A7A" w:rsidRDefault="00076448" w:rsidP="00076448">
            <w:pPr>
              <w:spacing w:line="276" w:lineRule="auto"/>
              <w:textAlignment w:val="baseline"/>
              <w:rPr>
                <w:rFonts w:eastAsia="Times New Roman" w:cs="Arial"/>
              </w:rPr>
            </w:pPr>
            <w:r>
              <w:t xml:space="preserve">(S) Référentiel </w:t>
            </w:r>
            <w:r w:rsidR="00AB7ECA">
              <w:t>d’assurance</w:t>
            </w:r>
            <w:r>
              <w:t xml:space="preserve"> propre à l’auditeur pour assurer la vérification d’informations relatives à l’investissement responsable</w:t>
            </w:r>
          </w:p>
          <w:p w14:paraId="386E3F61" w14:textId="3DDC382B" w:rsidR="00B433E3" w:rsidRPr="00812A7A" w:rsidRDefault="00076448" w:rsidP="00076448">
            <w:pPr>
              <w:rPr>
                <w:rFonts w:eastAsia="Times New Roman" w:cs="Arial"/>
                <w:bCs/>
              </w:rPr>
            </w:pPr>
            <w:r>
              <w:t xml:space="preserve">(T) Autre norme </w:t>
            </w:r>
            <w:r w:rsidR="00AB7ECA">
              <w:t>d’assurance</w:t>
            </w:r>
            <w:r>
              <w:t xml:space="preserve"> d’informations sur les émissions de gaz à effet de serre, </w:t>
            </w:r>
            <w:r>
              <w:rPr>
                <w:rStyle w:val="normaltextrun"/>
                <w:color w:val="000000"/>
                <w:shd w:val="clear" w:color="auto" w:fill="FFFFFF"/>
              </w:rPr>
              <w:t>veuillez préciser</w:t>
            </w:r>
            <w:r w:rsidR="00941891">
              <w:rPr>
                <w:rStyle w:val="normaltextrun"/>
                <w:color w:val="000000"/>
                <w:shd w:val="clear" w:color="auto" w:fill="FFFFFF"/>
              </w:rPr>
              <w:t> :</w:t>
            </w:r>
            <w:r>
              <w:rPr>
                <w:rStyle w:val="normaltextrun"/>
                <w:color w:val="000000"/>
                <w:shd w:val="clear" w:color="auto" w:fill="FFFFFF"/>
              </w:rPr>
              <w:t xml:space="preserve"> ____ [Texte libre</w:t>
            </w:r>
            <w:r w:rsidR="00941891">
              <w:rPr>
                <w:rStyle w:val="normaltextrun"/>
                <w:color w:val="000000"/>
                <w:shd w:val="clear" w:color="auto" w:fill="FFFFFF"/>
              </w:rPr>
              <w:t> :</w:t>
            </w:r>
            <w:r>
              <w:rPr>
                <w:rStyle w:val="normaltextrun"/>
                <w:color w:val="000000"/>
                <w:shd w:val="clear" w:color="auto" w:fill="FFFFFF"/>
              </w:rPr>
              <w:t xml:space="preserve"> court]</w:t>
            </w:r>
          </w:p>
        </w:tc>
        <w:tc>
          <w:tcPr>
            <w:tcW w:w="4394" w:type="dxa"/>
            <w:gridSpan w:val="3"/>
            <w:shd w:val="clear" w:color="auto" w:fill="FFFFFF" w:themeFill="background1"/>
            <w:vAlign w:val="center"/>
          </w:tcPr>
          <w:p w14:paraId="678AB5DB" w14:textId="3C43A5E5" w:rsidR="00076448" w:rsidRPr="00812A7A" w:rsidRDefault="00076448" w:rsidP="00076448">
            <w:pPr>
              <w:rPr>
                <w:rFonts w:eastAsia="Times New Roman" w:cs="Arial"/>
                <w:bCs/>
              </w:rPr>
            </w:pPr>
            <w:r>
              <w:lastRenderedPageBreak/>
              <w:t>Pièce jointe ou lien</w:t>
            </w:r>
            <w:r w:rsidR="00941891">
              <w:t> :</w:t>
            </w:r>
            <w:r>
              <w:t xml:space="preserve"> ______ [Facultatif]</w:t>
            </w:r>
          </w:p>
          <w:p w14:paraId="31DD0D5C" w14:textId="64A07AE1" w:rsidR="00F623F4" w:rsidRPr="00812A7A" w:rsidRDefault="00F623F4" w:rsidP="006C6C71">
            <w:pPr>
              <w:spacing w:line="276" w:lineRule="auto"/>
              <w:textAlignment w:val="baseline"/>
              <w:rPr>
                <w:rFonts w:eastAsia="Times New Roman" w:cs="Arial"/>
                <w:szCs w:val="16"/>
                <w:lang w:eastAsia="en-GB"/>
              </w:rPr>
            </w:pPr>
          </w:p>
        </w:tc>
      </w:tr>
      <w:tr w:rsidR="001D40F9" w:rsidRPr="00812A7A" w14:paraId="6DEA913C" w14:textId="77777777" w:rsidTr="00DA1C58">
        <w:trPr>
          <w:trHeight w:val="300"/>
        </w:trPr>
        <w:tc>
          <w:tcPr>
            <w:tcW w:w="14884" w:type="dxa"/>
            <w:gridSpan w:val="8"/>
            <w:tcBorders>
              <w:left w:val="nil"/>
              <w:right w:val="nil"/>
            </w:tcBorders>
            <w:shd w:val="clear" w:color="auto" w:fill="FFFFFF" w:themeFill="background1"/>
            <w:tcMar>
              <w:top w:w="0" w:type="dxa"/>
              <w:bottom w:w="0" w:type="dxa"/>
            </w:tcMar>
            <w:vAlign w:val="center"/>
          </w:tcPr>
          <w:p w14:paraId="7133DE78" w14:textId="77777777" w:rsidR="001D40F9" w:rsidRPr="00812A7A" w:rsidRDefault="001D40F9" w:rsidP="00DA1C58">
            <w:pPr>
              <w:spacing w:line="240" w:lineRule="auto"/>
              <w:jc w:val="center"/>
              <w:textAlignment w:val="baseline"/>
              <w:rPr>
                <w:rStyle w:val="Lienhypertexte"/>
                <w:sz w:val="16"/>
                <w:szCs w:val="16"/>
              </w:rPr>
            </w:pPr>
          </w:p>
        </w:tc>
      </w:tr>
      <w:tr w:rsidR="001D40F9" w:rsidRPr="00812A7A" w14:paraId="5CF18806" w14:textId="77777777" w:rsidTr="00DA1C58">
        <w:trPr>
          <w:trHeight w:val="300"/>
        </w:trPr>
        <w:tc>
          <w:tcPr>
            <w:tcW w:w="14884" w:type="dxa"/>
            <w:gridSpan w:val="8"/>
            <w:shd w:val="clear" w:color="auto" w:fill="0070C0"/>
            <w:vAlign w:val="center"/>
          </w:tcPr>
          <w:p w14:paraId="5AD29D83" w14:textId="77777777" w:rsidR="001D40F9" w:rsidRPr="00812A7A" w:rsidRDefault="001D40F9" w:rsidP="00DA1C58">
            <w:pPr>
              <w:rPr>
                <w:rStyle w:val="Lienhypertexte"/>
                <w:b/>
                <w:bCs/>
                <w:color w:val="FFFFFF" w:themeColor="background1"/>
                <w:sz w:val="18"/>
                <w:szCs w:val="18"/>
              </w:rPr>
            </w:pPr>
            <w:r>
              <w:rPr>
                <w:b/>
                <w:color w:val="FFFFFF" w:themeColor="background1"/>
                <w:sz w:val="18"/>
              </w:rPr>
              <w:t>Notes explicatives</w:t>
            </w:r>
          </w:p>
        </w:tc>
      </w:tr>
      <w:tr w:rsidR="001D40F9" w:rsidRPr="00812A7A" w14:paraId="4353CB7B" w14:textId="77777777" w:rsidTr="00DA1C58">
        <w:trPr>
          <w:trHeight w:val="300"/>
        </w:trPr>
        <w:tc>
          <w:tcPr>
            <w:tcW w:w="1841" w:type="dxa"/>
            <w:shd w:val="clear" w:color="auto" w:fill="auto"/>
            <w:vAlign w:val="center"/>
          </w:tcPr>
          <w:p w14:paraId="38FC3B6D" w14:textId="77777777" w:rsidR="001D40F9" w:rsidRPr="00812A7A" w:rsidRDefault="001D40F9" w:rsidP="00DA1C58">
            <w:pPr>
              <w:rPr>
                <w:rStyle w:val="Lienhypertexte"/>
                <w:b/>
                <w:sz w:val="16"/>
                <w:szCs w:val="16"/>
              </w:rPr>
            </w:pPr>
            <w:r>
              <w:rPr>
                <w:b/>
                <w:sz w:val="16"/>
              </w:rPr>
              <w:t>Objectif de l’indicateur</w:t>
            </w:r>
          </w:p>
        </w:tc>
        <w:tc>
          <w:tcPr>
            <w:tcW w:w="13043" w:type="dxa"/>
            <w:gridSpan w:val="7"/>
            <w:shd w:val="clear" w:color="auto" w:fill="auto"/>
            <w:vAlign w:val="center"/>
          </w:tcPr>
          <w:p w14:paraId="1BB0CA4A" w14:textId="1C5B5A83" w:rsidR="00C76FA4" w:rsidRPr="00812A7A" w:rsidRDefault="001D40F9" w:rsidP="001D40F9">
            <w:pPr>
              <w:rPr>
                <w:rStyle w:val="Lienhypertexte"/>
                <w:color w:val="000000" w:themeColor="text1"/>
                <w:sz w:val="16"/>
                <w:szCs w:val="16"/>
              </w:rPr>
            </w:pPr>
            <w:r>
              <w:rPr>
                <w:rStyle w:val="Lienhypertexte"/>
                <w:color w:val="000000" w:themeColor="text1"/>
                <w:sz w:val="16"/>
              </w:rPr>
              <w:t xml:space="preserve">Les PRI ont pour objectif d’accroître la responsabilité des signataires dans le cadre du plan d’action décennal des PRI pour l’investissement responsable </w:t>
            </w:r>
            <w:hyperlink r:id="rId32" w:history="1">
              <w:r>
                <w:rPr>
                  <w:rStyle w:val="Lienhypertexte"/>
                  <w:i/>
                  <w:iCs/>
                  <w:sz w:val="16"/>
                </w:rPr>
                <w:t>(</w:t>
              </w:r>
              <w:proofErr w:type="spellStart"/>
              <w:r>
                <w:rPr>
                  <w:rStyle w:val="Lienhypertexte"/>
                  <w:i/>
                  <w:iCs/>
                  <w:sz w:val="16"/>
                </w:rPr>
                <w:t>Blueprint</w:t>
              </w:r>
              <w:proofErr w:type="spellEnd"/>
              <w:r>
                <w:rPr>
                  <w:rStyle w:val="Lienhypertexte"/>
                  <w:i/>
                  <w:iCs/>
                  <w:sz w:val="16"/>
                </w:rPr>
                <w:t xml:space="preserve"> for </w:t>
              </w:r>
              <w:proofErr w:type="spellStart"/>
              <w:r>
                <w:rPr>
                  <w:rStyle w:val="Lienhypertexte"/>
                  <w:i/>
                  <w:iCs/>
                  <w:sz w:val="16"/>
                </w:rPr>
                <w:t>Responsible</w:t>
              </w:r>
              <w:proofErr w:type="spellEnd"/>
              <w:r>
                <w:rPr>
                  <w:rStyle w:val="Lienhypertexte"/>
                  <w:i/>
                  <w:iCs/>
                  <w:sz w:val="16"/>
                </w:rPr>
                <w:t xml:space="preserve"> Investment)</w:t>
              </w:r>
            </w:hyperlink>
            <w:r>
              <w:rPr>
                <w:rStyle w:val="Lienhypertexte"/>
                <w:color w:val="000000" w:themeColor="text1"/>
                <w:sz w:val="16"/>
              </w:rPr>
              <w:t xml:space="preserve">. La mise en œuvre de mesures de vérification renforcera la crédibilité des informations ESG transmises par les signataires, que ce soit aux PRI dans le présent rapport, aux clients ou aux bénéficiaires dans leur </w:t>
            </w:r>
            <w:proofErr w:type="spellStart"/>
            <w:r>
              <w:rPr>
                <w:rStyle w:val="Lienhypertexte"/>
                <w:color w:val="000000" w:themeColor="text1"/>
                <w:sz w:val="16"/>
              </w:rPr>
              <w:t>reporting</w:t>
            </w:r>
            <w:proofErr w:type="spellEnd"/>
            <w:r>
              <w:rPr>
                <w:rStyle w:val="Lienhypertexte"/>
                <w:color w:val="000000" w:themeColor="text1"/>
                <w:sz w:val="16"/>
              </w:rPr>
              <w:t xml:space="preserve">, ou dans d’autres documents. </w:t>
            </w:r>
            <w:r w:rsidR="00BF6306">
              <w:rPr>
                <w:rStyle w:val="Lienhypertexte"/>
                <w:color w:val="000000" w:themeColor="text1"/>
                <w:sz w:val="16"/>
              </w:rPr>
              <w:t>L’assurance</w:t>
            </w:r>
            <w:r w:rsidR="00AB7ECA">
              <w:rPr>
                <w:rStyle w:val="Lienhypertexte"/>
                <w:color w:val="000000" w:themeColor="text1"/>
                <w:sz w:val="16"/>
              </w:rPr>
              <w:t xml:space="preserve"> </w:t>
            </w:r>
            <w:r>
              <w:rPr>
                <w:rStyle w:val="Lienhypertexte"/>
                <w:color w:val="000000" w:themeColor="text1"/>
                <w:sz w:val="16"/>
              </w:rPr>
              <w:t>externe par un tiers constitue la mesure de vérification la plus forte, la plus impartiale et la plus crédible.</w:t>
            </w:r>
          </w:p>
          <w:p w14:paraId="6B3B623F" w14:textId="77777777" w:rsidR="001D40F9" w:rsidRPr="00812A7A" w:rsidRDefault="001D40F9" w:rsidP="001D40F9">
            <w:pPr>
              <w:rPr>
                <w:rStyle w:val="Lienhypertexte"/>
                <w:color w:val="000000" w:themeColor="text1"/>
                <w:sz w:val="16"/>
                <w:szCs w:val="16"/>
              </w:rPr>
            </w:pPr>
          </w:p>
          <w:p w14:paraId="3F8097FE" w14:textId="205B0909" w:rsidR="00497502" w:rsidRPr="00812A7A" w:rsidRDefault="001D40F9" w:rsidP="00212A30">
            <w:pPr>
              <w:rPr>
                <w:rStyle w:val="Lienhypertexte"/>
                <w:color w:val="000000" w:themeColor="text1"/>
                <w:sz w:val="16"/>
                <w:szCs w:val="16"/>
              </w:rPr>
            </w:pPr>
            <w:r>
              <w:rPr>
                <w:rStyle w:val="Lienhypertexte"/>
                <w:color w:val="000000" w:themeColor="text1"/>
                <w:sz w:val="16"/>
              </w:rPr>
              <w:t xml:space="preserve">Cet indicateur permet aux signataires de fournir des détails sur leur processus </w:t>
            </w:r>
            <w:r w:rsidR="00BF6306">
              <w:rPr>
                <w:rStyle w:val="Lienhypertexte"/>
                <w:color w:val="000000" w:themeColor="text1"/>
                <w:sz w:val="16"/>
              </w:rPr>
              <w:t>d’assurance</w:t>
            </w:r>
            <w:r>
              <w:rPr>
                <w:rStyle w:val="Lienhypertexte"/>
                <w:color w:val="000000" w:themeColor="text1"/>
                <w:sz w:val="16"/>
              </w:rPr>
              <w:t xml:space="preserve"> et sur la norme sur laquelle ou les normes sur lesquelles </w:t>
            </w:r>
            <w:r w:rsidR="00BF6306">
              <w:rPr>
                <w:rStyle w:val="Lienhypertexte"/>
                <w:color w:val="000000" w:themeColor="text1"/>
                <w:sz w:val="16"/>
              </w:rPr>
              <w:t>l’assurance</w:t>
            </w:r>
            <w:r>
              <w:rPr>
                <w:rStyle w:val="Lienhypertexte"/>
                <w:color w:val="000000" w:themeColor="text1"/>
                <w:sz w:val="16"/>
              </w:rPr>
              <w:t xml:space="preserve"> externe a été réalisée.</w:t>
            </w:r>
          </w:p>
        </w:tc>
      </w:tr>
      <w:tr w:rsidR="001D40F9" w:rsidRPr="00812A7A" w14:paraId="040C5E68" w14:textId="77777777" w:rsidTr="00DA1C58">
        <w:trPr>
          <w:trHeight w:val="300"/>
        </w:trPr>
        <w:tc>
          <w:tcPr>
            <w:tcW w:w="1841" w:type="dxa"/>
            <w:shd w:val="clear" w:color="auto" w:fill="auto"/>
            <w:vAlign w:val="center"/>
          </w:tcPr>
          <w:p w14:paraId="00B21038" w14:textId="11358A68" w:rsidR="001D40F9" w:rsidRPr="00812A7A" w:rsidRDefault="00A92E61" w:rsidP="00DA1C58">
            <w:pPr>
              <w:rPr>
                <w:rStyle w:val="Lienhypertexte"/>
                <w:b/>
                <w:sz w:val="16"/>
                <w:szCs w:val="16"/>
              </w:rPr>
            </w:pPr>
            <w:r>
              <w:rPr>
                <w:b/>
                <w:sz w:val="16"/>
              </w:rPr>
              <w:t>Recommandations</w:t>
            </w:r>
            <w:r w:rsidR="001D40F9">
              <w:rPr>
                <w:b/>
                <w:sz w:val="16"/>
              </w:rPr>
              <w:t xml:space="preserve"> supplémentaires en matière de </w:t>
            </w:r>
            <w:proofErr w:type="spellStart"/>
            <w:r w:rsidR="001D40F9">
              <w:rPr>
                <w:b/>
                <w:sz w:val="16"/>
              </w:rPr>
              <w:t>reporting</w:t>
            </w:r>
            <w:proofErr w:type="spellEnd"/>
          </w:p>
        </w:tc>
        <w:tc>
          <w:tcPr>
            <w:tcW w:w="13043" w:type="dxa"/>
            <w:gridSpan w:val="7"/>
            <w:shd w:val="clear" w:color="auto" w:fill="auto"/>
            <w:vAlign w:val="center"/>
          </w:tcPr>
          <w:p w14:paraId="237427FC" w14:textId="57FED666" w:rsidR="001D40F9" w:rsidRPr="00812A7A" w:rsidRDefault="001D40F9" w:rsidP="001D40F9">
            <w:pPr>
              <w:rPr>
                <w:rStyle w:val="Lienhypertexte"/>
                <w:color w:val="000000" w:themeColor="text1"/>
                <w:sz w:val="16"/>
                <w:szCs w:val="16"/>
              </w:rPr>
            </w:pPr>
            <w:r>
              <w:rPr>
                <w:rStyle w:val="Lienhypertexte"/>
                <w:color w:val="000000" w:themeColor="text1"/>
                <w:sz w:val="16"/>
              </w:rPr>
              <w:t>Dans le champ (1),</w:t>
            </w:r>
            <w:r w:rsidR="00BF6306">
              <w:rPr>
                <w:rStyle w:val="Lienhypertexte"/>
                <w:color w:val="000000" w:themeColor="text1"/>
                <w:sz w:val="16"/>
              </w:rPr>
              <w:t xml:space="preserve"> </w:t>
            </w:r>
            <w:r w:rsidR="006067EA">
              <w:rPr>
                <w:rStyle w:val="Lienhypertexte"/>
                <w:color w:val="000000" w:themeColor="text1"/>
                <w:sz w:val="16"/>
              </w:rPr>
              <w:t>« </w:t>
            </w:r>
            <w:r w:rsidR="00BF6306" w:rsidRPr="00BF6306">
              <w:rPr>
                <w:rStyle w:val="Lienhypertexte"/>
                <w:color w:val="000000" w:themeColor="text1"/>
                <w:sz w:val="16"/>
              </w:rPr>
              <w:t>Description du processus d’assurance externe par un tiers</w:t>
            </w:r>
            <w:r w:rsidR="00A7404B">
              <w:rPr>
                <w:rStyle w:val="Lienhypertexte"/>
                <w:color w:val="000000" w:themeColor="text1"/>
                <w:sz w:val="16"/>
              </w:rPr>
              <w:t> </w:t>
            </w:r>
            <w:r>
              <w:rPr>
                <w:rStyle w:val="Lienhypertexte"/>
                <w:color w:val="000000" w:themeColor="text1"/>
                <w:sz w:val="16"/>
              </w:rPr>
              <w:t xml:space="preserve">», les signataires peuvent </w:t>
            </w:r>
            <w:r w:rsidR="00E949BF">
              <w:rPr>
                <w:rStyle w:val="Lienhypertexte"/>
                <w:color w:val="000000" w:themeColor="text1"/>
                <w:sz w:val="16"/>
              </w:rPr>
              <w:t xml:space="preserve">vouloir </w:t>
            </w:r>
            <w:r>
              <w:rPr>
                <w:rStyle w:val="Lienhypertexte"/>
                <w:color w:val="000000" w:themeColor="text1"/>
                <w:sz w:val="16"/>
              </w:rPr>
              <w:t>décrire les éléments suivants</w:t>
            </w:r>
            <w:r w:rsidR="00941891">
              <w:rPr>
                <w:rStyle w:val="Lienhypertexte"/>
                <w:color w:val="000000" w:themeColor="text1"/>
                <w:sz w:val="16"/>
              </w:rPr>
              <w:t> :</w:t>
            </w:r>
          </w:p>
          <w:p w14:paraId="3A2EBBF3" w14:textId="2DA146BB" w:rsidR="001D40F9" w:rsidRPr="00812A7A" w:rsidRDefault="001D40F9" w:rsidP="001D40F9">
            <w:pPr>
              <w:rPr>
                <w:rStyle w:val="Lienhypertexte"/>
                <w:color w:val="000000" w:themeColor="text1"/>
                <w:sz w:val="16"/>
                <w:szCs w:val="16"/>
              </w:rPr>
            </w:pPr>
            <w:r>
              <w:rPr>
                <w:rStyle w:val="Lienhypertexte"/>
                <w:color w:val="000000" w:themeColor="text1"/>
                <w:sz w:val="16"/>
              </w:rPr>
              <w:t xml:space="preserve">(i) quel rapport a été soumis à un processus </w:t>
            </w:r>
            <w:r w:rsidR="007A6AAA">
              <w:rPr>
                <w:rStyle w:val="Lienhypertexte"/>
                <w:color w:val="000000" w:themeColor="text1"/>
                <w:sz w:val="16"/>
              </w:rPr>
              <w:t>d’assurance</w:t>
            </w:r>
            <w:r>
              <w:rPr>
                <w:rStyle w:val="Lienhypertexte"/>
                <w:color w:val="000000" w:themeColor="text1"/>
                <w:sz w:val="16"/>
              </w:rPr>
              <w:t xml:space="preserve"> et quelles sont les données issues de ce rapport qui figurent dans le présent </w:t>
            </w:r>
            <w:proofErr w:type="spellStart"/>
            <w:r>
              <w:rPr>
                <w:rStyle w:val="Lienhypertexte"/>
                <w:color w:val="000000" w:themeColor="text1"/>
                <w:sz w:val="16"/>
              </w:rPr>
              <w:t>reporting</w:t>
            </w:r>
            <w:proofErr w:type="spellEnd"/>
            <w:r>
              <w:rPr>
                <w:rStyle w:val="Lienhypertexte"/>
                <w:color w:val="000000" w:themeColor="text1"/>
                <w:sz w:val="16"/>
              </w:rPr>
              <w:t>,</w:t>
            </w:r>
          </w:p>
          <w:p w14:paraId="2DED251B" w14:textId="23CB2BE3" w:rsidR="001D40F9" w:rsidRPr="00812A7A" w:rsidRDefault="001D40F9" w:rsidP="001D40F9">
            <w:pPr>
              <w:rPr>
                <w:rStyle w:val="Lienhypertexte"/>
                <w:color w:val="000000" w:themeColor="text1"/>
                <w:sz w:val="16"/>
                <w:szCs w:val="16"/>
              </w:rPr>
            </w:pPr>
            <w:r>
              <w:rPr>
                <w:rStyle w:val="Lienhypertexte"/>
                <w:color w:val="000000" w:themeColor="text1"/>
                <w:sz w:val="16"/>
              </w:rPr>
              <w:t>(ii) la date de fin de la mission d</w:t>
            </w:r>
            <w:r w:rsidR="007A6AAA">
              <w:rPr>
                <w:rStyle w:val="Lienhypertexte"/>
                <w:color w:val="000000" w:themeColor="text1"/>
                <w:sz w:val="16"/>
              </w:rPr>
              <w:t>’assurance</w:t>
            </w:r>
            <w:r>
              <w:rPr>
                <w:rStyle w:val="Lienhypertexte"/>
                <w:color w:val="000000" w:themeColor="text1"/>
                <w:sz w:val="16"/>
              </w:rPr>
              <w:t>,</w:t>
            </w:r>
          </w:p>
          <w:p w14:paraId="7DB54FC0" w14:textId="1A015CEE" w:rsidR="001D40F9" w:rsidRPr="00812A7A" w:rsidRDefault="001D40F9" w:rsidP="001D40F9">
            <w:pPr>
              <w:rPr>
                <w:rStyle w:val="Lienhypertexte"/>
                <w:color w:val="000000" w:themeColor="text1"/>
                <w:sz w:val="16"/>
                <w:szCs w:val="16"/>
              </w:rPr>
            </w:pPr>
            <w:r>
              <w:rPr>
                <w:rStyle w:val="Lienhypertexte"/>
                <w:color w:val="000000" w:themeColor="text1"/>
                <w:sz w:val="16"/>
              </w:rPr>
              <w:t xml:space="preserve">(iii) qui a réalisé </w:t>
            </w:r>
            <w:r w:rsidR="007A6AAA">
              <w:rPr>
                <w:rStyle w:val="Lienhypertexte"/>
                <w:color w:val="000000" w:themeColor="text1"/>
                <w:sz w:val="16"/>
              </w:rPr>
              <w:t>le processus d’assurance</w:t>
            </w:r>
            <w:r>
              <w:rPr>
                <w:rStyle w:val="Lienhypertexte"/>
                <w:color w:val="000000" w:themeColor="text1"/>
                <w:sz w:val="16"/>
              </w:rPr>
              <w:t xml:space="preserve"> et le domaine d’expertise particulier des </w:t>
            </w:r>
            <w:r w:rsidR="007A6AAA">
              <w:rPr>
                <w:rStyle w:val="Lienhypertexte"/>
                <w:color w:val="000000" w:themeColor="text1"/>
                <w:sz w:val="16"/>
              </w:rPr>
              <w:t>fournisseurs d’assurance</w:t>
            </w:r>
            <w:r>
              <w:rPr>
                <w:rStyle w:val="Lienhypertexte"/>
                <w:color w:val="000000" w:themeColor="text1"/>
                <w:sz w:val="16"/>
              </w:rPr>
              <w:t>, le cas échéant,</w:t>
            </w:r>
          </w:p>
          <w:p w14:paraId="2FC17BE0" w14:textId="64EE3DB7" w:rsidR="001D40F9" w:rsidRPr="00812A7A" w:rsidRDefault="001D40F9" w:rsidP="001D40F9">
            <w:pPr>
              <w:rPr>
                <w:rStyle w:val="Lienhypertexte"/>
                <w:color w:val="000000" w:themeColor="text1"/>
                <w:sz w:val="16"/>
                <w:szCs w:val="16"/>
              </w:rPr>
            </w:pPr>
            <w:r>
              <w:rPr>
                <w:rStyle w:val="Lienhypertexte"/>
                <w:color w:val="000000" w:themeColor="text1"/>
                <w:sz w:val="16"/>
              </w:rPr>
              <w:t>(iv) le périmètre et les limites de la mission,</w:t>
            </w:r>
          </w:p>
          <w:p w14:paraId="2CBA156C" w14:textId="4156DB52" w:rsidR="001D40F9" w:rsidRPr="00812A7A" w:rsidRDefault="001D40F9" w:rsidP="001D40F9">
            <w:pPr>
              <w:rPr>
                <w:rStyle w:val="Lienhypertexte"/>
                <w:color w:val="000000" w:themeColor="text1"/>
                <w:sz w:val="16"/>
                <w:szCs w:val="16"/>
              </w:rPr>
            </w:pPr>
            <w:r>
              <w:rPr>
                <w:rStyle w:val="Lienhypertexte"/>
                <w:color w:val="000000" w:themeColor="text1"/>
                <w:sz w:val="16"/>
              </w:rPr>
              <w:lastRenderedPageBreak/>
              <w:t xml:space="preserve">(v) les travaux réalisés par les </w:t>
            </w:r>
            <w:r w:rsidR="008C1859">
              <w:rPr>
                <w:rStyle w:val="Lienhypertexte"/>
                <w:color w:val="000000" w:themeColor="text1"/>
                <w:sz w:val="16"/>
              </w:rPr>
              <w:t>fournisseurs d’assurance</w:t>
            </w:r>
            <w:r>
              <w:rPr>
                <w:rStyle w:val="Lienhypertexte"/>
                <w:color w:val="000000" w:themeColor="text1"/>
                <w:sz w:val="16"/>
              </w:rPr>
              <w:t>, comme la vérification des données, les entretiens avec les employés ou les tests des contrôles internes,</w:t>
            </w:r>
          </w:p>
          <w:p w14:paraId="79D489ED" w14:textId="7CA44B7A" w:rsidR="001D40F9" w:rsidRPr="00812A7A" w:rsidRDefault="001D40F9" w:rsidP="001D40F9">
            <w:pPr>
              <w:rPr>
                <w:rStyle w:val="Lienhypertexte"/>
                <w:color w:val="000000" w:themeColor="text1"/>
                <w:sz w:val="16"/>
                <w:szCs w:val="16"/>
              </w:rPr>
            </w:pPr>
            <w:r>
              <w:rPr>
                <w:rStyle w:val="Lienhypertexte"/>
                <w:color w:val="000000" w:themeColor="text1"/>
                <w:sz w:val="16"/>
              </w:rPr>
              <w:t>(vi) si plusieurs normes ont été utilisées, et</w:t>
            </w:r>
          </w:p>
          <w:p w14:paraId="13144563" w14:textId="3C28AFDB" w:rsidR="001D40F9" w:rsidRPr="00812A7A" w:rsidRDefault="001D40F9" w:rsidP="001D40F9">
            <w:pPr>
              <w:rPr>
                <w:rStyle w:val="Lienhypertexte"/>
                <w:color w:val="000000" w:themeColor="text1"/>
                <w:sz w:val="16"/>
                <w:szCs w:val="16"/>
              </w:rPr>
            </w:pPr>
            <w:r>
              <w:rPr>
                <w:rStyle w:val="Lienhypertexte"/>
                <w:color w:val="000000" w:themeColor="text1"/>
                <w:sz w:val="16"/>
              </w:rPr>
              <w:t>(vii) qui a consulté l'avis d</w:t>
            </w:r>
            <w:r w:rsidR="008C1859">
              <w:rPr>
                <w:rStyle w:val="Lienhypertexte"/>
                <w:color w:val="000000" w:themeColor="text1"/>
                <w:sz w:val="16"/>
              </w:rPr>
              <w:t>’assurance</w:t>
            </w:r>
            <w:r>
              <w:rPr>
                <w:rStyle w:val="Lienhypertexte"/>
                <w:color w:val="000000" w:themeColor="text1"/>
                <w:sz w:val="16"/>
              </w:rPr>
              <w:t>.</w:t>
            </w:r>
          </w:p>
          <w:p w14:paraId="24EDBDDE" w14:textId="4F99BCC6" w:rsidR="00032C88" w:rsidRPr="00812A7A" w:rsidRDefault="00032C88" w:rsidP="001D40F9">
            <w:pPr>
              <w:rPr>
                <w:rStyle w:val="Lienhypertexte"/>
                <w:color w:val="000000" w:themeColor="text1"/>
                <w:sz w:val="16"/>
                <w:szCs w:val="16"/>
              </w:rPr>
            </w:pPr>
          </w:p>
          <w:p w14:paraId="18B4A8CB" w14:textId="24D70A3D" w:rsidR="00BB1BA6" w:rsidRPr="00812A7A" w:rsidRDefault="00032C88" w:rsidP="00BB1BA6">
            <w:pPr>
              <w:rPr>
                <w:rStyle w:val="Lienhypertexte"/>
                <w:color w:val="000000" w:themeColor="text1"/>
                <w:sz w:val="16"/>
                <w:szCs w:val="16"/>
              </w:rPr>
            </w:pPr>
            <w:r>
              <w:rPr>
                <w:rStyle w:val="Lienhypertexte"/>
                <w:color w:val="000000" w:themeColor="text1"/>
                <w:sz w:val="16"/>
              </w:rPr>
              <w:t>Dans le champ (2),</w:t>
            </w:r>
            <w:r w:rsidR="008C1859">
              <w:rPr>
                <w:rStyle w:val="Lienhypertexte"/>
                <w:color w:val="000000" w:themeColor="text1"/>
                <w:sz w:val="16"/>
              </w:rPr>
              <w:t xml:space="preserve"> </w:t>
            </w:r>
            <w:r w:rsidR="006067EA">
              <w:rPr>
                <w:rStyle w:val="Lienhypertexte"/>
                <w:color w:val="000000" w:themeColor="text1"/>
                <w:sz w:val="16"/>
              </w:rPr>
              <w:t>« </w:t>
            </w:r>
            <w:r w:rsidR="008C1859" w:rsidRPr="008C1859">
              <w:rPr>
                <w:rStyle w:val="Lienhypertexte"/>
                <w:color w:val="000000" w:themeColor="text1"/>
                <w:sz w:val="16"/>
              </w:rPr>
              <w:t>Norme(s) de vérification utilisée(s) par le fournisseur d’assurance</w:t>
            </w:r>
            <w:r w:rsidR="008C1859">
              <w:rPr>
                <w:rStyle w:val="Lienhypertexte"/>
                <w:color w:val="000000" w:themeColor="text1"/>
                <w:sz w:val="16"/>
              </w:rPr>
              <w:t xml:space="preserve"> </w:t>
            </w:r>
            <w:r w:rsidR="008C1859" w:rsidRPr="008C1859">
              <w:rPr>
                <w:rStyle w:val="Lienhypertexte"/>
                <w:color w:val="000000" w:themeColor="text1"/>
                <w:sz w:val="16"/>
              </w:rPr>
              <w:t>tiers</w:t>
            </w:r>
            <w:r w:rsidR="006067EA">
              <w:rPr>
                <w:rStyle w:val="Lienhypertexte"/>
                <w:color w:val="000000" w:themeColor="text1"/>
                <w:sz w:val="16"/>
              </w:rPr>
              <w:t> »</w:t>
            </w:r>
            <w:r>
              <w:rPr>
                <w:rStyle w:val="Lienhypertexte"/>
                <w:color w:val="000000" w:themeColor="text1"/>
                <w:sz w:val="16"/>
              </w:rPr>
              <w:t>, les signataires doivent choisir les options appropriées lorsque des informations soumises à un processus d</w:t>
            </w:r>
            <w:r w:rsidR="008C1859">
              <w:rPr>
                <w:rStyle w:val="Lienhypertexte"/>
                <w:color w:val="000000" w:themeColor="text1"/>
                <w:sz w:val="16"/>
              </w:rPr>
              <w:t>’assurance</w:t>
            </w:r>
            <w:r>
              <w:rPr>
                <w:rStyle w:val="Lienhypertexte"/>
                <w:color w:val="000000" w:themeColor="text1"/>
                <w:sz w:val="16"/>
              </w:rPr>
              <w:t xml:space="preserve"> externe ont été utilisées dans le </w:t>
            </w:r>
            <w:proofErr w:type="spellStart"/>
            <w:r>
              <w:rPr>
                <w:rStyle w:val="Lienhypertexte"/>
                <w:color w:val="000000" w:themeColor="text1"/>
                <w:sz w:val="16"/>
              </w:rPr>
              <w:t>reporting</w:t>
            </w:r>
            <w:proofErr w:type="spellEnd"/>
            <w:r>
              <w:rPr>
                <w:rStyle w:val="Lienhypertexte"/>
                <w:color w:val="000000" w:themeColor="text1"/>
                <w:sz w:val="16"/>
              </w:rPr>
              <w:t xml:space="preserve"> transmis aux PRI cette année. La liste des </w:t>
            </w:r>
            <w:r w:rsidR="008C1859">
              <w:rPr>
                <w:rStyle w:val="Lienhypertexte"/>
                <w:color w:val="000000" w:themeColor="text1"/>
                <w:sz w:val="16"/>
              </w:rPr>
              <w:t>fournisseurs d’assurance</w:t>
            </w:r>
            <w:r w:rsidR="00AA06F6">
              <w:rPr>
                <w:rStyle w:val="Lienhypertexte"/>
                <w:color w:val="000000" w:themeColor="text1"/>
                <w:sz w:val="16"/>
              </w:rPr>
              <w:t xml:space="preserve"> externes</w:t>
            </w:r>
            <w:r>
              <w:rPr>
                <w:rStyle w:val="Lienhypertexte"/>
                <w:color w:val="000000" w:themeColor="text1"/>
                <w:sz w:val="16"/>
              </w:rPr>
              <w:t xml:space="preserve"> n'est pas exhaustive, mais elle donne une bonne indication des normes que les PRI considèrent comme les plus répandues et les plus utilisées par les signataires des PRI.</w:t>
            </w:r>
          </w:p>
          <w:p w14:paraId="1B25C72B" w14:textId="77777777" w:rsidR="00BB1BA6" w:rsidRPr="00812A7A" w:rsidRDefault="00BB1BA6" w:rsidP="00BB1BA6">
            <w:pPr>
              <w:rPr>
                <w:rStyle w:val="Lienhypertexte"/>
                <w:color w:val="000000" w:themeColor="text1"/>
                <w:sz w:val="16"/>
                <w:szCs w:val="16"/>
              </w:rPr>
            </w:pPr>
          </w:p>
          <w:p w14:paraId="651B8229" w14:textId="0581EEA3" w:rsidR="00B9272F" w:rsidRPr="00812A7A" w:rsidRDefault="00B9272F" w:rsidP="00B9272F">
            <w:pPr>
              <w:rPr>
                <w:b/>
                <w:color w:val="000000" w:themeColor="text1"/>
                <w:sz w:val="16"/>
                <w:szCs w:val="16"/>
              </w:rPr>
            </w:pPr>
            <w:r>
              <w:rPr>
                <w:b/>
                <w:color w:val="000000" w:themeColor="text1"/>
                <w:sz w:val="16"/>
              </w:rPr>
              <w:t>Liens vers les normes d'assurance incluses</w:t>
            </w:r>
            <w:r w:rsidR="00941891">
              <w:rPr>
                <w:b/>
                <w:color w:val="000000" w:themeColor="text1"/>
                <w:sz w:val="16"/>
              </w:rPr>
              <w:t> :</w:t>
            </w:r>
          </w:p>
          <w:p w14:paraId="6B5D59C6" w14:textId="4AC2059F" w:rsidR="00B9272F" w:rsidRPr="00812A7A" w:rsidRDefault="00C5070B" w:rsidP="00B9272F">
            <w:pPr>
              <w:rPr>
                <w:color w:val="000000" w:themeColor="text1"/>
                <w:sz w:val="16"/>
                <w:szCs w:val="16"/>
              </w:rPr>
            </w:pPr>
            <w:hyperlink r:id="rId33" w:history="1">
              <w:r w:rsidR="00BA15CB">
                <w:rPr>
                  <w:rStyle w:val="Lienhypertexte"/>
                  <w:sz w:val="16"/>
                </w:rPr>
                <w:t>PAS 7341</w:t>
              </w:r>
              <w:r w:rsidR="00941891">
                <w:rPr>
                  <w:rStyle w:val="Lienhypertexte"/>
                  <w:sz w:val="16"/>
                </w:rPr>
                <w:t> :</w:t>
              </w:r>
            </w:hyperlink>
            <w:hyperlink r:id="rId34" w:history="1">
              <w:r w:rsidR="00BA15CB">
                <w:rPr>
                  <w:rStyle w:val="Lienhypertexte"/>
                  <w:sz w:val="16"/>
                </w:rPr>
                <w:t xml:space="preserve"> 2020</w:t>
              </w:r>
            </w:hyperlink>
            <w:r w:rsidR="00BA15CB">
              <w:rPr>
                <w:color w:val="000000" w:themeColor="text1"/>
                <w:sz w:val="16"/>
              </w:rPr>
              <w:t xml:space="preserve"> </w:t>
            </w:r>
          </w:p>
          <w:p w14:paraId="7749FCEF" w14:textId="3939D04E" w:rsidR="00B9272F" w:rsidRPr="00812A7A" w:rsidRDefault="00C5070B" w:rsidP="00B9272F">
            <w:pPr>
              <w:rPr>
                <w:color w:val="000000" w:themeColor="text1"/>
                <w:sz w:val="16"/>
                <w:szCs w:val="16"/>
              </w:rPr>
            </w:pPr>
            <w:hyperlink r:id="rId35" w:history="1">
              <w:r w:rsidR="00BA15CB">
                <w:rPr>
                  <w:rStyle w:val="Lienhypertexte"/>
                  <w:sz w:val="16"/>
                </w:rPr>
                <w:t>ISAE 3000</w:t>
              </w:r>
            </w:hyperlink>
          </w:p>
          <w:p w14:paraId="6C794E57" w14:textId="79F91287" w:rsidR="00B9272F" w:rsidRPr="00812A7A" w:rsidRDefault="00C5070B" w:rsidP="00B9272F">
            <w:pPr>
              <w:rPr>
                <w:color w:val="000000" w:themeColor="text1"/>
                <w:sz w:val="16"/>
                <w:szCs w:val="16"/>
              </w:rPr>
            </w:pPr>
            <w:hyperlink r:id="rId36" w:history="1">
              <w:r w:rsidR="00BA15CB">
                <w:rPr>
                  <w:rStyle w:val="Lienhypertexte"/>
                  <w:sz w:val="16"/>
                </w:rPr>
                <w:t>Norme néerlandaise 3810N</w:t>
              </w:r>
            </w:hyperlink>
          </w:p>
          <w:p w14:paraId="04BF40A4" w14:textId="6348CF35" w:rsidR="00B9272F" w:rsidRPr="00812A7A" w:rsidRDefault="00C5070B" w:rsidP="00B9272F">
            <w:pPr>
              <w:rPr>
                <w:color w:val="000000" w:themeColor="text1"/>
                <w:sz w:val="16"/>
                <w:szCs w:val="16"/>
              </w:rPr>
            </w:pPr>
            <w:hyperlink r:id="rId37" w:history="1">
              <w:r w:rsidR="00BA15CB">
                <w:rPr>
                  <w:rStyle w:val="Lienhypertexte"/>
                  <w:sz w:val="16"/>
                </w:rPr>
                <w:t>RevR6</w:t>
              </w:r>
            </w:hyperlink>
          </w:p>
          <w:p w14:paraId="381F8FBF" w14:textId="7B42225B" w:rsidR="00B9272F" w:rsidRPr="00812A7A" w:rsidRDefault="00C5070B" w:rsidP="00B9272F">
            <w:pPr>
              <w:rPr>
                <w:color w:val="000000" w:themeColor="text1"/>
                <w:sz w:val="16"/>
                <w:szCs w:val="16"/>
              </w:rPr>
            </w:pPr>
            <w:hyperlink r:id="rId38" w:history="1">
              <w:r w:rsidR="00BA15CB">
                <w:rPr>
                  <w:rStyle w:val="Lienhypertexte"/>
                  <w:sz w:val="16"/>
                </w:rPr>
                <w:t xml:space="preserve">IDW </w:t>
              </w:r>
              <w:proofErr w:type="spellStart"/>
              <w:r w:rsidR="00BA15CB">
                <w:rPr>
                  <w:rStyle w:val="Lienhypertexte"/>
                  <w:sz w:val="16"/>
                </w:rPr>
                <w:t>AsS</w:t>
              </w:r>
              <w:proofErr w:type="spellEnd"/>
              <w:r w:rsidR="00BA15CB">
                <w:rPr>
                  <w:rStyle w:val="Lienhypertexte"/>
                  <w:sz w:val="16"/>
                </w:rPr>
                <w:t xml:space="preserve"> 821</w:t>
              </w:r>
            </w:hyperlink>
          </w:p>
          <w:p w14:paraId="2DDA66C2" w14:textId="4FB1FDC9" w:rsidR="00B9272F" w:rsidRPr="00812A7A" w:rsidRDefault="00C5070B" w:rsidP="00B9272F">
            <w:pPr>
              <w:rPr>
                <w:color w:val="000000" w:themeColor="text1"/>
                <w:sz w:val="16"/>
                <w:szCs w:val="16"/>
              </w:rPr>
            </w:pPr>
            <w:hyperlink r:id="rId39" w:history="1">
              <w:r w:rsidR="00BA15CB">
                <w:rPr>
                  <w:rStyle w:val="Lienhypertexte"/>
                  <w:sz w:val="16"/>
                </w:rPr>
                <w:t>AA1000AS</w:t>
              </w:r>
            </w:hyperlink>
            <w:r w:rsidR="00BA15CB">
              <w:rPr>
                <w:color w:val="00B0F0"/>
                <w:sz w:val="16"/>
              </w:rPr>
              <w:t xml:space="preserve"> </w:t>
            </w:r>
            <w:r w:rsidR="00BA15CB">
              <w:rPr>
                <w:color w:val="000000" w:themeColor="text1"/>
                <w:sz w:val="16"/>
              </w:rPr>
              <w:t xml:space="preserve">(voir également les </w:t>
            </w:r>
            <w:hyperlink r:id="rId40" w:history="1">
              <w:r w:rsidR="00D719C3">
                <w:rPr>
                  <w:rStyle w:val="Lienhypertexte"/>
                  <w:sz w:val="16"/>
                </w:rPr>
                <w:t>Recommandations relatives</w:t>
              </w:r>
              <w:r w:rsidR="00BA15CB">
                <w:rPr>
                  <w:rStyle w:val="Lienhypertexte"/>
                  <w:sz w:val="16"/>
                </w:rPr>
                <w:t xml:space="preserve"> à la vérification des informations sur la performance en matière de droits </w:t>
              </w:r>
              <w:r w:rsidR="004F7457">
                <w:rPr>
                  <w:rStyle w:val="Lienhypertexte"/>
                  <w:sz w:val="16"/>
                </w:rPr>
                <w:t>humains</w:t>
              </w:r>
              <w:r w:rsidR="00BA15CB">
                <w:rPr>
                  <w:rStyle w:val="Lienhypertexte"/>
                  <w:sz w:val="16"/>
                </w:rPr>
                <w:t xml:space="preserve"> du </w:t>
              </w:r>
              <w:r w:rsidR="006F5048">
                <w:rPr>
                  <w:rStyle w:val="Lienhypertexte"/>
                  <w:sz w:val="16"/>
                </w:rPr>
                <w:t>cadre de</w:t>
              </w:r>
              <w:r w:rsidR="00BA15CB">
                <w:rPr>
                  <w:rStyle w:val="Lienhypertexte"/>
                  <w:sz w:val="16"/>
                </w:rPr>
                <w:t xml:space="preserve"> </w:t>
              </w:r>
              <w:proofErr w:type="spellStart"/>
              <w:r w:rsidR="00BA15CB">
                <w:rPr>
                  <w:rStyle w:val="Lienhypertexte"/>
                  <w:sz w:val="16"/>
                </w:rPr>
                <w:t>reporting</w:t>
              </w:r>
              <w:proofErr w:type="spellEnd"/>
              <w:r w:rsidR="00BA15CB">
                <w:rPr>
                  <w:rStyle w:val="Lienhypertexte"/>
                  <w:sz w:val="16"/>
                </w:rPr>
                <w:t xml:space="preserve"> des PDNU</w:t>
              </w:r>
            </w:hyperlink>
            <w:r w:rsidR="00BA15CB">
              <w:rPr>
                <w:color w:val="00B0F0"/>
                <w:sz w:val="16"/>
              </w:rPr>
              <w:t xml:space="preserve"> </w:t>
            </w:r>
            <w:r w:rsidR="00BA15CB">
              <w:rPr>
                <w:sz w:val="16"/>
              </w:rPr>
              <w:t>pour de plus amples informations</w:t>
            </w:r>
            <w:r w:rsidR="00BA15CB">
              <w:rPr>
                <w:color w:val="000000" w:themeColor="text1"/>
                <w:sz w:val="16"/>
              </w:rPr>
              <w:t>)</w:t>
            </w:r>
          </w:p>
          <w:p w14:paraId="2EA4E82F" w14:textId="170F53F4" w:rsidR="00B9272F" w:rsidRPr="0070145A" w:rsidRDefault="00C5070B" w:rsidP="00B9272F">
            <w:pPr>
              <w:rPr>
                <w:color w:val="000000" w:themeColor="text1"/>
                <w:sz w:val="16"/>
                <w:szCs w:val="16"/>
              </w:rPr>
            </w:pPr>
            <w:hyperlink r:id="rId41" w:history="1">
              <w:r w:rsidR="00BA15CB">
                <w:rPr>
                  <w:rStyle w:val="Lienhypertexte"/>
                  <w:sz w:val="16"/>
                </w:rPr>
                <w:t>Normes de performance de l’IFC</w:t>
              </w:r>
            </w:hyperlink>
            <w:r w:rsidR="00BA15CB">
              <w:rPr>
                <w:color w:val="000000" w:themeColor="text1"/>
                <w:sz w:val="16"/>
              </w:rPr>
              <w:t xml:space="preserve"> </w:t>
            </w:r>
          </w:p>
          <w:p w14:paraId="076C2666" w14:textId="42146AAB" w:rsidR="00B9272F" w:rsidRPr="0070145A" w:rsidRDefault="00C5070B" w:rsidP="00B9272F">
            <w:pPr>
              <w:rPr>
                <w:color w:val="000000" w:themeColor="text1"/>
                <w:sz w:val="16"/>
                <w:szCs w:val="16"/>
              </w:rPr>
            </w:pPr>
            <w:hyperlink r:id="rId42" w:history="1">
              <w:r w:rsidR="00BA15CB">
                <w:rPr>
                  <w:rStyle w:val="Lienhypertexte"/>
                  <w:sz w:val="16"/>
                </w:rPr>
                <w:t>SOC 1</w:t>
              </w:r>
            </w:hyperlink>
          </w:p>
          <w:p w14:paraId="5B09C9EE" w14:textId="244CF059" w:rsidR="00B9272F" w:rsidRPr="0070145A" w:rsidRDefault="00C5070B" w:rsidP="00B9272F">
            <w:pPr>
              <w:rPr>
                <w:color w:val="000000" w:themeColor="text1"/>
                <w:sz w:val="16"/>
                <w:szCs w:val="16"/>
              </w:rPr>
            </w:pPr>
            <w:hyperlink r:id="rId43" w:history="1">
              <w:r w:rsidR="00BA15CB">
                <w:rPr>
                  <w:rStyle w:val="Lienhypertexte"/>
                  <w:sz w:val="16"/>
                </w:rPr>
                <w:t>Invest Europe</w:t>
              </w:r>
            </w:hyperlink>
            <w:r w:rsidR="00BA15CB">
              <w:rPr>
                <w:color w:val="000000" w:themeColor="text1"/>
                <w:sz w:val="16"/>
              </w:rPr>
              <w:t xml:space="preserve"> </w:t>
            </w:r>
          </w:p>
          <w:p w14:paraId="2194961D" w14:textId="36AD5216" w:rsidR="00B9272F" w:rsidRPr="00446A50" w:rsidRDefault="00C5070B" w:rsidP="00B9272F">
            <w:pPr>
              <w:rPr>
                <w:color w:val="000000" w:themeColor="text1"/>
                <w:sz w:val="16"/>
                <w:szCs w:val="16"/>
              </w:rPr>
            </w:pPr>
            <w:hyperlink r:id="rId44" w:history="1">
              <w:r w:rsidR="00BA15CB">
                <w:rPr>
                  <w:rStyle w:val="Lienhypertexte"/>
                  <w:sz w:val="16"/>
                </w:rPr>
                <w:t>ISAE 3402</w:t>
              </w:r>
            </w:hyperlink>
            <w:r w:rsidR="00BA15CB">
              <w:rPr>
                <w:color w:val="000000" w:themeColor="text1"/>
                <w:sz w:val="16"/>
              </w:rPr>
              <w:t xml:space="preserve"> </w:t>
            </w:r>
          </w:p>
          <w:p w14:paraId="5C4FAA87" w14:textId="3232E1F8" w:rsidR="00B9272F" w:rsidRPr="00446A50" w:rsidRDefault="00C5070B" w:rsidP="00B9272F">
            <w:pPr>
              <w:rPr>
                <w:color w:val="000000" w:themeColor="text1"/>
                <w:sz w:val="16"/>
                <w:szCs w:val="16"/>
              </w:rPr>
            </w:pPr>
            <w:hyperlink r:id="rId45" w:history="1">
              <w:r w:rsidR="00BA15CB">
                <w:rPr>
                  <w:rStyle w:val="Lienhypertexte"/>
                  <w:sz w:val="16"/>
                </w:rPr>
                <w:t>AAF 01/20</w:t>
              </w:r>
            </w:hyperlink>
          </w:p>
          <w:p w14:paraId="774DEEA2" w14:textId="6513C7F9" w:rsidR="00B9272F" w:rsidRPr="00446A50" w:rsidRDefault="00C5070B" w:rsidP="00B9272F">
            <w:pPr>
              <w:rPr>
                <w:rStyle w:val="Lienhypertexte"/>
                <w:sz w:val="16"/>
                <w:szCs w:val="16"/>
              </w:rPr>
            </w:pPr>
            <w:hyperlink r:id="rId46" w:history="1">
              <w:r w:rsidR="00BA15CB">
                <w:rPr>
                  <w:rStyle w:val="Lienhypertexte"/>
                  <w:sz w:val="16"/>
                </w:rPr>
                <w:t>ISO 26000</w:t>
              </w:r>
            </w:hyperlink>
          </w:p>
          <w:p w14:paraId="60FC5BF3" w14:textId="42EB9657" w:rsidR="00C35D46" w:rsidRPr="00446A50" w:rsidRDefault="00C5070B" w:rsidP="00B9272F">
            <w:pPr>
              <w:rPr>
                <w:color w:val="00B0F0"/>
                <w:sz w:val="16"/>
                <w:szCs w:val="16"/>
              </w:rPr>
            </w:pPr>
            <w:hyperlink r:id="rId47" w:history="1">
              <w:r w:rsidR="00BA15CB">
                <w:rPr>
                  <w:rStyle w:val="Lienhypertexte"/>
                  <w:sz w:val="16"/>
                </w:rPr>
                <w:t xml:space="preserve">ISO </w:t>
              </w:r>
              <w:proofErr w:type="gramStart"/>
              <w:r w:rsidR="00BA15CB">
                <w:rPr>
                  <w:rStyle w:val="Lienhypertexte"/>
                  <w:sz w:val="16"/>
                </w:rPr>
                <w:t>14065:</w:t>
              </w:r>
              <w:proofErr w:type="gramEnd"/>
              <w:r w:rsidR="00BA15CB">
                <w:rPr>
                  <w:rStyle w:val="Lienhypertexte"/>
                  <w:sz w:val="16"/>
                </w:rPr>
                <w:t>2020</w:t>
              </w:r>
            </w:hyperlink>
          </w:p>
          <w:p w14:paraId="03C8A4C8" w14:textId="62F35D3F" w:rsidR="00B9272F" w:rsidRPr="00446A50" w:rsidRDefault="00C5070B" w:rsidP="00B9272F">
            <w:pPr>
              <w:rPr>
                <w:color w:val="000000" w:themeColor="text1"/>
                <w:sz w:val="16"/>
                <w:szCs w:val="16"/>
              </w:rPr>
            </w:pPr>
            <w:hyperlink r:id="rId48" w:history="1">
              <w:r w:rsidR="00BA15CB">
                <w:rPr>
                  <w:rStyle w:val="Lienhypertexte"/>
                  <w:sz w:val="16"/>
                </w:rPr>
                <w:t>ASAE 3410</w:t>
              </w:r>
            </w:hyperlink>
            <w:r w:rsidR="00BA15CB">
              <w:rPr>
                <w:color w:val="000000" w:themeColor="text1"/>
                <w:sz w:val="16"/>
              </w:rPr>
              <w:t xml:space="preserve"> </w:t>
            </w:r>
          </w:p>
          <w:p w14:paraId="43663DBC" w14:textId="2D4D2B54" w:rsidR="00B9272F" w:rsidRPr="00812A7A" w:rsidRDefault="00C5070B" w:rsidP="00B9272F">
            <w:pPr>
              <w:rPr>
                <w:color w:val="000000" w:themeColor="text1"/>
                <w:sz w:val="16"/>
                <w:szCs w:val="16"/>
              </w:rPr>
            </w:pPr>
            <w:hyperlink r:id="rId49" w:history="1">
              <w:r w:rsidR="00BA15CB">
                <w:rPr>
                  <w:rStyle w:val="Lienhypertexte"/>
                  <w:sz w:val="16"/>
                </w:rPr>
                <w:t>PCAF</w:t>
              </w:r>
            </w:hyperlink>
            <w:r w:rsidR="00BA15CB">
              <w:rPr>
                <w:color w:val="000000" w:themeColor="text1"/>
                <w:sz w:val="16"/>
              </w:rPr>
              <w:t xml:space="preserve"> </w:t>
            </w:r>
          </w:p>
          <w:p w14:paraId="0E957494" w14:textId="04840F82" w:rsidR="001412D9" w:rsidRPr="00812A7A" w:rsidRDefault="00C5070B" w:rsidP="00B9272F">
            <w:pPr>
              <w:rPr>
                <w:rStyle w:val="Lienhypertexte"/>
                <w:sz w:val="16"/>
                <w:szCs w:val="16"/>
              </w:rPr>
            </w:pPr>
            <w:hyperlink r:id="rId50" w:history="1">
              <w:r w:rsidR="00BA15CB">
                <w:rPr>
                  <w:rStyle w:val="Lienhypertexte"/>
                  <w:sz w:val="16"/>
                </w:rPr>
                <w:t>NGER</w:t>
              </w:r>
            </w:hyperlink>
          </w:p>
          <w:p w14:paraId="5C65AB0D" w14:textId="5A3AEF53" w:rsidR="0072249E" w:rsidRPr="00812A7A" w:rsidRDefault="0072249E" w:rsidP="00B9272F">
            <w:pPr>
              <w:rPr>
                <w:rStyle w:val="Lienhypertexte"/>
                <w:sz w:val="16"/>
                <w:szCs w:val="16"/>
              </w:rPr>
            </w:pPr>
          </w:p>
          <w:p w14:paraId="4A24E259" w14:textId="2AD67A63" w:rsidR="001412D9" w:rsidRPr="00812A7A" w:rsidRDefault="001412D9" w:rsidP="00B9272F">
            <w:pPr>
              <w:rPr>
                <w:rStyle w:val="Lienhypertexte"/>
                <w:color w:val="000000" w:themeColor="text1"/>
                <w:sz w:val="16"/>
                <w:szCs w:val="16"/>
              </w:rPr>
            </w:pPr>
            <w:r>
              <w:rPr>
                <w:rStyle w:val="Lienhypertexte"/>
                <w:color w:val="000000" w:themeColor="text1"/>
                <w:sz w:val="16"/>
              </w:rPr>
              <w:t xml:space="preserve">Le résultat final du processus </w:t>
            </w:r>
            <w:r w:rsidR="00AA06F6">
              <w:rPr>
                <w:rStyle w:val="Lienhypertexte"/>
                <w:color w:val="000000" w:themeColor="text1"/>
                <w:sz w:val="16"/>
              </w:rPr>
              <w:t>d’assurance</w:t>
            </w:r>
            <w:r>
              <w:rPr>
                <w:rStyle w:val="Lienhypertexte"/>
                <w:color w:val="000000" w:themeColor="text1"/>
                <w:sz w:val="16"/>
              </w:rPr>
              <w:t xml:space="preserve"> est un rapport contenant une conclusion ou opinion formelle du </w:t>
            </w:r>
            <w:r w:rsidR="00AA06F6">
              <w:rPr>
                <w:rStyle w:val="Lienhypertexte"/>
                <w:color w:val="000000" w:themeColor="text1"/>
                <w:sz w:val="16"/>
              </w:rPr>
              <w:t xml:space="preserve">fournisseur d’assurance </w:t>
            </w:r>
            <w:r>
              <w:rPr>
                <w:rStyle w:val="Lienhypertexte"/>
                <w:color w:val="000000" w:themeColor="text1"/>
                <w:sz w:val="16"/>
              </w:rPr>
              <w:t>externe. Ce rapport précise le périmètre, les limites et la nature de la mission d</w:t>
            </w:r>
            <w:r w:rsidR="009367EA">
              <w:rPr>
                <w:rStyle w:val="Lienhypertexte"/>
                <w:color w:val="000000" w:themeColor="text1"/>
                <w:sz w:val="16"/>
              </w:rPr>
              <w:t>’assurance</w:t>
            </w:r>
            <w:r>
              <w:rPr>
                <w:rStyle w:val="Lienhypertexte"/>
                <w:color w:val="000000" w:themeColor="text1"/>
                <w:sz w:val="16"/>
              </w:rPr>
              <w:t xml:space="preserve"> réalisée et assoit donc la crédibilité des informations vérifiées. Les signataires peuvent télécharger </w:t>
            </w:r>
            <w:r>
              <w:rPr>
                <w:rStyle w:val="Lienhypertexte"/>
                <w:color w:val="auto"/>
                <w:sz w:val="16"/>
              </w:rPr>
              <w:t xml:space="preserve">ce rapport </w:t>
            </w:r>
            <w:r>
              <w:rPr>
                <w:rStyle w:val="Lienhypertexte"/>
                <w:color w:val="000000" w:themeColor="text1"/>
                <w:sz w:val="16"/>
              </w:rPr>
              <w:t xml:space="preserve">dans la rubrique (3) </w:t>
            </w:r>
            <w:r w:rsidR="006067EA">
              <w:rPr>
                <w:rStyle w:val="Lienhypertexte"/>
                <w:color w:val="000000" w:themeColor="text1"/>
                <w:sz w:val="16"/>
              </w:rPr>
              <w:t>« </w:t>
            </w:r>
            <w:r w:rsidR="009367EA">
              <w:rPr>
                <w:rStyle w:val="Lienhypertexte"/>
                <w:color w:val="000000" w:themeColor="text1"/>
                <w:sz w:val="16"/>
              </w:rPr>
              <w:t>R</w:t>
            </w:r>
            <w:r w:rsidR="009367EA" w:rsidRPr="009367EA">
              <w:rPr>
                <w:rStyle w:val="Lienhypertexte"/>
                <w:color w:val="000000" w:themeColor="text1"/>
                <w:sz w:val="16"/>
              </w:rPr>
              <w:t xml:space="preserve">apport </w:t>
            </w:r>
            <w:r w:rsidR="009367EA">
              <w:rPr>
                <w:rStyle w:val="Lienhypertexte"/>
                <w:color w:val="000000" w:themeColor="text1"/>
                <w:sz w:val="16"/>
              </w:rPr>
              <w:t>du</w:t>
            </w:r>
            <w:r w:rsidR="009367EA" w:rsidRPr="009367EA">
              <w:rPr>
                <w:rStyle w:val="Lienhypertexte"/>
                <w:color w:val="000000" w:themeColor="text1"/>
                <w:sz w:val="16"/>
              </w:rPr>
              <w:t xml:space="preserve"> fournisseur d’assurance tiers externe contenant la conclusion de </w:t>
            </w:r>
            <w:r w:rsidR="009367EA">
              <w:rPr>
                <w:rStyle w:val="Lienhypertexte"/>
                <w:color w:val="000000" w:themeColor="text1"/>
                <w:sz w:val="16"/>
              </w:rPr>
              <w:t>l’assurance</w:t>
            </w:r>
            <w:r w:rsidR="006067EA">
              <w:rPr>
                <w:rStyle w:val="Lienhypertexte"/>
                <w:color w:val="000000" w:themeColor="text1"/>
                <w:sz w:val="16"/>
              </w:rPr>
              <w:t> »</w:t>
            </w:r>
            <w:r>
              <w:rPr>
                <w:rStyle w:val="Lienhypertexte"/>
                <w:color w:val="000000" w:themeColor="text1"/>
                <w:sz w:val="16"/>
              </w:rPr>
              <w:t xml:space="preserve">, en complément des informations fournies dans la rubrique (1) </w:t>
            </w:r>
            <w:r w:rsidR="006067EA">
              <w:rPr>
                <w:rStyle w:val="Lienhypertexte"/>
                <w:color w:val="000000" w:themeColor="text1"/>
                <w:sz w:val="16"/>
              </w:rPr>
              <w:t>« </w:t>
            </w:r>
            <w:r w:rsidR="009367EA" w:rsidRPr="00BF6306">
              <w:rPr>
                <w:rStyle w:val="Lienhypertexte"/>
                <w:color w:val="000000" w:themeColor="text1"/>
                <w:sz w:val="16"/>
              </w:rPr>
              <w:t>Description du processus d’assurance externe par un tiers</w:t>
            </w:r>
            <w:r w:rsidR="006067EA">
              <w:rPr>
                <w:rStyle w:val="Lienhypertexte"/>
                <w:color w:val="000000" w:themeColor="text1"/>
                <w:sz w:val="16"/>
              </w:rPr>
              <w:t> »</w:t>
            </w:r>
            <w:r>
              <w:rPr>
                <w:rStyle w:val="Lienhypertexte"/>
                <w:color w:val="000000" w:themeColor="text1"/>
                <w:sz w:val="16"/>
              </w:rPr>
              <w:t>.</w:t>
            </w:r>
          </w:p>
        </w:tc>
      </w:tr>
      <w:tr w:rsidR="001D40F9" w:rsidRPr="00812A7A" w14:paraId="1932EE7B" w14:textId="77777777" w:rsidTr="00DA1C58">
        <w:trPr>
          <w:trHeight w:val="300"/>
        </w:trPr>
        <w:tc>
          <w:tcPr>
            <w:tcW w:w="1841" w:type="dxa"/>
            <w:shd w:val="clear" w:color="auto" w:fill="auto"/>
            <w:vAlign w:val="center"/>
          </w:tcPr>
          <w:p w14:paraId="698E7433" w14:textId="77777777" w:rsidR="001D40F9" w:rsidRPr="00812A7A" w:rsidRDefault="001D40F9" w:rsidP="00DA1C58">
            <w:pPr>
              <w:rPr>
                <w:b/>
                <w:bCs/>
                <w:sz w:val="16"/>
                <w:szCs w:val="16"/>
              </w:rPr>
            </w:pPr>
            <w:r>
              <w:rPr>
                <w:b/>
                <w:sz w:val="16"/>
              </w:rPr>
              <w:lastRenderedPageBreak/>
              <w:t>Autres ressources</w:t>
            </w:r>
          </w:p>
        </w:tc>
        <w:tc>
          <w:tcPr>
            <w:tcW w:w="13043" w:type="dxa"/>
            <w:gridSpan w:val="7"/>
            <w:shd w:val="clear" w:color="auto" w:fill="auto"/>
            <w:vAlign w:val="center"/>
          </w:tcPr>
          <w:p w14:paraId="190CC01E" w14:textId="59706359" w:rsidR="001D40F9" w:rsidRPr="00812A7A" w:rsidRDefault="001D40F9" w:rsidP="001D40F9">
            <w:pPr>
              <w:rPr>
                <w:rStyle w:val="Lienhypertexte"/>
                <w:color w:val="000000" w:themeColor="text1"/>
              </w:rPr>
            </w:pPr>
            <w:r>
              <w:rPr>
                <w:rStyle w:val="Lienhypertexte"/>
                <w:color w:val="000000" w:themeColor="text1"/>
                <w:sz w:val="16"/>
              </w:rPr>
              <w:t xml:space="preserve">Pour de plus amples informations sur la manière de renforcer la confiance accordée aux réponses au Reporting des PRI, voir le document intitulé </w:t>
            </w:r>
            <w:hyperlink r:id="rId51" w:history="1">
              <w:proofErr w:type="spellStart"/>
              <w:r>
                <w:rPr>
                  <w:rStyle w:val="Lienhypertexte"/>
                  <w:sz w:val="16"/>
                </w:rPr>
                <w:t>Introducing</w:t>
              </w:r>
              <w:proofErr w:type="spellEnd"/>
              <w:r>
                <w:rPr>
                  <w:rStyle w:val="Lienhypertexte"/>
                  <w:sz w:val="16"/>
                </w:rPr>
                <w:t xml:space="preserve"> confidence-building </w:t>
              </w:r>
              <w:proofErr w:type="spellStart"/>
              <w:r>
                <w:rPr>
                  <w:rStyle w:val="Lienhypertexte"/>
                  <w:sz w:val="16"/>
                </w:rPr>
                <w:t>measures</w:t>
              </w:r>
              <w:proofErr w:type="spellEnd"/>
              <w:r>
                <w:rPr>
                  <w:rStyle w:val="Lienhypertexte"/>
                  <w:sz w:val="16"/>
                </w:rPr>
                <w:t xml:space="preserve"> to PRI </w:t>
              </w:r>
              <w:proofErr w:type="spellStart"/>
              <w:r>
                <w:rPr>
                  <w:rStyle w:val="Lienhypertexte"/>
                  <w:sz w:val="16"/>
                </w:rPr>
                <w:t>signatories</w:t>
              </w:r>
              <w:proofErr w:type="spellEnd"/>
              <w:r>
                <w:rPr>
                  <w:rStyle w:val="Lienhypertexte"/>
                  <w:sz w:val="16"/>
                </w:rPr>
                <w:t xml:space="preserve">’ </w:t>
              </w:r>
              <w:proofErr w:type="spellStart"/>
              <w:r>
                <w:rPr>
                  <w:rStyle w:val="Lienhypertexte"/>
                  <w:sz w:val="16"/>
                </w:rPr>
                <w:t>reported</w:t>
              </w:r>
              <w:proofErr w:type="spellEnd"/>
              <w:r>
                <w:rPr>
                  <w:rStyle w:val="Lienhypertexte"/>
                  <w:sz w:val="16"/>
                </w:rPr>
                <w:t xml:space="preserve"> data (Instaurer des </w:t>
              </w:r>
              <w:r w:rsidR="000C55CD">
                <w:rPr>
                  <w:rStyle w:val="Lienhypertexte"/>
                  <w:sz w:val="16"/>
                </w:rPr>
                <w:t>mesures de vérification et renforcement de la confiance</w:t>
              </w:r>
              <w:r>
                <w:rPr>
                  <w:rStyle w:val="Lienhypertexte"/>
                  <w:sz w:val="16"/>
                </w:rPr>
                <w:t xml:space="preserve"> sur les données communiquées par les signataires aux PRI)</w:t>
              </w:r>
            </w:hyperlink>
            <w:r>
              <w:rPr>
                <w:rStyle w:val="Lienhypertexte"/>
                <w:color w:val="000000" w:themeColor="text1"/>
                <w:sz w:val="16"/>
              </w:rPr>
              <w:t>.</w:t>
            </w:r>
          </w:p>
        </w:tc>
      </w:tr>
      <w:tr w:rsidR="001D40F9" w:rsidRPr="00812A7A" w14:paraId="03FF40C0" w14:textId="77777777" w:rsidTr="00DA1C58">
        <w:trPr>
          <w:trHeight w:val="300"/>
        </w:trPr>
        <w:tc>
          <w:tcPr>
            <w:tcW w:w="14884" w:type="dxa"/>
            <w:gridSpan w:val="8"/>
            <w:shd w:val="clear" w:color="auto" w:fill="0070C0"/>
            <w:vAlign w:val="center"/>
          </w:tcPr>
          <w:p w14:paraId="55C50FE2" w14:textId="77777777" w:rsidR="001D40F9" w:rsidRPr="00812A7A" w:rsidRDefault="001D40F9" w:rsidP="00DA1C58">
            <w:pPr>
              <w:rPr>
                <w:color w:val="FFFFFF" w:themeColor="background1"/>
                <w:sz w:val="16"/>
                <w:szCs w:val="16"/>
              </w:rPr>
            </w:pPr>
            <w:r>
              <w:rPr>
                <w:b/>
                <w:color w:val="FFFFFF" w:themeColor="background1"/>
                <w:sz w:val="18"/>
              </w:rPr>
              <w:t>Logique</w:t>
            </w:r>
          </w:p>
        </w:tc>
      </w:tr>
      <w:tr w:rsidR="001D40F9" w:rsidRPr="00812A7A" w14:paraId="34178550" w14:textId="77777777" w:rsidTr="00DA1C58">
        <w:trPr>
          <w:trHeight w:val="300"/>
        </w:trPr>
        <w:tc>
          <w:tcPr>
            <w:tcW w:w="1841" w:type="dxa"/>
            <w:shd w:val="clear" w:color="auto" w:fill="auto"/>
            <w:vAlign w:val="center"/>
          </w:tcPr>
          <w:p w14:paraId="7263AB96" w14:textId="77777777" w:rsidR="001D40F9" w:rsidRPr="00812A7A" w:rsidRDefault="001D40F9" w:rsidP="00DA1C58">
            <w:pPr>
              <w:rPr>
                <w:b/>
                <w:bCs/>
                <w:sz w:val="16"/>
                <w:szCs w:val="16"/>
              </w:rPr>
            </w:pPr>
            <w:r>
              <w:rPr>
                <w:b/>
                <w:sz w:val="16"/>
              </w:rPr>
              <w:t>Lien avec</w:t>
            </w:r>
          </w:p>
        </w:tc>
        <w:tc>
          <w:tcPr>
            <w:tcW w:w="13043" w:type="dxa"/>
            <w:gridSpan w:val="7"/>
            <w:shd w:val="clear" w:color="auto" w:fill="auto"/>
            <w:vAlign w:val="center"/>
          </w:tcPr>
          <w:p w14:paraId="74BA8F47" w14:textId="5308F141" w:rsidR="001D40F9" w:rsidRPr="00812A7A" w:rsidRDefault="00CB6D6E" w:rsidP="00DA1C58">
            <w:pPr>
              <w:rPr>
                <w:color w:val="000000" w:themeColor="text1"/>
                <w:sz w:val="16"/>
                <w:szCs w:val="16"/>
              </w:rPr>
            </w:pPr>
            <w:r>
              <w:rPr>
                <w:color w:val="000000" w:themeColor="text1"/>
                <w:sz w:val="16"/>
              </w:rPr>
              <w:t>[CBM 1]</w:t>
            </w:r>
          </w:p>
        </w:tc>
      </w:tr>
      <w:tr w:rsidR="001D40F9" w:rsidRPr="00812A7A" w14:paraId="14B3E09F" w14:textId="77777777" w:rsidTr="00DA1C58">
        <w:trPr>
          <w:trHeight w:val="300"/>
        </w:trPr>
        <w:tc>
          <w:tcPr>
            <w:tcW w:w="1841" w:type="dxa"/>
            <w:shd w:val="clear" w:color="auto" w:fill="auto"/>
            <w:vAlign w:val="center"/>
          </w:tcPr>
          <w:p w14:paraId="056224E9" w14:textId="77777777" w:rsidR="001D40F9" w:rsidRPr="00812A7A" w:rsidRDefault="001D40F9" w:rsidP="00DA1C58">
            <w:pPr>
              <w:rPr>
                <w:b/>
                <w:bCs/>
                <w:sz w:val="16"/>
                <w:szCs w:val="16"/>
              </w:rPr>
            </w:pPr>
            <w:r>
              <w:rPr>
                <w:b/>
                <w:sz w:val="16"/>
              </w:rPr>
              <w:lastRenderedPageBreak/>
              <w:t>Accès à</w:t>
            </w:r>
          </w:p>
        </w:tc>
        <w:tc>
          <w:tcPr>
            <w:tcW w:w="13043" w:type="dxa"/>
            <w:gridSpan w:val="7"/>
            <w:shd w:val="clear" w:color="auto" w:fill="auto"/>
            <w:vAlign w:val="center"/>
          </w:tcPr>
          <w:p w14:paraId="212E9FC4" w14:textId="0DC1B69A" w:rsidR="001D40F9" w:rsidRPr="00812A7A" w:rsidRDefault="00157F08" w:rsidP="00DA1C58">
            <w:pPr>
              <w:rPr>
                <w:color w:val="000000" w:themeColor="text1"/>
                <w:sz w:val="16"/>
                <w:szCs w:val="16"/>
              </w:rPr>
            </w:pPr>
            <w:r>
              <w:rPr>
                <w:color w:val="000000" w:themeColor="text1"/>
                <w:sz w:val="16"/>
              </w:rPr>
              <w:t>Sans objet</w:t>
            </w:r>
          </w:p>
        </w:tc>
      </w:tr>
      <w:tr w:rsidR="001D40F9" w:rsidRPr="00812A7A" w14:paraId="12C32C88" w14:textId="77777777" w:rsidTr="00DA1C58">
        <w:trPr>
          <w:trHeight w:val="300"/>
        </w:trPr>
        <w:tc>
          <w:tcPr>
            <w:tcW w:w="14884" w:type="dxa"/>
            <w:gridSpan w:val="8"/>
            <w:shd w:val="clear" w:color="auto" w:fill="0070C0"/>
            <w:vAlign w:val="center"/>
          </w:tcPr>
          <w:p w14:paraId="53BCF300" w14:textId="77777777" w:rsidR="001D40F9" w:rsidRPr="00812A7A" w:rsidRDefault="001D40F9" w:rsidP="00DA1C58">
            <w:pPr>
              <w:rPr>
                <w:rFonts w:eastAsia="Times New Roman" w:cs="Arial"/>
                <w:b/>
                <w:bCs/>
                <w:color w:val="FFFFFF" w:themeColor="background1"/>
                <w:sz w:val="18"/>
                <w:szCs w:val="18"/>
              </w:rPr>
            </w:pPr>
            <w:r>
              <w:rPr>
                <w:b/>
                <w:color w:val="FFFFFF" w:themeColor="background1"/>
                <w:sz w:val="18"/>
              </w:rPr>
              <w:t>Évaluation</w:t>
            </w:r>
          </w:p>
        </w:tc>
      </w:tr>
      <w:tr w:rsidR="001D40F9" w:rsidRPr="00812A7A" w14:paraId="069997A1" w14:textId="77777777" w:rsidTr="00DA1C58">
        <w:trPr>
          <w:trHeight w:val="354"/>
        </w:trPr>
        <w:tc>
          <w:tcPr>
            <w:tcW w:w="14884" w:type="dxa"/>
            <w:gridSpan w:val="8"/>
            <w:shd w:val="clear" w:color="auto" w:fill="auto"/>
            <w:vAlign w:val="center"/>
          </w:tcPr>
          <w:p w14:paraId="6490159A" w14:textId="77777777" w:rsidR="001D40F9" w:rsidRPr="00812A7A" w:rsidRDefault="001D40F9" w:rsidP="00DA1C58">
            <w:pPr>
              <w:rPr>
                <w:bCs/>
                <w:sz w:val="16"/>
                <w:szCs w:val="16"/>
              </w:rPr>
            </w:pPr>
            <w:r>
              <w:rPr>
                <w:color w:val="000000" w:themeColor="text1"/>
                <w:sz w:val="16"/>
              </w:rPr>
              <w:t>Non soumis à évaluation</w:t>
            </w:r>
          </w:p>
        </w:tc>
      </w:tr>
    </w:tbl>
    <w:p w14:paraId="2069FD84" w14:textId="75AFC6A3" w:rsidR="00C466FC" w:rsidRPr="00812A7A" w:rsidRDefault="00A66C2C" w:rsidP="0053200C">
      <w:pPr>
        <w:pStyle w:val="Titre2"/>
      </w:pPr>
      <w:bookmarkStart w:id="7" w:name="_Toc127983775"/>
      <w:r>
        <w:t>Audit interne [CBM 4, CBM 5]</w:t>
      </w:r>
      <w:bookmarkEnd w:id="7"/>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0"/>
        <w:gridCol w:w="1558"/>
        <w:gridCol w:w="2834"/>
        <w:gridCol w:w="1210"/>
        <w:gridCol w:w="3465"/>
        <w:gridCol w:w="1984"/>
        <w:gridCol w:w="1993"/>
      </w:tblGrid>
      <w:tr w:rsidR="002B3E49" w:rsidRPr="00812A7A" w14:paraId="2A31E8B3" w14:textId="77777777" w:rsidTr="002E048F">
        <w:trPr>
          <w:trHeight w:val="367"/>
        </w:trPr>
        <w:tc>
          <w:tcPr>
            <w:tcW w:w="1840" w:type="dxa"/>
            <w:vMerge w:val="restart"/>
            <w:shd w:val="clear" w:color="auto" w:fill="DFF5F9"/>
            <w:vAlign w:val="center"/>
            <w:hideMark/>
          </w:tcPr>
          <w:p w14:paraId="52D8CF9F" w14:textId="77777777" w:rsidR="00F67B46" w:rsidRPr="00812A7A" w:rsidRDefault="00F67B46" w:rsidP="00DA1C58">
            <w:pPr>
              <w:spacing w:line="240" w:lineRule="auto"/>
              <w:jc w:val="center"/>
              <w:textAlignment w:val="baseline"/>
              <w:rPr>
                <w:rFonts w:eastAsia="Times New Roman" w:cs="Arial"/>
                <w:b/>
                <w:sz w:val="14"/>
                <w:szCs w:val="14"/>
              </w:rPr>
            </w:pPr>
            <w:r>
              <w:rPr>
                <w:b/>
                <w:sz w:val="14"/>
              </w:rPr>
              <w:t>Identifiant de l’indicateur</w:t>
            </w:r>
          </w:p>
          <w:p w14:paraId="62A1DAFB" w14:textId="77777777" w:rsidR="00F67B46" w:rsidRPr="00812A7A" w:rsidRDefault="00F67B46" w:rsidP="00DA1C58">
            <w:pPr>
              <w:spacing w:line="240" w:lineRule="auto"/>
              <w:jc w:val="center"/>
              <w:textAlignment w:val="baseline"/>
              <w:rPr>
                <w:rFonts w:eastAsia="Times New Roman" w:cs="Arial"/>
                <w:b/>
                <w:sz w:val="14"/>
                <w:szCs w:val="14"/>
                <w:lang w:eastAsia="en-GB"/>
              </w:rPr>
            </w:pPr>
          </w:p>
          <w:p w14:paraId="765AC651" w14:textId="6B02D5D4" w:rsidR="00F67B46" w:rsidRPr="00812A7A" w:rsidRDefault="00E21A6D" w:rsidP="00DA1C58">
            <w:pPr>
              <w:pStyle w:val="Indicatorsubsection"/>
              <w:rPr>
                <w:sz w:val="18"/>
                <w:szCs w:val="18"/>
              </w:rPr>
            </w:pPr>
            <w:bookmarkStart w:id="8" w:name="_Toc127983776"/>
            <w:r>
              <w:t>CBM 4</w:t>
            </w:r>
            <w:bookmarkEnd w:id="8"/>
          </w:p>
        </w:tc>
        <w:tc>
          <w:tcPr>
            <w:tcW w:w="1558" w:type="dxa"/>
            <w:shd w:val="clear" w:color="auto" w:fill="DFF5F9"/>
            <w:vAlign w:val="center"/>
            <w:hideMark/>
          </w:tcPr>
          <w:p w14:paraId="13770A4A" w14:textId="14178C87" w:rsidR="00F67B46" w:rsidRPr="00812A7A" w:rsidRDefault="00941891" w:rsidP="00DA1C58">
            <w:pPr>
              <w:spacing w:line="240" w:lineRule="auto"/>
              <w:textAlignment w:val="baseline"/>
              <w:rPr>
                <w:rFonts w:eastAsia="Times New Roman" w:cs="Arial"/>
                <w:sz w:val="14"/>
                <w:szCs w:val="14"/>
              </w:rPr>
            </w:pPr>
            <w:r>
              <w:rPr>
                <w:b/>
                <w:sz w:val="14"/>
              </w:rPr>
              <w:t>Lien avec :</w:t>
            </w:r>
            <w:r w:rsidR="00F67B46">
              <w:rPr>
                <w:b/>
                <w:sz w:val="14"/>
              </w:rPr>
              <w:t xml:space="preserve"> </w:t>
            </w:r>
          </w:p>
        </w:tc>
        <w:tc>
          <w:tcPr>
            <w:tcW w:w="2834" w:type="dxa"/>
            <w:shd w:val="clear" w:color="auto" w:fill="DFF5F9"/>
            <w:vAlign w:val="center"/>
          </w:tcPr>
          <w:p w14:paraId="58D26BE8" w14:textId="4EE36827" w:rsidR="00F67B46" w:rsidRPr="00812A7A" w:rsidRDefault="00ED33F5" w:rsidP="00DA1C58">
            <w:pPr>
              <w:spacing w:line="240" w:lineRule="auto"/>
              <w:textAlignment w:val="baseline"/>
              <w:rPr>
                <w:rFonts w:eastAsia="Times New Roman" w:cs="Arial"/>
                <w:sz w:val="14"/>
                <w:szCs w:val="14"/>
              </w:rPr>
            </w:pPr>
            <w:r>
              <w:rPr>
                <w:b/>
                <w:sz w:val="22"/>
              </w:rPr>
              <w:t>OO 21, CBM 1</w:t>
            </w:r>
          </w:p>
        </w:tc>
        <w:tc>
          <w:tcPr>
            <w:tcW w:w="4675" w:type="dxa"/>
            <w:gridSpan w:val="2"/>
            <w:vMerge w:val="restart"/>
            <w:shd w:val="clear" w:color="auto" w:fill="DFF5F9"/>
            <w:vAlign w:val="center"/>
          </w:tcPr>
          <w:p w14:paraId="1B8297DF" w14:textId="77777777" w:rsidR="00F67B46" w:rsidRPr="00812A7A" w:rsidRDefault="00F67B46" w:rsidP="00DA1C58">
            <w:pPr>
              <w:spacing w:line="240" w:lineRule="auto"/>
              <w:jc w:val="center"/>
              <w:textAlignment w:val="baseline"/>
              <w:rPr>
                <w:rFonts w:eastAsia="Times New Roman" w:cs="Arial"/>
                <w:sz w:val="14"/>
                <w:szCs w:val="14"/>
              </w:rPr>
            </w:pPr>
            <w:r>
              <w:rPr>
                <w:b/>
                <w:sz w:val="14"/>
              </w:rPr>
              <w:t>Sous-section</w:t>
            </w:r>
            <w:r>
              <w:rPr>
                <w:sz w:val="14"/>
              </w:rPr>
              <w:t> </w:t>
            </w:r>
          </w:p>
          <w:p w14:paraId="7C0911C3" w14:textId="77777777" w:rsidR="00F67B46" w:rsidRPr="00812A7A" w:rsidRDefault="00F67B46" w:rsidP="00DA1C58">
            <w:pPr>
              <w:spacing w:line="240" w:lineRule="auto"/>
              <w:jc w:val="center"/>
              <w:textAlignment w:val="baseline"/>
              <w:rPr>
                <w:rFonts w:eastAsia="Times New Roman" w:cs="Arial"/>
                <w:sz w:val="14"/>
                <w:szCs w:val="14"/>
                <w:lang w:eastAsia="en-GB"/>
              </w:rPr>
            </w:pPr>
          </w:p>
          <w:p w14:paraId="02FB582F" w14:textId="45C1110B" w:rsidR="00F67B46" w:rsidRPr="00812A7A" w:rsidRDefault="0096585D" w:rsidP="00DA1C58">
            <w:pPr>
              <w:jc w:val="center"/>
              <w:rPr>
                <w:sz w:val="18"/>
                <w:szCs w:val="18"/>
              </w:rPr>
            </w:pPr>
            <w:r>
              <w:rPr>
                <w:b/>
                <w:sz w:val="22"/>
              </w:rPr>
              <w:t>Audit interne</w:t>
            </w:r>
          </w:p>
        </w:tc>
        <w:tc>
          <w:tcPr>
            <w:tcW w:w="1984" w:type="dxa"/>
            <w:vMerge w:val="restart"/>
            <w:shd w:val="clear" w:color="auto" w:fill="DFF5F9"/>
            <w:vAlign w:val="center"/>
            <w:hideMark/>
          </w:tcPr>
          <w:p w14:paraId="7F72BDBD" w14:textId="77777777" w:rsidR="00F67B46" w:rsidRPr="00812A7A" w:rsidRDefault="00F67B46" w:rsidP="00DA1C58">
            <w:pPr>
              <w:spacing w:line="240" w:lineRule="auto"/>
              <w:jc w:val="center"/>
              <w:textAlignment w:val="baseline"/>
              <w:rPr>
                <w:rFonts w:eastAsia="Times New Roman" w:cs="Arial"/>
                <w:b/>
                <w:bCs/>
                <w:sz w:val="14"/>
                <w:szCs w:val="14"/>
              </w:rPr>
            </w:pPr>
            <w:r>
              <w:rPr>
                <w:b/>
                <w:sz w:val="14"/>
              </w:rPr>
              <w:t>Principe des PRI</w:t>
            </w:r>
          </w:p>
          <w:p w14:paraId="6FE6047B" w14:textId="77777777" w:rsidR="00F67B46" w:rsidRPr="00812A7A" w:rsidRDefault="00F67B46" w:rsidP="00DA1C58">
            <w:pPr>
              <w:spacing w:line="240" w:lineRule="auto"/>
              <w:jc w:val="center"/>
              <w:textAlignment w:val="baseline"/>
              <w:rPr>
                <w:rFonts w:eastAsia="Times New Roman" w:cs="Arial"/>
                <w:b/>
                <w:bCs/>
                <w:sz w:val="14"/>
                <w:szCs w:val="14"/>
                <w:lang w:eastAsia="en-GB"/>
              </w:rPr>
            </w:pPr>
          </w:p>
          <w:p w14:paraId="6646C729" w14:textId="6CF6E71F" w:rsidR="00F67B46" w:rsidRPr="00812A7A" w:rsidRDefault="00F67B46" w:rsidP="00DA1C58">
            <w:pPr>
              <w:spacing w:line="240" w:lineRule="auto"/>
              <w:jc w:val="center"/>
              <w:textAlignment w:val="baseline"/>
              <w:rPr>
                <w:rFonts w:eastAsia="Times New Roman" w:cs="Arial"/>
                <w:sz w:val="18"/>
                <w:szCs w:val="18"/>
              </w:rPr>
            </w:pPr>
            <w:r>
              <w:rPr>
                <w:b/>
                <w:sz w:val="22"/>
              </w:rPr>
              <w:t>6</w:t>
            </w:r>
            <w:r>
              <w:rPr>
                <w:sz w:val="22"/>
              </w:rPr>
              <w:t> </w:t>
            </w:r>
          </w:p>
        </w:tc>
        <w:tc>
          <w:tcPr>
            <w:tcW w:w="1993" w:type="dxa"/>
            <w:vMerge w:val="restart"/>
            <w:shd w:val="clear" w:color="auto" w:fill="00B0F0"/>
            <w:tcMar>
              <w:top w:w="113" w:type="dxa"/>
              <w:left w:w="113" w:type="dxa"/>
              <w:bottom w:w="113" w:type="dxa"/>
              <w:right w:w="113" w:type="dxa"/>
            </w:tcMar>
            <w:vAlign w:val="center"/>
            <w:hideMark/>
          </w:tcPr>
          <w:p w14:paraId="44536010" w14:textId="77777777" w:rsidR="00F67B46" w:rsidRPr="00812A7A" w:rsidRDefault="00F67B46" w:rsidP="00DA1C58">
            <w:pPr>
              <w:spacing w:line="240" w:lineRule="auto"/>
              <w:jc w:val="center"/>
              <w:textAlignment w:val="baseline"/>
              <w:rPr>
                <w:rFonts w:eastAsia="Times New Roman" w:cs="Arial"/>
                <w:b/>
                <w:bCs/>
                <w:color w:val="FFFFFF" w:themeColor="background1"/>
                <w:sz w:val="14"/>
                <w:szCs w:val="14"/>
              </w:rPr>
            </w:pPr>
            <w:r>
              <w:rPr>
                <w:b/>
                <w:color w:val="FFFFFF" w:themeColor="background1"/>
                <w:sz w:val="14"/>
              </w:rPr>
              <w:t>Type d'indicateur</w:t>
            </w:r>
          </w:p>
          <w:p w14:paraId="4D991C6E" w14:textId="77777777" w:rsidR="00F67B46" w:rsidRPr="00812A7A" w:rsidRDefault="00F67B46" w:rsidP="00DA1C58">
            <w:pPr>
              <w:spacing w:line="240" w:lineRule="auto"/>
              <w:jc w:val="center"/>
              <w:textAlignment w:val="baseline"/>
              <w:rPr>
                <w:rFonts w:eastAsia="Times New Roman" w:cs="Arial"/>
                <w:b/>
                <w:bCs/>
                <w:color w:val="FFFFFF" w:themeColor="background1"/>
                <w:sz w:val="14"/>
                <w:szCs w:val="14"/>
                <w:lang w:eastAsia="en-GB"/>
              </w:rPr>
            </w:pPr>
          </w:p>
          <w:p w14:paraId="05E480E8" w14:textId="77777777" w:rsidR="00F67B46" w:rsidRPr="00812A7A" w:rsidRDefault="00F67B46" w:rsidP="00DA1C58">
            <w:pPr>
              <w:autoSpaceDE w:val="0"/>
              <w:autoSpaceDN w:val="0"/>
              <w:adjustRightInd w:val="0"/>
              <w:spacing w:line="240" w:lineRule="auto"/>
              <w:jc w:val="center"/>
              <w:rPr>
                <w:rFonts w:eastAsia="Times New Roman" w:cs="Arial"/>
                <w:color w:val="FFFFFF" w:themeColor="background1"/>
                <w:sz w:val="32"/>
                <w:szCs w:val="32"/>
              </w:rPr>
            </w:pPr>
            <w:r>
              <w:rPr>
                <w:b/>
                <w:color w:val="FFFFFF" w:themeColor="background1"/>
                <w:sz w:val="32"/>
              </w:rPr>
              <w:t>CORE</w:t>
            </w:r>
          </w:p>
        </w:tc>
      </w:tr>
      <w:tr w:rsidR="002B3E49" w:rsidRPr="00812A7A" w14:paraId="3F2FAFDB" w14:textId="77777777" w:rsidTr="002E048F">
        <w:trPr>
          <w:trHeight w:val="367"/>
        </w:trPr>
        <w:tc>
          <w:tcPr>
            <w:tcW w:w="1840" w:type="dxa"/>
            <w:vMerge/>
            <w:vAlign w:val="center"/>
          </w:tcPr>
          <w:p w14:paraId="57B8D924" w14:textId="77777777" w:rsidR="00F67B46" w:rsidRPr="00812A7A" w:rsidRDefault="00F67B46" w:rsidP="00DA1C58">
            <w:pPr>
              <w:spacing w:line="240" w:lineRule="auto"/>
              <w:jc w:val="center"/>
              <w:textAlignment w:val="baseline"/>
              <w:rPr>
                <w:rFonts w:eastAsia="Times New Roman" w:cs="Arial"/>
                <w:b/>
                <w:sz w:val="14"/>
                <w:szCs w:val="14"/>
                <w:lang w:eastAsia="en-GB"/>
              </w:rPr>
            </w:pPr>
          </w:p>
        </w:tc>
        <w:tc>
          <w:tcPr>
            <w:tcW w:w="1558" w:type="dxa"/>
            <w:shd w:val="clear" w:color="auto" w:fill="DFF5F9"/>
            <w:vAlign w:val="center"/>
          </w:tcPr>
          <w:p w14:paraId="696F2A2B" w14:textId="74C5D330" w:rsidR="00F67B46" w:rsidRPr="00812A7A" w:rsidRDefault="00F67B46" w:rsidP="00DA1C58">
            <w:pPr>
              <w:spacing w:line="240" w:lineRule="auto"/>
              <w:textAlignment w:val="baseline"/>
              <w:rPr>
                <w:rFonts w:eastAsia="Times New Roman" w:cs="Arial"/>
                <w:b/>
                <w:sz w:val="14"/>
                <w:szCs w:val="14"/>
              </w:rPr>
            </w:pPr>
            <w:r>
              <w:rPr>
                <w:b/>
                <w:sz w:val="14"/>
              </w:rPr>
              <w:t>Accès à</w:t>
            </w:r>
            <w:r w:rsidR="00941891">
              <w:rPr>
                <w:b/>
                <w:sz w:val="14"/>
              </w:rPr>
              <w:t> :</w:t>
            </w:r>
          </w:p>
        </w:tc>
        <w:tc>
          <w:tcPr>
            <w:tcW w:w="2834" w:type="dxa"/>
            <w:shd w:val="clear" w:color="auto" w:fill="DFF5F9"/>
            <w:vAlign w:val="center"/>
          </w:tcPr>
          <w:p w14:paraId="68B1A9A2" w14:textId="27DD196C" w:rsidR="00F67B46" w:rsidRPr="00812A7A" w:rsidRDefault="00157F08" w:rsidP="00DA1C58">
            <w:pPr>
              <w:spacing w:line="240" w:lineRule="auto"/>
              <w:textAlignment w:val="baseline"/>
              <w:rPr>
                <w:rFonts w:eastAsia="Times New Roman" w:cs="Arial"/>
                <w:b/>
                <w:sz w:val="14"/>
                <w:szCs w:val="14"/>
              </w:rPr>
            </w:pPr>
            <w:r>
              <w:rPr>
                <w:b/>
                <w:sz w:val="22"/>
              </w:rPr>
              <w:t>Sans objet</w:t>
            </w:r>
          </w:p>
        </w:tc>
        <w:tc>
          <w:tcPr>
            <w:tcW w:w="4675" w:type="dxa"/>
            <w:gridSpan w:val="2"/>
            <w:vMerge/>
            <w:vAlign w:val="center"/>
          </w:tcPr>
          <w:p w14:paraId="02C588EB" w14:textId="77777777" w:rsidR="00F67B46" w:rsidRPr="00812A7A" w:rsidRDefault="00F67B46" w:rsidP="00DA1C58">
            <w:pPr>
              <w:spacing w:line="240" w:lineRule="auto"/>
              <w:jc w:val="center"/>
              <w:textAlignment w:val="baseline"/>
              <w:rPr>
                <w:rFonts w:eastAsia="Times New Roman" w:cs="Arial"/>
                <w:b/>
                <w:sz w:val="14"/>
                <w:szCs w:val="14"/>
                <w:lang w:eastAsia="en-GB"/>
              </w:rPr>
            </w:pPr>
          </w:p>
        </w:tc>
        <w:tc>
          <w:tcPr>
            <w:tcW w:w="1984" w:type="dxa"/>
            <w:vMerge/>
            <w:vAlign w:val="center"/>
          </w:tcPr>
          <w:p w14:paraId="6F224369" w14:textId="77777777" w:rsidR="00F67B46" w:rsidRPr="00812A7A" w:rsidRDefault="00F67B46" w:rsidP="00DA1C58">
            <w:pPr>
              <w:spacing w:line="240" w:lineRule="auto"/>
              <w:jc w:val="center"/>
              <w:textAlignment w:val="baseline"/>
              <w:rPr>
                <w:rFonts w:eastAsia="Times New Roman" w:cs="Arial"/>
                <w:b/>
                <w:bCs/>
                <w:sz w:val="14"/>
                <w:szCs w:val="14"/>
                <w:lang w:eastAsia="en-GB"/>
              </w:rPr>
            </w:pPr>
          </w:p>
        </w:tc>
        <w:tc>
          <w:tcPr>
            <w:tcW w:w="1993" w:type="dxa"/>
            <w:vMerge/>
            <w:tcMar>
              <w:top w:w="113" w:type="dxa"/>
              <w:left w:w="113" w:type="dxa"/>
              <w:bottom w:w="113" w:type="dxa"/>
              <w:right w:w="113" w:type="dxa"/>
            </w:tcMar>
            <w:vAlign w:val="center"/>
          </w:tcPr>
          <w:p w14:paraId="1080FB27" w14:textId="77777777" w:rsidR="00F67B46" w:rsidRPr="00812A7A" w:rsidRDefault="00F67B46" w:rsidP="00DA1C58">
            <w:pPr>
              <w:spacing w:line="240" w:lineRule="auto"/>
              <w:jc w:val="center"/>
              <w:textAlignment w:val="baseline"/>
              <w:rPr>
                <w:rFonts w:eastAsia="Times New Roman" w:cs="Arial"/>
                <w:b/>
                <w:bCs/>
                <w:color w:val="FFFFFF" w:themeColor="background1"/>
                <w:sz w:val="14"/>
                <w:szCs w:val="14"/>
                <w:lang w:eastAsia="en-GB"/>
              </w:rPr>
            </w:pPr>
          </w:p>
        </w:tc>
      </w:tr>
      <w:tr w:rsidR="00F67B46" w:rsidRPr="00812A7A" w14:paraId="2199592C" w14:textId="77777777" w:rsidTr="00DA1C58">
        <w:trPr>
          <w:trHeight w:val="567"/>
        </w:trPr>
        <w:tc>
          <w:tcPr>
            <w:tcW w:w="14884" w:type="dxa"/>
            <w:gridSpan w:val="7"/>
            <w:shd w:val="clear" w:color="auto" w:fill="FFFFFF" w:themeFill="background1"/>
            <w:tcMar>
              <w:top w:w="113" w:type="dxa"/>
              <w:left w:w="113" w:type="dxa"/>
              <w:bottom w:w="113" w:type="dxa"/>
              <w:right w:w="113" w:type="dxa"/>
            </w:tcMar>
            <w:vAlign w:val="center"/>
            <w:hideMark/>
          </w:tcPr>
          <w:p w14:paraId="237A303D" w14:textId="2B5062A7" w:rsidR="00597EE4" w:rsidRPr="00812A7A" w:rsidRDefault="00F67B46" w:rsidP="00F67B46">
            <w:pPr>
              <w:spacing w:line="276" w:lineRule="auto"/>
              <w:textAlignment w:val="baseline"/>
              <w:rPr>
                <w:rFonts w:eastAsia="Times New Roman" w:cs="Arial"/>
                <w:b/>
              </w:rPr>
            </w:pPr>
            <w:r>
              <w:rPr>
                <w:b/>
              </w:rPr>
              <w:t>Quels processus d'investissement responsable et/ou quelles données ont été vérifié(e)s par le biais de votre fonction d’</w:t>
            </w:r>
            <w:hyperlink r:id="rId52" w:history="1">
              <w:r>
                <w:rPr>
                  <w:rStyle w:val="Lienhypertexte"/>
                  <w:b/>
                </w:rPr>
                <w:t>audit interne</w:t>
              </w:r>
            </w:hyperlink>
            <w:r w:rsidR="00941891">
              <w:rPr>
                <w:b/>
              </w:rPr>
              <w:t> ?</w:t>
            </w:r>
          </w:p>
        </w:tc>
      </w:tr>
      <w:tr w:rsidR="002E048F" w:rsidRPr="00812A7A" w14:paraId="292A4A63"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01B23B9C" w14:textId="233F5469" w:rsidR="002E048F" w:rsidRPr="00812A7A" w:rsidRDefault="002E048F" w:rsidP="006C6C71">
            <w:pPr>
              <w:pStyle w:val="Paragraphedeliste"/>
              <w:numPr>
                <w:ilvl w:val="0"/>
                <w:numId w:val="99"/>
              </w:numPr>
              <w:spacing w:line="276" w:lineRule="auto"/>
              <w:textAlignment w:val="baseline"/>
              <w:rPr>
                <w:rFonts w:eastAsia="Times New Roman" w:cs="Arial"/>
                <w:szCs w:val="16"/>
              </w:rPr>
            </w:pPr>
            <w:r>
              <w:t>(A) Politique, gouvernance et stratégie</w:t>
            </w:r>
          </w:p>
        </w:tc>
        <w:tc>
          <w:tcPr>
            <w:tcW w:w="7442" w:type="dxa"/>
            <w:gridSpan w:val="3"/>
            <w:shd w:val="clear" w:color="auto" w:fill="FFFFFF" w:themeFill="background1"/>
            <w:vAlign w:val="center"/>
          </w:tcPr>
          <w:p w14:paraId="6C02F8F3" w14:textId="4C8C1738" w:rsidR="002E048F" w:rsidRDefault="002E048F" w:rsidP="00985CE4">
            <w:pPr>
              <w:spacing w:line="276" w:lineRule="auto"/>
              <w:textAlignment w:val="baseline"/>
              <w:rPr>
                <w:rFonts w:eastAsia="Times New Roman" w:cs="Arial"/>
                <w:szCs w:val="16"/>
              </w:rPr>
            </w:pPr>
            <w:r>
              <w:t>[Liste déroulante]</w:t>
            </w:r>
          </w:p>
          <w:p w14:paraId="3563AA44" w14:textId="77777777" w:rsidR="00C73AED" w:rsidRPr="00812A7A" w:rsidRDefault="00C73AED" w:rsidP="00985CE4">
            <w:pPr>
              <w:spacing w:line="276" w:lineRule="auto"/>
              <w:textAlignment w:val="baseline"/>
              <w:rPr>
                <w:rFonts w:eastAsia="Times New Roman" w:cs="Arial"/>
                <w:szCs w:val="16"/>
                <w:lang w:eastAsia="en-GB"/>
              </w:rPr>
            </w:pPr>
          </w:p>
          <w:p w14:paraId="54929006" w14:textId="52740FF3" w:rsidR="002E048F" w:rsidRPr="00812A7A" w:rsidRDefault="002E048F" w:rsidP="00985CE4">
            <w:pPr>
              <w:spacing w:line="276" w:lineRule="auto"/>
              <w:textAlignment w:val="baseline"/>
              <w:rPr>
                <w:rFonts w:eastAsia="Times New Roman" w:cs="Arial"/>
                <w:szCs w:val="16"/>
              </w:rPr>
            </w:pPr>
            <w:r>
              <w:t xml:space="preserve">(1) Données vérifiées en interne </w:t>
            </w:r>
          </w:p>
          <w:p w14:paraId="15AC25D3" w14:textId="67DA7BBC" w:rsidR="002E048F" w:rsidRPr="00812A7A" w:rsidRDefault="002E048F" w:rsidP="00985CE4">
            <w:pPr>
              <w:spacing w:line="276" w:lineRule="auto"/>
              <w:textAlignment w:val="baseline"/>
              <w:rPr>
                <w:rFonts w:eastAsia="Times New Roman" w:cs="Arial"/>
                <w:szCs w:val="16"/>
              </w:rPr>
            </w:pPr>
            <w:r>
              <w:t xml:space="preserve">(2) Processus vérifiés en interne </w:t>
            </w:r>
          </w:p>
          <w:p w14:paraId="2C03CF09" w14:textId="48ECB70C" w:rsidR="002E048F" w:rsidRPr="00812A7A" w:rsidRDefault="002E048F" w:rsidP="00985CE4">
            <w:pPr>
              <w:spacing w:line="276" w:lineRule="auto"/>
              <w:textAlignment w:val="baseline"/>
              <w:rPr>
                <w:rFonts w:eastAsia="Times New Roman" w:cs="Arial"/>
                <w:szCs w:val="16"/>
              </w:rPr>
            </w:pPr>
            <w:r>
              <w:t>(3) Processus et données vérifiés en interne</w:t>
            </w:r>
          </w:p>
        </w:tc>
      </w:tr>
      <w:tr w:rsidR="002E048F" w:rsidRPr="00812A7A" w14:paraId="53FAFC28"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0E3A66A1" w14:textId="06BEA091" w:rsidR="002E048F" w:rsidRPr="00812A7A" w:rsidRDefault="002E048F" w:rsidP="006C6C71">
            <w:pPr>
              <w:pStyle w:val="Paragraphedeliste"/>
              <w:numPr>
                <w:ilvl w:val="0"/>
                <w:numId w:val="99"/>
              </w:numPr>
              <w:spacing w:line="276" w:lineRule="auto"/>
              <w:textAlignment w:val="baseline"/>
              <w:rPr>
                <w:rFonts w:eastAsia="Times New Roman" w:cs="Arial"/>
                <w:szCs w:val="16"/>
              </w:rPr>
            </w:pPr>
            <w:r>
              <w:t>(B) Sélection, nomination et suivi des sociétés de gestion</w:t>
            </w:r>
          </w:p>
        </w:tc>
        <w:tc>
          <w:tcPr>
            <w:tcW w:w="7442" w:type="dxa"/>
            <w:gridSpan w:val="3"/>
            <w:shd w:val="clear" w:color="auto" w:fill="FFFFFF" w:themeFill="background1"/>
            <w:vAlign w:val="center"/>
          </w:tcPr>
          <w:p w14:paraId="717FEED9" w14:textId="4DD415AE" w:rsidR="002E048F" w:rsidRPr="00812A7A" w:rsidRDefault="002E048F" w:rsidP="00985CE4">
            <w:pPr>
              <w:spacing w:line="276" w:lineRule="auto"/>
              <w:textAlignment w:val="baseline"/>
              <w:rPr>
                <w:rFonts w:eastAsia="Times New Roman" w:cs="Arial"/>
                <w:szCs w:val="16"/>
              </w:rPr>
            </w:pPr>
            <w:r>
              <w:t>[Comme ci-dessus]</w:t>
            </w:r>
          </w:p>
        </w:tc>
      </w:tr>
      <w:tr w:rsidR="002E048F" w:rsidRPr="00812A7A" w14:paraId="216EA076"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70A3B199" w14:textId="56666CF0" w:rsidR="002E048F" w:rsidRPr="00812A7A" w:rsidRDefault="00B65171" w:rsidP="006C6C71">
            <w:pPr>
              <w:pStyle w:val="Paragraphedeliste"/>
              <w:numPr>
                <w:ilvl w:val="0"/>
                <w:numId w:val="99"/>
              </w:numPr>
              <w:spacing w:line="276" w:lineRule="auto"/>
              <w:textAlignment w:val="baseline"/>
              <w:rPr>
                <w:rFonts w:eastAsia="Times New Roman" w:cs="Arial"/>
                <w:szCs w:val="16"/>
              </w:rPr>
            </w:pPr>
            <w:r>
              <w:t>(</w:t>
            </w:r>
            <w:r w:rsidR="00600454">
              <w:t>C</w:t>
            </w:r>
            <w:r>
              <w:t xml:space="preserve">) </w:t>
            </w:r>
            <w:hyperlink r:id="rId53" w:history="1">
              <w:r>
                <w:rPr>
                  <w:rStyle w:val="Lienhypertexte"/>
                </w:rPr>
                <w:t>Actions cotées</w:t>
              </w:r>
            </w:hyperlink>
          </w:p>
        </w:tc>
        <w:tc>
          <w:tcPr>
            <w:tcW w:w="7442" w:type="dxa"/>
            <w:gridSpan w:val="3"/>
            <w:shd w:val="clear" w:color="auto" w:fill="FFFFFF" w:themeFill="background1"/>
            <w:vAlign w:val="center"/>
          </w:tcPr>
          <w:p w14:paraId="52E11EFD" w14:textId="351C7441" w:rsidR="002E048F" w:rsidRPr="00812A7A" w:rsidRDefault="002E048F" w:rsidP="00985CE4">
            <w:pPr>
              <w:spacing w:line="276" w:lineRule="auto"/>
              <w:textAlignment w:val="baseline"/>
              <w:rPr>
                <w:rFonts w:eastAsia="Times New Roman" w:cs="Arial"/>
                <w:szCs w:val="16"/>
              </w:rPr>
            </w:pPr>
            <w:r>
              <w:t>[Comme ci-dessus]</w:t>
            </w:r>
          </w:p>
        </w:tc>
      </w:tr>
      <w:tr w:rsidR="002E048F" w:rsidRPr="00812A7A" w14:paraId="246FB35C"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423DB335" w14:textId="207423E2" w:rsidR="002E048F" w:rsidRPr="00812A7A" w:rsidRDefault="002E048F" w:rsidP="006C6C71">
            <w:pPr>
              <w:pStyle w:val="Paragraphedeliste"/>
              <w:numPr>
                <w:ilvl w:val="0"/>
                <w:numId w:val="99"/>
              </w:numPr>
              <w:spacing w:line="276" w:lineRule="auto"/>
              <w:textAlignment w:val="baseline"/>
              <w:rPr>
                <w:rFonts w:eastAsia="Times New Roman" w:cs="Arial"/>
                <w:szCs w:val="16"/>
              </w:rPr>
            </w:pPr>
            <w:r>
              <w:t xml:space="preserve">(D) </w:t>
            </w:r>
            <w:hyperlink r:id="rId54" w:history="1">
              <w:r>
                <w:rPr>
                  <w:rStyle w:val="Lienhypertexte"/>
                </w:rPr>
                <w:t>Obligations</w:t>
              </w:r>
            </w:hyperlink>
          </w:p>
        </w:tc>
        <w:tc>
          <w:tcPr>
            <w:tcW w:w="7442" w:type="dxa"/>
            <w:gridSpan w:val="3"/>
            <w:shd w:val="clear" w:color="auto" w:fill="FFFFFF" w:themeFill="background1"/>
            <w:vAlign w:val="center"/>
          </w:tcPr>
          <w:p w14:paraId="5410D2B1" w14:textId="1FA4BE4D" w:rsidR="002E048F" w:rsidRPr="00812A7A" w:rsidRDefault="002E048F" w:rsidP="00985CE4">
            <w:pPr>
              <w:spacing w:line="276" w:lineRule="auto"/>
              <w:textAlignment w:val="baseline"/>
              <w:rPr>
                <w:rFonts w:eastAsia="Times New Roman" w:cs="Arial"/>
                <w:szCs w:val="16"/>
              </w:rPr>
            </w:pPr>
            <w:r>
              <w:t>[Comme ci-dessus]</w:t>
            </w:r>
          </w:p>
        </w:tc>
      </w:tr>
      <w:tr w:rsidR="002E048F" w:rsidRPr="00812A7A" w14:paraId="36A11F82"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3B7DBC73" w14:textId="229145CF" w:rsidR="002E048F" w:rsidRPr="00812A7A" w:rsidRDefault="002E048F" w:rsidP="006C6C71">
            <w:pPr>
              <w:pStyle w:val="Paragraphedeliste"/>
              <w:numPr>
                <w:ilvl w:val="0"/>
                <w:numId w:val="99"/>
              </w:numPr>
              <w:spacing w:line="276" w:lineRule="auto"/>
              <w:textAlignment w:val="baseline"/>
              <w:rPr>
                <w:rFonts w:eastAsia="Times New Roman" w:cs="Arial"/>
                <w:szCs w:val="16"/>
              </w:rPr>
            </w:pPr>
            <w:r>
              <w:t xml:space="preserve">(E) </w:t>
            </w:r>
            <w:hyperlink r:id="rId55" w:history="1">
              <w:r>
                <w:rPr>
                  <w:rStyle w:val="Lienhypertexte"/>
                </w:rPr>
                <w:t>Capital-investissement (</w:t>
              </w:r>
              <w:proofErr w:type="spellStart"/>
              <w:r>
                <w:rPr>
                  <w:rStyle w:val="Lienhypertexte"/>
                  <w:i/>
                  <w:iCs/>
                </w:rPr>
                <w:t>private</w:t>
              </w:r>
              <w:proofErr w:type="spellEnd"/>
              <w:r>
                <w:rPr>
                  <w:rStyle w:val="Lienhypertexte"/>
                  <w:i/>
                  <w:iCs/>
                </w:rPr>
                <w:t xml:space="preserve"> </w:t>
              </w:r>
              <w:proofErr w:type="spellStart"/>
              <w:r>
                <w:rPr>
                  <w:rStyle w:val="Lienhypertexte"/>
                  <w:i/>
                  <w:iCs/>
                </w:rPr>
                <w:t>equity</w:t>
              </w:r>
              <w:proofErr w:type="spellEnd"/>
              <w:r>
                <w:rPr>
                  <w:rStyle w:val="Lienhypertexte"/>
                </w:rPr>
                <w:t>)</w:t>
              </w:r>
            </w:hyperlink>
            <w:r>
              <w:t xml:space="preserve"> </w:t>
            </w:r>
          </w:p>
        </w:tc>
        <w:tc>
          <w:tcPr>
            <w:tcW w:w="7442" w:type="dxa"/>
            <w:gridSpan w:val="3"/>
            <w:shd w:val="clear" w:color="auto" w:fill="FFFFFF" w:themeFill="background1"/>
            <w:vAlign w:val="center"/>
          </w:tcPr>
          <w:p w14:paraId="61B34D16" w14:textId="0E255DE7" w:rsidR="002E048F" w:rsidRPr="00812A7A" w:rsidRDefault="002E048F" w:rsidP="00985CE4">
            <w:pPr>
              <w:spacing w:line="276" w:lineRule="auto"/>
              <w:textAlignment w:val="baseline"/>
              <w:rPr>
                <w:rFonts w:eastAsia="Times New Roman" w:cs="Arial"/>
                <w:szCs w:val="16"/>
              </w:rPr>
            </w:pPr>
            <w:r>
              <w:t>[Comme ci-dessus]</w:t>
            </w:r>
          </w:p>
        </w:tc>
      </w:tr>
      <w:tr w:rsidR="002E048F" w:rsidRPr="00812A7A" w14:paraId="5888465A"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4AA70F96" w14:textId="3A2FCC39" w:rsidR="002E048F" w:rsidRPr="00812A7A" w:rsidRDefault="002E048F" w:rsidP="006C6C71">
            <w:pPr>
              <w:pStyle w:val="Paragraphedeliste"/>
              <w:numPr>
                <w:ilvl w:val="0"/>
                <w:numId w:val="99"/>
              </w:numPr>
              <w:spacing w:line="276" w:lineRule="auto"/>
              <w:textAlignment w:val="baseline"/>
              <w:rPr>
                <w:rFonts w:eastAsia="Times New Roman" w:cs="Arial"/>
                <w:szCs w:val="16"/>
              </w:rPr>
            </w:pPr>
            <w:r>
              <w:lastRenderedPageBreak/>
              <w:t xml:space="preserve">(F) </w:t>
            </w:r>
            <w:hyperlink r:id="rId56" w:history="1">
              <w:r>
                <w:rPr>
                  <w:rStyle w:val="Lienhypertexte"/>
                </w:rPr>
                <w:t>Immobilier</w:t>
              </w:r>
            </w:hyperlink>
          </w:p>
        </w:tc>
        <w:tc>
          <w:tcPr>
            <w:tcW w:w="7442" w:type="dxa"/>
            <w:gridSpan w:val="3"/>
            <w:shd w:val="clear" w:color="auto" w:fill="FFFFFF" w:themeFill="background1"/>
            <w:vAlign w:val="center"/>
          </w:tcPr>
          <w:p w14:paraId="060DBFEB" w14:textId="4A9016CC" w:rsidR="002E048F" w:rsidRPr="00812A7A" w:rsidRDefault="002E048F" w:rsidP="00985CE4">
            <w:pPr>
              <w:spacing w:line="276" w:lineRule="auto"/>
              <w:textAlignment w:val="baseline"/>
              <w:rPr>
                <w:rFonts w:eastAsia="Times New Roman" w:cs="Arial"/>
                <w:szCs w:val="16"/>
              </w:rPr>
            </w:pPr>
            <w:r>
              <w:t>[Comme ci-dessus]</w:t>
            </w:r>
          </w:p>
        </w:tc>
      </w:tr>
      <w:tr w:rsidR="002E048F" w:rsidRPr="00812A7A" w14:paraId="1589AA26"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19B3F4A4" w14:textId="56BA7F1F" w:rsidR="002E048F" w:rsidRPr="00812A7A" w:rsidRDefault="002E048F" w:rsidP="006C6C71">
            <w:pPr>
              <w:pStyle w:val="Paragraphedeliste"/>
              <w:numPr>
                <w:ilvl w:val="0"/>
                <w:numId w:val="99"/>
              </w:numPr>
              <w:spacing w:line="276" w:lineRule="auto"/>
              <w:textAlignment w:val="baseline"/>
              <w:rPr>
                <w:rFonts w:eastAsia="Times New Roman" w:cs="Arial"/>
                <w:szCs w:val="16"/>
              </w:rPr>
            </w:pPr>
            <w:r>
              <w:t xml:space="preserve">(G) </w:t>
            </w:r>
            <w:hyperlink r:id="rId57" w:history="1">
              <w:r>
                <w:rPr>
                  <w:rStyle w:val="Lienhypertexte"/>
                </w:rPr>
                <w:t>Infrastructures</w:t>
              </w:r>
            </w:hyperlink>
          </w:p>
        </w:tc>
        <w:tc>
          <w:tcPr>
            <w:tcW w:w="7442" w:type="dxa"/>
            <w:gridSpan w:val="3"/>
            <w:shd w:val="clear" w:color="auto" w:fill="FFFFFF" w:themeFill="background1"/>
            <w:vAlign w:val="center"/>
          </w:tcPr>
          <w:p w14:paraId="27BCEAD5" w14:textId="14C76C93" w:rsidR="002E048F" w:rsidRPr="00812A7A" w:rsidRDefault="002E048F" w:rsidP="00985CE4">
            <w:pPr>
              <w:spacing w:line="276" w:lineRule="auto"/>
              <w:textAlignment w:val="baseline"/>
              <w:rPr>
                <w:rFonts w:eastAsia="Times New Roman" w:cs="Arial"/>
                <w:szCs w:val="16"/>
              </w:rPr>
            </w:pPr>
            <w:r>
              <w:t>[Comme ci-dessus]</w:t>
            </w:r>
          </w:p>
        </w:tc>
      </w:tr>
      <w:tr w:rsidR="002E048F" w:rsidRPr="00812A7A" w14:paraId="2B4924D4" w14:textId="77777777" w:rsidTr="006C6C71">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A9E373E" w14:textId="4BABAEFD" w:rsidR="002E048F" w:rsidRPr="00812A7A" w:rsidRDefault="002E048F" w:rsidP="006C6C71">
            <w:pPr>
              <w:pStyle w:val="Paragraphedeliste"/>
              <w:numPr>
                <w:ilvl w:val="0"/>
                <w:numId w:val="99"/>
              </w:numPr>
              <w:spacing w:line="276" w:lineRule="auto"/>
              <w:textAlignment w:val="baseline"/>
              <w:rPr>
                <w:rFonts w:eastAsia="Times New Roman" w:cs="Arial"/>
                <w:szCs w:val="16"/>
              </w:rPr>
            </w:pPr>
            <w:r>
              <w:t xml:space="preserve">(H) </w:t>
            </w:r>
            <w:hyperlink r:id="rId58" w:history="1">
              <w:r>
                <w:rPr>
                  <w:rStyle w:val="Lienhypertexte"/>
                </w:rPr>
                <w:t>Fonds spéculatifs (</w:t>
              </w:r>
              <w:proofErr w:type="spellStart"/>
              <w:r>
                <w:rPr>
                  <w:rStyle w:val="Lienhypertexte"/>
                  <w:i/>
                  <w:iCs/>
                </w:rPr>
                <w:t>hedge</w:t>
              </w:r>
              <w:proofErr w:type="spellEnd"/>
              <w:r>
                <w:rPr>
                  <w:rStyle w:val="Lienhypertexte"/>
                  <w:i/>
                  <w:iCs/>
                </w:rPr>
                <w:t xml:space="preserve"> </w:t>
              </w:r>
              <w:proofErr w:type="spellStart"/>
              <w:r>
                <w:rPr>
                  <w:rStyle w:val="Lienhypertexte"/>
                  <w:i/>
                  <w:iCs/>
                </w:rPr>
                <w:t>funds</w:t>
              </w:r>
              <w:proofErr w:type="spellEnd"/>
              <w:r>
                <w:rPr>
                  <w:rStyle w:val="Lienhypertexte"/>
                </w:rPr>
                <w:t>)</w:t>
              </w:r>
            </w:hyperlink>
          </w:p>
        </w:tc>
        <w:tc>
          <w:tcPr>
            <w:tcW w:w="7442" w:type="dxa"/>
            <w:gridSpan w:val="3"/>
            <w:tcBorders>
              <w:bottom w:val="single" w:sz="6" w:space="0" w:color="A6A6A6" w:themeColor="background1" w:themeShade="A6"/>
            </w:tcBorders>
            <w:shd w:val="clear" w:color="auto" w:fill="FFFFFF" w:themeFill="background1"/>
            <w:vAlign w:val="center"/>
          </w:tcPr>
          <w:p w14:paraId="32BA2C7A" w14:textId="419CFC6C" w:rsidR="002E048F" w:rsidRPr="00812A7A" w:rsidRDefault="002E048F" w:rsidP="00985CE4">
            <w:pPr>
              <w:spacing w:line="276" w:lineRule="auto"/>
              <w:textAlignment w:val="baseline"/>
              <w:rPr>
                <w:rFonts w:eastAsia="Times New Roman" w:cs="Arial"/>
                <w:szCs w:val="16"/>
              </w:rPr>
            </w:pPr>
            <w:r>
              <w:t>[Comme ci-dessus]</w:t>
            </w:r>
          </w:p>
        </w:tc>
      </w:tr>
      <w:tr w:rsidR="00F67B46" w:rsidRPr="00812A7A" w14:paraId="572F3C1E" w14:textId="77777777" w:rsidTr="002E048F">
        <w:trPr>
          <w:trHeight w:val="300"/>
        </w:trPr>
        <w:tc>
          <w:tcPr>
            <w:tcW w:w="14884" w:type="dxa"/>
            <w:gridSpan w:val="7"/>
            <w:tcBorders>
              <w:left w:val="nil"/>
              <w:right w:val="nil"/>
            </w:tcBorders>
            <w:shd w:val="clear" w:color="auto" w:fill="FFFFFF" w:themeFill="background1"/>
            <w:tcMar>
              <w:top w:w="0" w:type="dxa"/>
              <w:bottom w:w="0" w:type="dxa"/>
            </w:tcMar>
            <w:vAlign w:val="center"/>
          </w:tcPr>
          <w:p w14:paraId="713D493A" w14:textId="77777777" w:rsidR="00F67B46" w:rsidRPr="00812A7A" w:rsidRDefault="00F67B46" w:rsidP="00DA1C58">
            <w:pPr>
              <w:spacing w:line="240" w:lineRule="auto"/>
              <w:jc w:val="center"/>
              <w:textAlignment w:val="baseline"/>
              <w:rPr>
                <w:rStyle w:val="Lienhypertexte"/>
                <w:sz w:val="16"/>
                <w:szCs w:val="16"/>
              </w:rPr>
            </w:pPr>
          </w:p>
        </w:tc>
      </w:tr>
      <w:tr w:rsidR="00F67B46" w:rsidRPr="00812A7A" w14:paraId="1AA8FB2E" w14:textId="77777777" w:rsidTr="002E048F">
        <w:trPr>
          <w:trHeight w:val="300"/>
        </w:trPr>
        <w:tc>
          <w:tcPr>
            <w:tcW w:w="14884" w:type="dxa"/>
            <w:gridSpan w:val="7"/>
            <w:shd w:val="clear" w:color="auto" w:fill="0070C0"/>
            <w:vAlign w:val="center"/>
          </w:tcPr>
          <w:p w14:paraId="4A222317" w14:textId="77777777" w:rsidR="00F67B46" w:rsidRPr="00812A7A" w:rsidRDefault="00F67B46" w:rsidP="00DA1C58">
            <w:pPr>
              <w:rPr>
                <w:rStyle w:val="Lienhypertexte"/>
                <w:b/>
                <w:bCs/>
                <w:color w:val="FFFFFF" w:themeColor="background1"/>
                <w:sz w:val="18"/>
                <w:szCs w:val="18"/>
              </w:rPr>
            </w:pPr>
            <w:r>
              <w:rPr>
                <w:b/>
                <w:color w:val="FFFFFF" w:themeColor="background1"/>
                <w:sz w:val="18"/>
              </w:rPr>
              <w:t>Notes explicatives</w:t>
            </w:r>
          </w:p>
        </w:tc>
      </w:tr>
      <w:tr w:rsidR="00F67B46" w:rsidRPr="00812A7A" w14:paraId="7F49D5E1" w14:textId="77777777" w:rsidTr="002E048F">
        <w:trPr>
          <w:trHeight w:val="300"/>
        </w:trPr>
        <w:tc>
          <w:tcPr>
            <w:tcW w:w="1840" w:type="dxa"/>
            <w:shd w:val="clear" w:color="auto" w:fill="auto"/>
            <w:vAlign w:val="center"/>
          </w:tcPr>
          <w:p w14:paraId="5FB8D4AC" w14:textId="77777777" w:rsidR="00F67B46" w:rsidRPr="00812A7A" w:rsidRDefault="00F67B46" w:rsidP="00DA1C58">
            <w:pPr>
              <w:rPr>
                <w:rStyle w:val="Lienhypertexte"/>
                <w:b/>
                <w:sz w:val="16"/>
                <w:szCs w:val="16"/>
              </w:rPr>
            </w:pPr>
            <w:r>
              <w:rPr>
                <w:b/>
                <w:sz w:val="16"/>
              </w:rPr>
              <w:t>Objectif de l’indicateur</w:t>
            </w:r>
          </w:p>
        </w:tc>
        <w:tc>
          <w:tcPr>
            <w:tcW w:w="13044" w:type="dxa"/>
            <w:gridSpan w:val="6"/>
            <w:shd w:val="clear" w:color="auto" w:fill="auto"/>
            <w:vAlign w:val="center"/>
          </w:tcPr>
          <w:p w14:paraId="0907B190" w14:textId="5C7D203A" w:rsidR="00F67B46" w:rsidRPr="00812A7A" w:rsidRDefault="00F67B46" w:rsidP="00F67B46">
            <w:pPr>
              <w:rPr>
                <w:rStyle w:val="Lienhypertexte"/>
                <w:color w:val="000000" w:themeColor="text1"/>
                <w:sz w:val="16"/>
                <w:szCs w:val="16"/>
              </w:rPr>
            </w:pPr>
            <w:r>
              <w:rPr>
                <w:rStyle w:val="Lienhypertexte"/>
                <w:color w:val="000000" w:themeColor="text1"/>
                <w:sz w:val="16"/>
              </w:rPr>
              <w:t xml:space="preserve">Les PRI ont pour objectif d’accroître la responsabilité des signataires dans le cadre du plan d’action décennal des PRI pour l’investissement responsable </w:t>
            </w:r>
            <w:hyperlink r:id="rId59" w:history="1">
              <w:r>
                <w:rPr>
                  <w:rStyle w:val="Lienhypertexte"/>
                  <w:i/>
                  <w:iCs/>
                  <w:sz w:val="16"/>
                </w:rPr>
                <w:t>(</w:t>
              </w:r>
              <w:proofErr w:type="spellStart"/>
              <w:r>
                <w:rPr>
                  <w:rStyle w:val="Lienhypertexte"/>
                  <w:i/>
                  <w:iCs/>
                  <w:sz w:val="16"/>
                </w:rPr>
                <w:t>Blueprint</w:t>
              </w:r>
              <w:proofErr w:type="spellEnd"/>
              <w:r>
                <w:rPr>
                  <w:rStyle w:val="Lienhypertexte"/>
                  <w:i/>
                  <w:iCs/>
                  <w:sz w:val="16"/>
                </w:rPr>
                <w:t xml:space="preserve"> for </w:t>
              </w:r>
              <w:proofErr w:type="spellStart"/>
              <w:r>
                <w:rPr>
                  <w:rStyle w:val="Lienhypertexte"/>
                  <w:i/>
                  <w:iCs/>
                  <w:sz w:val="16"/>
                </w:rPr>
                <w:t>Responsible</w:t>
              </w:r>
              <w:proofErr w:type="spellEnd"/>
              <w:r>
                <w:rPr>
                  <w:rStyle w:val="Lienhypertexte"/>
                  <w:i/>
                  <w:iCs/>
                  <w:sz w:val="16"/>
                </w:rPr>
                <w:t xml:space="preserve"> Investment)</w:t>
              </w:r>
            </w:hyperlink>
            <w:r>
              <w:rPr>
                <w:rStyle w:val="Lienhypertexte"/>
                <w:color w:val="000000" w:themeColor="text1"/>
                <w:sz w:val="16"/>
              </w:rPr>
              <w:t xml:space="preserve">. </w:t>
            </w:r>
            <w:r>
              <w:rPr>
                <w:rStyle w:val="Lienhypertexte"/>
                <w:color w:val="auto"/>
                <w:sz w:val="16"/>
              </w:rPr>
              <w:t xml:space="preserve">La mise en œuvre de mesures de vérification renforcera la crédibilité des informations ESG transmises par les signataires, que ce soit aux PRI dans le présent rapport, aux clients ou aux bénéficiaires dans leur </w:t>
            </w:r>
            <w:proofErr w:type="spellStart"/>
            <w:r>
              <w:rPr>
                <w:rStyle w:val="Lienhypertexte"/>
                <w:color w:val="auto"/>
                <w:sz w:val="16"/>
              </w:rPr>
              <w:t>reporting</w:t>
            </w:r>
            <w:proofErr w:type="spellEnd"/>
            <w:r>
              <w:rPr>
                <w:rStyle w:val="Lienhypertexte"/>
                <w:color w:val="auto"/>
                <w:sz w:val="16"/>
              </w:rPr>
              <w:t>, ou dans d’autres documents.</w:t>
            </w:r>
            <w:r>
              <w:rPr>
                <w:rStyle w:val="Lienhypertexte"/>
                <w:color w:val="000000" w:themeColor="text1"/>
                <w:sz w:val="16"/>
              </w:rPr>
              <w:t xml:space="preserve"> L’audit interne, qui détermine si les mécanismes de contrôle interne des signataires portant sur l’investissement responsable fonctionnent comme prévu, constitue une étape nécessaire pour l’obtention d’une </w:t>
            </w:r>
            <w:r w:rsidR="00F1249A">
              <w:rPr>
                <w:rStyle w:val="Lienhypertexte"/>
                <w:color w:val="000000" w:themeColor="text1"/>
                <w:sz w:val="16"/>
              </w:rPr>
              <w:t xml:space="preserve">assurance </w:t>
            </w:r>
            <w:r>
              <w:rPr>
                <w:rStyle w:val="Lienhypertexte"/>
                <w:color w:val="000000" w:themeColor="text1"/>
                <w:sz w:val="16"/>
              </w:rPr>
              <w:t xml:space="preserve">externe. </w:t>
            </w:r>
          </w:p>
          <w:p w14:paraId="0733976A" w14:textId="77777777" w:rsidR="00F67B46" w:rsidRPr="00812A7A" w:rsidRDefault="00F67B46" w:rsidP="00F67B46">
            <w:pPr>
              <w:rPr>
                <w:rStyle w:val="Lienhypertexte"/>
                <w:color w:val="000000" w:themeColor="text1"/>
                <w:sz w:val="16"/>
                <w:szCs w:val="16"/>
              </w:rPr>
            </w:pPr>
          </w:p>
          <w:p w14:paraId="50C3B6D4" w14:textId="3FA9CF6A" w:rsidR="00F67B46" w:rsidRPr="00812A7A" w:rsidRDefault="00F67B46" w:rsidP="00F67B46">
            <w:pPr>
              <w:rPr>
                <w:rStyle w:val="Lienhypertexte"/>
                <w:color w:val="000000" w:themeColor="text1"/>
                <w:sz w:val="16"/>
                <w:szCs w:val="16"/>
              </w:rPr>
            </w:pPr>
            <w:r>
              <w:rPr>
                <w:rStyle w:val="Lienhypertexte"/>
                <w:color w:val="000000" w:themeColor="text1"/>
                <w:sz w:val="16"/>
              </w:rPr>
              <w:t xml:space="preserve">Cet indicateur vise à comprendre quelles sont les informations soumises à un audit interne qui ont été utilisées par les signataires dans le </w:t>
            </w:r>
            <w:proofErr w:type="spellStart"/>
            <w:r>
              <w:rPr>
                <w:rStyle w:val="Lienhypertexte"/>
                <w:color w:val="000000" w:themeColor="text1"/>
                <w:sz w:val="16"/>
              </w:rPr>
              <w:t>reporting</w:t>
            </w:r>
            <w:proofErr w:type="spellEnd"/>
            <w:r>
              <w:rPr>
                <w:rStyle w:val="Lienhypertexte"/>
                <w:color w:val="000000" w:themeColor="text1"/>
                <w:sz w:val="16"/>
              </w:rPr>
              <w:t xml:space="preserve"> transmis cette année aux PRI. Il est recommandé de veiller à ce que toutes les informations communiquées (ou tous les processus et données) fassent l'objet d'un audit interne.</w:t>
            </w:r>
          </w:p>
        </w:tc>
      </w:tr>
      <w:tr w:rsidR="00F67B46" w:rsidRPr="00812A7A" w14:paraId="283AA79A" w14:textId="77777777" w:rsidTr="002E048F">
        <w:trPr>
          <w:trHeight w:val="300"/>
        </w:trPr>
        <w:tc>
          <w:tcPr>
            <w:tcW w:w="1840" w:type="dxa"/>
            <w:shd w:val="clear" w:color="auto" w:fill="auto"/>
            <w:vAlign w:val="center"/>
          </w:tcPr>
          <w:p w14:paraId="4E9F0409" w14:textId="76E945FF" w:rsidR="00F67B46" w:rsidRPr="00812A7A" w:rsidRDefault="00A92E61" w:rsidP="00DA1C58">
            <w:pPr>
              <w:rPr>
                <w:rStyle w:val="Lienhypertexte"/>
                <w:b/>
                <w:sz w:val="16"/>
                <w:szCs w:val="16"/>
              </w:rPr>
            </w:pPr>
            <w:r>
              <w:rPr>
                <w:b/>
                <w:sz w:val="16"/>
              </w:rPr>
              <w:t>Recommandations</w:t>
            </w:r>
            <w:r w:rsidR="00F67B46">
              <w:rPr>
                <w:b/>
                <w:sz w:val="16"/>
              </w:rPr>
              <w:t xml:space="preserve"> supplémentaires en matière de </w:t>
            </w:r>
            <w:proofErr w:type="spellStart"/>
            <w:r w:rsidR="00F67B46">
              <w:rPr>
                <w:b/>
                <w:sz w:val="16"/>
              </w:rPr>
              <w:t>reporting</w:t>
            </w:r>
            <w:proofErr w:type="spellEnd"/>
          </w:p>
        </w:tc>
        <w:tc>
          <w:tcPr>
            <w:tcW w:w="13044" w:type="dxa"/>
            <w:gridSpan w:val="6"/>
            <w:shd w:val="clear" w:color="auto" w:fill="auto"/>
            <w:vAlign w:val="center"/>
          </w:tcPr>
          <w:p w14:paraId="456AAB4E" w14:textId="7086F8A3" w:rsidR="00F67B46" w:rsidRPr="00812A7A" w:rsidRDefault="00F67B46" w:rsidP="00DA1C58">
            <w:pPr>
              <w:rPr>
                <w:rStyle w:val="Lienhypertexte"/>
                <w:color w:val="000000" w:themeColor="text1"/>
                <w:sz w:val="16"/>
                <w:szCs w:val="16"/>
              </w:rPr>
            </w:pPr>
            <w:r>
              <w:rPr>
                <w:rStyle w:val="Lienhypertexte"/>
                <w:color w:val="000000" w:themeColor="text1"/>
                <w:sz w:val="16"/>
              </w:rPr>
              <w:t xml:space="preserve">Les signataires doivent choisir les options appropriées lorsque des informations soumises à un audit interne ont été utilisées dans le </w:t>
            </w:r>
            <w:proofErr w:type="spellStart"/>
            <w:r>
              <w:rPr>
                <w:rStyle w:val="Lienhypertexte"/>
                <w:color w:val="000000" w:themeColor="text1"/>
                <w:sz w:val="16"/>
              </w:rPr>
              <w:t>reporting</w:t>
            </w:r>
            <w:proofErr w:type="spellEnd"/>
            <w:r>
              <w:rPr>
                <w:rStyle w:val="Lienhypertexte"/>
                <w:color w:val="000000" w:themeColor="text1"/>
                <w:sz w:val="16"/>
              </w:rPr>
              <w:t xml:space="preserve"> transmis cette année aux PRI.</w:t>
            </w:r>
          </w:p>
        </w:tc>
      </w:tr>
      <w:tr w:rsidR="00F67B46" w:rsidRPr="00812A7A" w14:paraId="3A521D39" w14:textId="77777777" w:rsidTr="002E048F">
        <w:trPr>
          <w:trHeight w:val="300"/>
        </w:trPr>
        <w:tc>
          <w:tcPr>
            <w:tcW w:w="1840" w:type="dxa"/>
            <w:shd w:val="clear" w:color="auto" w:fill="auto"/>
            <w:vAlign w:val="center"/>
          </w:tcPr>
          <w:p w14:paraId="6D3C97BC" w14:textId="77777777" w:rsidR="00F67B46" w:rsidRPr="00812A7A" w:rsidRDefault="00F67B46" w:rsidP="00DA1C58">
            <w:pPr>
              <w:rPr>
                <w:b/>
                <w:bCs/>
                <w:sz w:val="16"/>
                <w:szCs w:val="16"/>
              </w:rPr>
            </w:pPr>
            <w:r>
              <w:rPr>
                <w:b/>
                <w:sz w:val="16"/>
              </w:rPr>
              <w:t>Autres ressources</w:t>
            </w:r>
          </w:p>
        </w:tc>
        <w:tc>
          <w:tcPr>
            <w:tcW w:w="13044" w:type="dxa"/>
            <w:gridSpan w:val="6"/>
            <w:shd w:val="clear" w:color="auto" w:fill="auto"/>
            <w:vAlign w:val="center"/>
          </w:tcPr>
          <w:p w14:paraId="4895EA80" w14:textId="6955CEC3" w:rsidR="00F67B46" w:rsidRPr="00812A7A" w:rsidRDefault="00F67B46" w:rsidP="00F67B46">
            <w:pPr>
              <w:rPr>
                <w:rStyle w:val="Lienhypertexte"/>
                <w:color w:val="000000" w:themeColor="text1"/>
              </w:rPr>
            </w:pPr>
            <w:r>
              <w:rPr>
                <w:rStyle w:val="Lienhypertexte"/>
                <w:color w:val="000000" w:themeColor="text1"/>
                <w:sz w:val="16"/>
              </w:rPr>
              <w:t xml:space="preserve">Pour de plus amples informations sur la manière de renforcer la confiance accordée aux réponses au Reporting des PRI, voir le document intitulé </w:t>
            </w:r>
            <w:hyperlink r:id="rId60" w:history="1">
              <w:proofErr w:type="spellStart"/>
              <w:r>
                <w:rPr>
                  <w:rStyle w:val="Lienhypertexte"/>
                  <w:sz w:val="16"/>
                </w:rPr>
                <w:t>Introducing</w:t>
              </w:r>
              <w:proofErr w:type="spellEnd"/>
              <w:r>
                <w:rPr>
                  <w:rStyle w:val="Lienhypertexte"/>
                  <w:sz w:val="16"/>
                </w:rPr>
                <w:t xml:space="preserve"> confidence-building </w:t>
              </w:r>
              <w:proofErr w:type="spellStart"/>
              <w:r>
                <w:rPr>
                  <w:rStyle w:val="Lienhypertexte"/>
                  <w:sz w:val="16"/>
                </w:rPr>
                <w:t>measures</w:t>
              </w:r>
              <w:proofErr w:type="spellEnd"/>
              <w:r>
                <w:rPr>
                  <w:rStyle w:val="Lienhypertexte"/>
                  <w:sz w:val="16"/>
                </w:rPr>
                <w:t xml:space="preserve"> to PRI </w:t>
              </w:r>
              <w:proofErr w:type="spellStart"/>
              <w:r>
                <w:rPr>
                  <w:rStyle w:val="Lienhypertexte"/>
                  <w:sz w:val="16"/>
                </w:rPr>
                <w:t>signatories</w:t>
              </w:r>
              <w:proofErr w:type="spellEnd"/>
              <w:r>
                <w:rPr>
                  <w:rStyle w:val="Lienhypertexte"/>
                  <w:sz w:val="16"/>
                </w:rPr>
                <w:t xml:space="preserve">’ </w:t>
              </w:r>
              <w:proofErr w:type="spellStart"/>
              <w:r>
                <w:rPr>
                  <w:rStyle w:val="Lienhypertexte"/>
                  <w:sz w:val="16"/>
                </w:rPr>
                <w:t>reported</w:t>
              </w:r>
              <w:proofErr w:type="spellEnd"/>
              <w:r>
                <w:rPr>
                  <w:rStyle w:val="Lienhypertexte"/>
                  <w:sz w:val="16"/>
                </w:rPr>
                <w:t xml:space="preserve"> data (Instaurer des </w:t>
              </w:r>
              <w:r w:rsidR="000C55CD">
                <w:rPr>
                  <w:rStyle w:val="Lienhypertexte"/>
                  <w:sz w:val="16"/>
                </w:rPr>
                <w:t>mesures de vérification et renforcement de la confiance</w:t>
              </w:r>
              <w:r>
                <w:rPr>
                  <w:rStyle w:val="Lienhypertexte"/>
                  <w:sz w:val="16"/>
                </w:rPr>
                <w:t xml:space="preserve"> sur les données communiquées par les signataires aux PRI)</w:t>
              </w:r>
            </w:hyperlink>
            <w:r>
              <w:rPr>
                <w:rStyle w:val="Lienhypertexte"/>
                <w:color w:val="000000" w:themeColor="text1"/>
                <w:sz w:val="16"/>
              </w:rPr>
              <w:t>.</w:t>
            </w:r>
          </w:p>
        </w:tc>
      </w:tr>
      <w:tr w:rsidR="00F67B46" w:rsidRPr="00812A7A" w14:paraId="6BF9B1DC" w14:textId="77777777" w:rsidTr="002E048F">
        <w:trPr>
          <w:trHeight w:val="300"/>
        </w:trPr>
        <w:tc>
          <w:tcPr>
            <w:tcW w:w="14884" w:type="dxa"/>
            <w:gridSpan w:val="7"/>
            <w:shd w:val="clear" w:color="auto" w:fill="0070C0"/>
            <w:vAlign w:val="center"/>
          </w:tcPr>
          <w:p w14:paraId="642EA195" w14:textId="77777777" w:rsidR="00F67B46" w:rsidRPr="00812A7A" w:rsidRDefault="00F67B46" w:rsidP="00DA1C58">
            <w:pPr>
              <w:rPr>
                <w:color w:val="FFFFFF" w:themeColor="background1"/>
                <w:sz w:val="16"/>
                <w:szCs w:val="16"/>
              </w:rPr>
            </w:pPr>
            <w:r>
              <w:rPr>
                <w:b/>
                <w:color w:val="FFFFFF" w:themeColor="background1"/>
                <w:sz w:val="18"/>
              </w:rPr>
              <w:t>Logique</w:t>
            </w:r>
          </w:p>
        </w:tc>
      </w:tr>
      <w:tr w:rsidR="00F67B46" w:rsidRPr="00812A7A" w14:paraId="3979E4D7" w14:textId="77777777" w:rsidTr="002E048F">
        <w:trPr>
          <w:trHeight w:val="300"/>
        </w:trPr>
        <w:tc>
          <w:tcPr>
            <w:tcW w:w="1840" w:type="dxa"/>
            <w:shd w:val="clear" w:color="auto" w:fill="auto"/>
            <w:vAlign w:val="center"/>
          </w:tcPr>
          <w:p w14:paraId="652931DE" w14:textId="77777777" w:rsidR="00F67B46" w:rsidRPr="00812A7A" w:rsidRDefault="00F67B46" w:rsidP="00DA1C58">
            <w:pPr>
              <w:rPr>
                <w:b/>
                <w:bCs/>
                <w:sz w:val="16"/>
                <w:szCs w:val="16"/>
              </w:rPr>
            </w:pPr>
            <w:r>
              <w:rPr>
                <w:b/>
                <w:sz w:val="16"/>
              </w:rPr>
              <w:t>Lien avec</w:t>
            </w:r>
          </w:p>
        </w:tc>
        <w:tc>
          <w:tcPr>
            <w:tcW w:w="13044" w:type="dxa"/>
            <w:gridSpan w:val="6"/>
            <w:shd w:val="clear" w:color="auto" w:fill="auto"/>
            <w:vAlign w:val="center"/>
          </w:tcPr>
          <w:p w14:paraId="786AEFAE" w14:textId="04FD6AF9" w:rsidR="00570D8C" w:rsidRPr="00812A7A" w:rsidRDefault="00E21A6D" w:rsidP="00157F08">
            <w:pPr>
              <w:rPr>
                <w:color w:val="000000" w:themeColor="text1"/>
                <w:sz w:val="16"/>
                <w:szCs w:val="16"/>
              </w:rPr>
            </w:pPr>
            <w:r>
              <w:rPr>
                <w:color w:val="000000" w:themeColor="text1"/>
                <w:sz w:val="16"/>
              </w:rPr>
              <w:t>[OO 21], [CBM 1]</w:t>
            </w:r>
          </w:p>
        </w:tc>
      </w:tr>
      <w:tr w:rsidR="00F67B46" w:rsidRPr="00812A7A" w14:paraId="2A39CB32" w14:textId="77777777" w:rsidTr="002E048F">
        <w:trPr>
          <w:trHeight w:val="300"/>
        </w:trPr>
        <w:tc>
          <w:tcPr>
            <w:tcW w:w="1840" w:type="dxa"/>
            <w:shd w:val="clear" w:color="auto" w:fill="auto"/>
            <w:vAlign w:val="center"/>
          </w:tcPr>
          <w:p w14:paraId="144CE50C" w14:textId="77777777" w:rsidR="00F67B46" w:rsidRPr="00812A7A" w:rsidRDefault="00F67B46" w:rsidP="00DA1C58">
            <w:pPr>
              <w:rPr>
                <w:b/>
                <w:bCs/>
                <w:sz w:val="16"/>
                <w:szCs w:val="16"/>
              </w:rPr>
            </w:pPr>
            <w:r>
              <w:rPr>
                <w:b/>
                <w:sz w:val="16"/>
              </w:rPr>
              <w:t>Accès à</w:t>
            </w:r>
          </w:p>
        </w:tc>
        <w:tc>
          <w:tcPr>
            <w:tcW w:w="13044" w:type="dxa"/>
            <w:gridSpan w:val="6"/>
            <w:shd w:val="clear" w:color="auto" w:fill="auto"/>
            <w:vAlign w:val="center"/>
          </w:tcPr>
          <w:p w14:paraId="64FBC823" w14:textId="15A38830" w:rsidR="00F67B46" w:rsidRPr="00812A7A" w:rsidRDefault="00157F08" w:rsidP="00DA1C58">
            <w:pPr>
              <w:rPr>
                <w:color w:val="000000" w:themeColor="text1"/>
                <w:sz w:val="16"/>
                <w:szCs w:val="16"/>
              </w:rPr>
            </w:pPr>
            <w:r>
              <w:rPr>
                <w:color w:val="000000" w:themeColor="text1"/>
                <w:sz w:val="16"/>
              </w:rPr>
              <w:t>Sans objet</w:t>
            </w:r>
          </w:p>
        </w:tc>
      </w:tr>
      <w:tr w:rsidR="00F67B46" w:rsidRPr="00812A7A" w14:paraId="3B564ED7" w14:textId="77777777" w:rsidTr="002E048F">
        <w:trPr>
          <w:trHeight w:val="300"/>
        </w:trPr>
        <w:tc>
          <w:tcPr>
            <w:tcW w:w="14884" w:type="dxa"/>
            <w:gridSpan w:val="7"/>
            <w:shd w:val="clear" w:color="auto" w:fill="0070C0"/>
            <w:vAlign w:val="center"/>
          </w:tcPr>
          <w:p w14:paraId="063506E6" w14:textId="77777777" w:rsidR="00F67B46" w:rsidRPr="00812A7A" w:rsidRDefault="00F67B46" w:rsidP="00DA1C58">
            <w:pPr>
              <w:rPr>
                <w:rFonts w:eastAsia="Times New Roman" w:cs="Arial"/>
                <w:b/>
                <w:bCs/>
                <w:color w:val="FFFFFF" w:themeColor="background1"/>
                <w:sz w:val="18"/>
                <w:szCs w:val="18"/>
              </w:rPr>
            </w:pPr>
            <w:r>
              <w:rPr>
                <w:b/>
                <w:color w:val="FFFFFF" w:themeColor="background1"/>
                <w:sz w:val="18"/>
              </w:rPr>
              <w:t>Évaluation</w:t>
            </w:r>
          </w:p>
        </w:tc>
      </w:tr>
      <w:tr w:rsidR="00F67B46" w:rsidRPr="00812A7A" w14:paraId="75789D41" w14:textId="77777777" w:rsidTr="002E048F">
        <w:trPr>
          <w:trHeight w:val="354"/>
        </w:trPr>
        <w:tc>
          <w:tcPr>
            <w:tcW w:w="1840" w:type="dxa"/>
            <w:shd w:val="clear" w:color="auto" w:fill="auto"/>
            <w:vAlign w:val="center"/>
          </w:tcPr>
          <w:p w14:paraId="791B6B2A" w14:textId="77777777" w:rsidR="00F67B46" w:rsidRPr="00812A7A" w:rsidRDefault="00F67B46" w:rsidP="00DA1C58">
            <w:pPr>
              <w:rPr>
                <w:b/>
                <w:sz w:val="16"/>
                <w:szCs w:val="16"/>
              </w:rPr>
            </w:pPr>
            <w:r>
              <w:rPr>
                <w:b/>
                <w:sz w:val="16"/>
              </w:rPr>
              <w:t>Critères d'évaluation</w:t>
            </w:r>
          </w:p>
        </w:tc>
        <w:tc>
          <w:tcPr>
            <w:tcW w:w="13044" w:type="dxa"/>
            <w:gridSpan w:val="6"/>
            <w:shd w:val="clear" w:color="auto" w:fill="auto"/>
            <w:vAlign w:val="center"/>
          </w:tcPr>
          <w:p w14:paraId="67A2910D" w14:textId="7B86B753" w:rsidR="00EB1696" w:rsidRPr="00812A7A" w:rsidRDefault="00EB1696" w:rsidP="00EB1696">
            <w:pPr>
              <w:rPr>
                <w:rStyle w:val="Lienhypertexte"/>
                <w:color w:val="000000" w:themeColor="text1"/>
                <w:sz w:val="16"/>
                <w:szCs w:val="16"/>
              </w:rPr>
            </w:pPr>
            <w:r>
              <w:rPr>
                <w:rStyle w:val="Lienhypertexte"/>
                <w:color w:val="000000" w:themeColor="text1"/>
                <w:sz w:val="16"/>
              </w:rPr>
              <w:t>100 points pour cet indicateur. La note de l'indicateur est fondée sur la moyenne des options désignées par une lettre, l'option (A) comptant pour 50</w:t>
            </w:r>
            <w:r w:rsidR="00941891">
              <w:rPr>
                <w:rStyle w:val="Lienhypertexte"/>
                <w:color w:val="000000" w:themeColor="text1"/>
                <w:sz w:val="16"/>
              </w:rPr>
              <w:t> %</w:t>
            </w:r>
            <w:r>
              <w:rPr>
                <w:rStyle w:val="Lienhypertexte"/>
                <w:color w:val="000000" w:themeColor="text1"/>
                <w:sz w:val="16"/>
              </w:rPr>
              <w:t xml:space="preserve"> de la note globale.</w:t>
            </w:r>
          </w:p>
          <w:p w14:paraId="62A37F8E" w14:textId="77777777" w:rsidR="00EB1696" w:rsidRPr="00812A7A" w:rsidRDefault="00EB1696" w:rsidP="00EB1696">
            <w:pPr>
              <w:rPr>
                <w:rStyle w:val="Lienhypertexte"/>
                <w:color w:val="000000" w:themeColor="text1"/>
                <w:sz w:val="16"/>
                <w:szCs w:val="16"/>
              </w:rPr>
            </w:pPr>
          </w:p>
          <w:p w14:paraId="356150A4" w14:textId="77777777" w:rsidR="00EB1696" w:rsidRPr="00812A7A" w:rsidRDefault="00EB1696" w:rsidP="00EB1696">
            <w:pPr>
              <w:rPr>
                <w:rStyle w:val="Lienhypertexte"/>
                <w:color w:val="000000" w:themeColor="text1"/>
                <w:sz w:val="16"/>
                <w:szCs w:val="16"/>
              </w:rPr>
            </w:pPr>
            <w:r>
              <w:rPr>
                <w:rStyle w:val="Lienhypertexte"/>
                <w:color w:val="000000" w:themeColor="text1"/>
                <w:sz w:val="16"/>
              </w:rPr>
              <w:t>100 points pour l’option (3).</w:t>
            </w:r>
          </w:p>
          <w:p w14:paraId="715F6630" w14:textId="77777777" w:rsidR="00EB1696" w:rsidRPr="00812A7A" w:rsidRDefault="00EB1696" w:rsidP="00EB1696">
            <w:pPr>
              <w:rPr>
                <w:rStyle w:val="Lienhypertexte"/>
                <w:color w:val="000000" w:themeColor="text1"/>
                <w:sz w:val="16"/>
                <w:szCs w:val="16"/>
              </w:rPr>
            </w:pPr>
            <w:r>
              <w:rPr>
                <w:rStyle w:val="Lienhypertexte"/>
                <w:color w:val="000000" w:themeColor="text1"/>
                <w:sz w:val="16"/>
              </w:rPr>
              <w:t>66 points pour l’option (2).</w:t>
            </w:r>
          </w:p>
          <w:p w14:paraId="2BEB1B07" w14:textId="5B70FFB8" w:rsidR="00F67B46" w:rsidRPr="00812A7A" w:rsidRDefault="00EB1696" w:rsidP="00F67B46">
            <w:pPr>
              <w:rPr>
                <w:rStyle w:val="Lienhypertexte"/>
                <w:color w:val="000000" w:themeColor="text1"/>
              </w:rPr>
            </w:pPr>
            <w:r>
              <w:rPr>
                <w:rStyle w:val="Lienhypertexte"/>
                <w:color w:val="000000" w:themeColor="text1"/>
                <w:sz w:val="16"/>
              </w:rPr>
              <w:lastRenderedPageBreak/>
              <w:t>33 points pour l’option (1).</w:t>
            </w:r>
          </w:p>
        </w:tc>
      </w:tr>
      <w:tr w:rsidR="00F67B46" w:rsidRPr="00812A7A" w14:paraId="3BCCAD15" w14:textId="77777777" w:rsidTr="002E048F">
        <w:trPr>
          <w:trHeight w:val="300"/>
        </w:trPr>
        <w:tc>
          <w:tcPr>
            <w:tcW w:w="1840" w:type="dxa"/>
            <w:shd w:val="clear" w:color="auto" w:fill="auto"/>
            <w:vAlign w:val="center"/>
          </w:tcPr>
          <w:p w14:paraId="4FCBECE3" w14:textId="77777777" w:rsidR="00F67B46" w:rsidRPr="00AB6093" w:rsidDel="002635ED" w:rsidRDefault="00F67B46" w:rsidP="00DA1C58">
            <w:pPr>
              <w:spacing w:line="240" w:lineRule="auto"/>
              <w:rPr>
                <w:b/>
                <w:bCs/>
                <w:sz w:val="16"/>
                <w:szCs w:val="16"/>
              </w:rPr>
            </w:pPr>
            <w:r>
              <w:rPr>
                <w:b/>
                <w:sz w:val="16"/>
              </w:rPr>
              <w:lastRenderedPageBreak/>
              <w:t>Multiplicateur</w:t>
            </w:r>
          </w:p>
        </w:tc>
        <w:tc>
          <w:tcPr>
            <w:tcW w:w="13044" w:type="dxa"/>
            <w:gridSpan w:val="6"/>
            <w:shd w:val="clear" w:color="auto" w:fill="auto"/>
            <w:vAlign w:val="center"/>
          </w:tcPr>
          <w:p w14:paraId="5D4BB0DB" w14:textId="3C0759B3" w:rsidR="00F67B46" w:rsidRPr="00AB6093" w:rsidRDefault="00CD74C1" w:rsidP="00DA1C58">
            <w:pPr>
              <w:rPr>
                <w:rStyle w:val="Lienhypertexte"/>
                <w:color w:val="000000" w:themeColor="text1"/>
              </w:rPr>
            </w:pPr>
            <w:r>
              <w:rPr>
                <w:rStyle w:val="Lienhypertexte"/>
                <w:color w:val="000000" w:themeColor="text1"/>
                <w:sz w:val="16"/>
              </w:rPr>
              <w:t xml:space="preserve">Le multiplicateur sera confirmé avant le cycle de </w:t>
            </w:r>
            <w:proofErr w:type="spellStart"/>
            <w:r>
              <w:rPr>
                <w:rStyle w:val="Lienhypertexte"/>
                <w:color w:val="000000" w:themeColor="text1"/>
                <w:sz w:val="16"/>
              </w:rPr>
              <w:t>reporting</w:t>
            </w:r>
            <w:proofErr w:type="spellEnd"/>
            <w:r>
              <w:rPr>
                <w:rStyle w:val="Lienhypertexte"/>
                <w:color w:val="000000" w:themeColor="text1"/>
                <w:sz w:val="16"/>
              </w:rPr>
              <w:t xml:space="preserve"> 2023 qui débutera à la mi-mai </w:t>
            </w:r>
          </w:p>
        </w:tc>
      </w:tr>
    </w:tbl>
    <w:p w14:paraId="05594F6A" w14:textId="77777777" w:rsidR="00FA13D4" w:rsidRPr="00812A7A" w:rsidRDefault="00FA13D4">
      <w:pPr>
        <w:spacing w:after="160" w:line="259" w:lineRule="auto"/>
      </w:pPr>
    </w:p>
    <w:p w14:paraId="553DC619" w14:textId="43614322" w:rsidR="00DA1C58" w:rsidRPr="00812A7A" w:rsidRDefault="00DA1C58">
      <w:pPr>
        <w:spacing w:after="160" w:line="259" w:lineRule="auto"/>
      </w:pPr>
      <w: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4678"/>
        <w:gridCol w:w="1985"/>
        <w:gridCol w:w="1986"/>
      </w:tblGrid>
      <w:tr w:rsidR="002B3E49" w:rsidRPr="00812A7A" w14:paraId="4B17C968" w14:textId="77777777" w:rsidTr="00DA1C58">
        <w:trPr>
          <w:trHeight w:val="380"/>
        </w:trPr>
        <w:tc>
          <w:tcPr>
            <w:tcW w:w="1841" w:type="dxa"/>
            <w:vMerge w:val="restart"/>
            <w:shd w:val="clear" w:color="auto" w:fill="F2F2F2" w:themeFill="background1" w:themeFillShade="F2"/>
            <w:vAlign w:val="center"/>
            <w:hideMark/>
          </w:tcPr>
          <w:p w14:paraId="3DE5850D" w14:textId="77777777" w:rsidR="00DA1C58" w:rsidRPr="00812A7A" w:rsidRDefault="00DA1C58" w:rsidP="00DA1C58">
            <w:pPr>
              <w:spacing w:line="240" w:lineRule="auto"/>
              <w:jc w:val="center"/>
              <w:textAlignment w:val="baseline"/>
              <w:rPr>
                <w:rFonts w:eastAsia="Times New Roman" w:cs="Arial"/>
                <w:b/>
                <w:sz w:val="14"/>
                <w:szCs w:val="14"/>
              </w:rPr>
            </w:pPr>
            <w:r>
              <w:rPr>
                <w:b/>
                <w:sz w:val="14"/>
              </w:rPr>
              <w:lastRenderedPageBreak/>
              <w:t>Identifiant de l’indicateur</w:t>
            </w:r>
          </w:p>
          <w:p w14:paraId="292E17A5" w14:textId="77777777" w:rsidR="00DA1C58" w:rsidRPr="00812A7A" w:rsidRDefault="00DA1C58" w:rsidP="00DA1C58">
            <w:pPr>
              <w:spacing w:line="240" w:lineRule="auto"/>
              <w:jc w:val="center"/>
              <w:textAlignment w:val="baseline"/>
              <w:rPr>
                <w:rFonts w:eastAsia="Times New Roman" w:cs="Arial"/>
                <w:b/>
                <w:sz w:val="10"/>
                <w:szCs w:val="10"/>
                <w:lang w:eastAsia="en-GB"/>
              </w:rPr>
            </w:pPr>
          </w:p>
          <w:p w14:paraId="684DD933" w14:textId="190F20FE" w:rsidR="00DA1C58" w:rsidRPr="00812A7A" w:rsidRDefault="00E21A6D" w:rsidP="00DA1C58">
            <w:pPr>
              <w:pStyle w:val="Indicatorsubsection"/>
            </w:pPr>
            <w:bookmarkStart w:id="9" w:name="_Toc127983777"/>
            <w:r>
              <w:t>CBM 5</w:t>
            </w:r>
            <w:bookmarkEnd w:id="9"/>
          </w:p>
        </w:tc>
        <w:tc>
          <w:tcPr>
            <w:tcW w:w="1559" w:type="dxa"/>
            <w:shd w:val="clear" w:color="auto" w:fill="F2F2F2" w:themeFill="background1" w:themeFillShade="F2"/>
            <w:vAlign w:val="center"/>
            <w:hideMark/>
          </w:tcPr>
          <w:p w14:paraId="0D926594" w14:textId="15B06D3C" w:rsidR="00DA1C58" w:rsidRPr="00812A7A" w:rsidRDefault="00941891" w:rsidP="00DA1C58">
            <w:pPr>
              <w:spacing w:line="240" w:lineRule="auto"/>
              <w:textAlignment w:val="baseline"/>
              <w:rPr>
                <w:rFonts w:eastAsia="Times New Roman" w:cs="Arial"/>
                <w:sz w:val="14"/>
                <w:szCs w:val="14"/>
              </w:rPr>
            </w:pPr>
            <w:r>
              <w:rPr>
                <w:b/>
                <w:sz w:val="14"/>
              </w:rPr>
              <w:t>Lien avec :</w:t>
            </w:r>
            <w:r w:rsidR="00DA1C58">
              <w:rPr>
                <w:b/>
                <w:sz w:val="14"/>
              </w:rPr>
              <w:t xml:space="preserve"> </w:t>
            </w:r>
          </w:p>
        </w:tc>
        <w:tc>
          <w:tcPr>
            <w:tcW w:w="2835" w:type="dxa"/>
            <w:shd w:val="clear" w:color="auto" w:fill="F2F2F2" w:themeFill="background1" w:themeFillShade="F2"/>
            <w:vAlign w:val="center"/>
          </w:tcPr>
          <w:p w14:paraId="444F8F65" w14:textId="7471805E" w:rsidR="00DA1C58" w:rsidRPr="00812A7A" w:rsidRDefault="00E21A6D" w:rsidP="00DA1C58">
            <w:pPr>
              <w:spacing w:line="240" w:lineRule="auto"/>
              <w:textAlignment w:val="baseline"/>
              <w:rPr>
                <w:rFonts w:eastAsia="Times New Roman" w:cs="Arial"/>
                <w:sz w:val="14"/>
                <w:szCs w:val="14"/>
              </w:rPr>
            </w:pPr>
            <w:r>
              <w:rPr>
                <w:b/>
                <w:sz w:val="22"/>
              </w:rPr>
              <w:t>CBM 1</w:t>
            </w:r>
          </w:p>
        </w:tc>
        <w:tc>
          <w:tcPr>
            <w:tcW w:w="4678" w:type="dxa"/>
            <w:vMerge w:val="restart"/>
            <w:shd w:val="clear" w:color="auto" w:fill="F2F2F2" w:themeFill="background1" w:themeFillShade="F2"/>
            <w:vAlign w:val="center"/>
          </w:tcPr>
          <w:p w14:paraId="3B3CEB1C" w14:textId="77777777" w:rsidR="00DA1C58" w:rsidRPr="00812A7A" w:rsidRDefault="00DA1C58" w:rsidP="00DA1C58">
            <w:pPr>
              <w:spacing w:line="240" w:lineRule="auto"/>
              <w:jc w:val="center"/>
              <w:textAlignment w:val="baseline"/>
              <w:rPr>
                <w:rFonts w:eastAsia="Times New Roman" w:cs="Arial"/>
                <w:sz w:val="14"/>
                <w:szCs w:val="14"/>
              </w:rPr>
            </w:pPr>
            <w:r>
              <w:rPr>
                <w:b/>
                <w:sz w:val="14"/>
              </w:rPr>
              <w:t>Sous-section</w:t>
            </w:r>
            <w:r>
              <w:rPr>
                <w:sz w:val="14"/>
              </w:rPr>
              <w:t> </w:t>
            </w:r>
          </w:p>
          <w:p w14:paraId="2B146DB6" w14:textId="77777777" w:rsidR="00DA1C58" w:rsidRPr="00812A7A" w:rsidRDefault="00DA1C58" w:rsidP="00DA1C58">
            <w:pPr>
              <w:spacing w:line="240" w:lineRule="auto"/>
              <w:jc w:val="center"/>
              <w:textAlignment w:val="baseline"/>
              <w:rPr>
                <w:rFonts w:eastAsia="Times New Roman" w:cs="Arial"/>
                <w:sz w:val="14"/>
                <w:szCs w:val="14"/>
                <w:lang w:eastAsia="en-GB"/>
              </w:rPr>
            </w:pPr>
          </w:p>
          <w:p w14:paraId="49C19F1B" w14:textId="5571DBCE" w:rsidR="00DA1C58" w:rsidRPr="00812A7A" w:rsidRDefault="00C81F71" w:rsidP="00DA1C58">
            <w:pPr>
              <w:jc w:val="center"/>
              <w:rPr>
                <w:sz w:val="18"/>
                <w:szCs w:val="18"/>
              </w:rPr>
            </w:pPr>
            <w:r>
              <w:rPr>
                <w:b/>
                <w:sz w:val="22"/>
              </w:rPr>
              <w:t>Audit interne</w:t>
            </w:r>
          </w:p>
        </w:tc>
        <w:tc>
          <w:tcPr>
            <w:tcW w:w="1985" w:type="dxa"/>
            <w:vMerge w:val="restart"/>
            <w:shd w:val="clear" w:color="auto" w:fill="F2F2F2" w:themeFill="background1" w:themeFillShade="F2"/>
            <w:vAlign w:val="center"/>
            <w:hideMark/>
          </w:tcPr>
          <w:p w14:paraId="2401AD4C" w14:textId="77777777" w:rsidR="00DA1C58" w:rsidRPr="00812A7A" w:rsidRDefault="00DA1C58" w:rsidP="00DA1C58">
            <w:pPr>
              <w:spacing w:line="240" w:lineRule="auto"/>
              <w:jc w:val="center"/>
              <w:textAlignment w:val="baseline"/>
              <w:rPr>
                <w:rFonts w:eastAsia="Times New Roman" w:cs="Arial"/>
                <w:b/>
                <w:bCs/>
                <w:sz w:val="14"/>
                <w:szCs w:val="14"/>
              </w:rPr>
            </w:pPr>
            <w:r>
              <w:rPr>
                <w:b/>
                <w:sz w:val="14"/>
              </w:rPr>
              <w:t>Principe des PRI</w:t>
            </w:r>
          </w:p>
          <w:p w14:paraId="6F61F1F5" w14:textId="77777777" w:rsidR="00DA1C58" w:rsidRPr="00812A7A" w:rsidRDefault="00DA1C58" w:rsidP="00DA1C58">
            <w:pPr>
              <w:spacing w:line="240" w:lineRule="auto"/>
              <w:jc w:val="center"/>
              <w:textAlignment w:val="baseline"/>
              <w:rPr>
                <w:rFonts w:eastAsia="Times New Roman" w:cs="Arial"/>
                <w:b/>
                <w:bCs/>
                <w:sz w:val="14"/>
                <w:szCs w:val="14"/>
                <w:lang w:eastAsia="en-GB"/>
              </w:rPr>
            </w:pPr>
          </w:p>
          <w:p w14:paraId="1B8C2A6F" w14:textId="61E0E41F" w:rsidR="00DA1C58" w:rsidRPr="00812A7A" w:rsidRDefault="00DA1C58" w:rsidP="00DA1C58">
            <w:pPr>
              <w:spacing w:line="240" w:lineRule="auto"/>
              <w:jc w:val="center"/>
              <w:textAlignment w:val="baseline"/>
              <w:rPr>
                <w:rFonts w:eastAsia="Times New Roman" w:cs="Arial"/>
                <w:sz w:val="18"/>
                <w:szCs w:val="18"/>
              </w:rPr>
            </w:pPr>
            <w:r>
              <w:rPr>
                <w:b/>
                <w:sz w:val="22"/>
              </w:rPr>
              <w:t>6</w:t>
            </w:r>
            <w:r>
              <w:rPr>
                <w:sz w:val="22"/>
              </w:rPr>
              <w:t> </w:t>
            </w:r>
          </w:p>
        </w:tc>
        <w:tc>
          <w:tcPr>
            <w:tcW w:w="1986" w:type="dxa"/>
            <w:vMerge w:val="restart"/>
            <w:shd w:val="clear" w:color="auto" w:fill="A6A6A6" w:themeFill="background1" w:themeFillShade="A6"/>
            <w:tcMar>
              <w:top w:w="113" w:type="dxa"/>
              <w:left w:w="113" w:type="dxa"/>
              <w:bottom w:w="113" w:type="dxa"/>
              <w:right w:w="113" w:type="dxa"/>
            </w:tcMar>
            <w:vAlign w:val="center"/>
            <w:hideMark/>
          </w:tcPr>
          <w:p w14:paraId="6B44A37D" w14:textId="77777777" w:rsidR="00DA1C58" w:rsidRPr="00812A7A" w:rsidRDefault="00DA1C58" w:rsidP="00DA1C58">
            <w:pPr>
              <w:spacing w:line="240" w:lineRule="auto"/>
              <w:jc w:val="center"/>
              <w:textAlignment w:val="baseline"/>
              <w:rPr>
                <w:rFonts w:eastAsia="Times New Roman" w:cs="Arial"/>
                <w:b/>
                <w:bCs/>
                <w:color w:val="FFFFFF" w:themeColor="background1"/>
                <w:sz w:val="14"/>
                <w:szCs w:val="14"/>
              </w:rPr>
            </w:pPr>
            <w:r>
              <w:rPr>
                <w:b/>
                <w:color w:val="FFFFFF" w:themeColor="background1"/>
                <w:sz w:val="14"/>
              </w:rPr>
              <w:t>Type d'indicateur</w:t>
            </w:r>
          </w:p>
          <w:p w14:paraId="4340D0F8" w14:textId="77777777" w:rsidR="00DA1C58" w:rsidRPr="00812A7A" w:rsidRDefault="00DA1C58" w:rsidP="00DA1C58">
            <w:pPr>
              <w:spacing w:line="240" w:lineRule="auto"/>
              <w:jc w:val="center"/>
              <w:textAlignment w:val="baseline"/>
              <w:rPr>
                <w:rFonts w:eastAsia="Times New Roman" w:cs="Arial"/>
                <w:b/>
                <w:bCs/>
                <w:color w:val="FFFFFF" w:themeColor="background1"/>
                <w:sz w:val="14"/>
                <w:szCs w:val="14"/>
                <w:lang w:eastAsia="en-GB"/>
              </w:rPr>
            </w:pPr>
          </w:p>
          <w:p w14:paraId="289D9CED" w14:textId="77777777" w:rsidR="00DA1C58" w:rsidRPr="00812A7A" w:rsidRDefault="00DA1C58" w:rsidP="00DA1C58">
            <w:pPr>
              <w:spacing w:line="240" w:lineRule="auto"/>
              <w:jc w:val="center"/>
              <w:textAlignment w:val="baseline"/>
              <w:rPr>
                <w:rFonts w:eastAsia="Times New Roman" w:cs="Arial"/>
                <w:color w:val="FFFFFF" w:themeColor="background1"/>
                <w:sz w:val="32"/>
                <w:szCs w:val="32"/>
              </w:rPr>
            </w:pPr>
            <w:r>
              <w:rPr>
                <w:b/>
                <w:color w:val="FFFFFF" w:themeColor="background1"/>
                <w:sz w:val="32"/>
              </w:rPr>
              <w:t>PLUS</w:t>
            </w:r>
          </w:p>
          <w:p w14:paraId="4199F9FA" w14:textId="77777777" w:rsidR="00DA1C58" w:rsidRPr="00812A7A" w:rsidRDefault="00DA1C58" w:rsidP="00DA1C58">
            <w:pPr>
              <w:spacing w:line="240" w:lineRule="auto"/>
              <w:jc w:val="center"/>
              <w:textAlignment w:val="baseline"/>
              <w:rPr>
                <w:rFonts w:eastAsia="Times New Roman" w:cs="Arial"/>
                <w:color w:val="FFFFFF" w:themeColor="background1"/>
                <w:sz w:val="18"/>
                <w:szCs w:val="18"/>
              </w:rPr>
            </w:pPr>
            <w:r>
              <w:rPr>
                <w:b/>
                <w:color w:val="FFFFFF" w:themeColor="background1"/>
                <w:sz w:val="10"/>
              </w:rPr>
              <w:t>PUBLICATION FACULTATIVE</w:t>
            </w:r>
          </w:p>
        </w:tc>
      </w:tr>
      <w:tr w:rsidR="002B3E49" w:rsidRPr="00812A7A" w14:paraId="6772516C" w14:textId="77777777" w:rsidTr="00B031AB">
        <w:trPr>
          <w:trHeight w:val="380"/>
        </w:trPr>
        <w:tc>
          <w:tcPr>
            <w:tcW w:w="1841" w:type="dxa"/>
            <w:vMerge/>
            <w:shd w:val="clear" w:color="auto" w:fill="F2F2F2" w:themeFill="background1" w:themeFillShade="F2"/>
            <w:vAlign w:val="center"/>
          </w:tcPr>
          <w:p w14:paraId="6A966F99" w14:textId="77777777" w:rsidR="00DA1C58" w:rsidRPr="00812A7A" w:rsidRDefault="00DA1C58" w:rsidP="00DA1C58">
            <w:pPr>
              <w:spacing w:line="240" w:lineRule="auto"/>
              <w:jc w:val="center"/>
              <w:textAlignment w:val="baseline"/>
              <w:rPr>
                <w:rFonts w:eastAsia="Times New Roman" w:cs="Arial"/>
                <w:b/>
                <w:sz w:val="14"/>
                <w:szCs w:val="14"/>
                <w:lang w:eastAsia="en-GB"/>
              </w:rPr>
            </w:pPr>
          </w:p>
        </w:tc>
        <w:tc>
          <w:tcPr>
            <w:tcW w:w="1559" w:type="dxa"/>
            <w:shd w:val="clear" w:color="auto" w:fill="F2F2F2" w:themeFill="background1" w:themeFillShade="F2"/>
            <w:vAlign w:val="center"/>
          </w:tcPr>
          <w:p w14:paraId="2844321A" w14:textId="44545B94" w:rsidR="00DA1C58" w:rsidRPr="00812A7A" w:rsidRDefault="00DA1C58" w:rsidP="00DA1C58">
            <w:pPr>
              <w:spacing w:line="240" w:lineRule="auto"/>
              <w:textAlignment w:val="baseline"/>
              <w:rPr>
                <w:rFonts w:eastAsia="Times New Roman" w:cs="Arial"/>
                <w:b/>
                <w:sz w:val="14"/>
                <w:szCs w:val="14"/>
              </w:rPr>
            </w:pPr>
            <w:r>
              <w:rPr>
                <w:b/>
                <w:sz w:val="14"/>
              </w:rPr>
              <w:t>Accès à</w:t>
            </w:r>
            <w:r w:rsidR="00941891">
              <w:rPr>
                <w:b/>
                <w:sz w:val="14"/>
              </w:rPr>
              <w:t> :</w:t>
            </w:r>
          </w:p>
        </w:tc>
        <w:tc>
          <w:tcPr>
            <w:tcW w:w="2835" w:type="dxa"/>
            <w:shd w:val="clear" w:color="auto" w:fill="F2F2F2" w:themeFill="background1" w:themeFillShade="F2"/>
            <w:vAlign w:val="center"/>
          </w:tcPr>
          <w:p w14:paraId="5B42CA0A" w14:textId="25741741" w:rsidR="00DA1C58" w:rsidRPr="00812A7A" w:rsidRDefault="009C1376" w:rsidP="00DA1C58">
            <w:pPr>
              <w:spacing w:line="240" w:lineRule="auto"/>
              <w:textAlignment w:val="baseline"/>
              <w:rPr>
                <w:rFonts w:eastAsia="Times New Roman" w:cs="Arial"/>
                <w:b/>
                <w:sz w:val="14"/>
                <w:szCs w:val="14"/>
              </w:rPr>
            </w:pPr>
            <w:r>
              <w:rPr>
                <w:b/>
                <w:sz w:val="22"/>
              </w:rPr>
              <w:t>Sans objet</w:t>
            </w:r>
          </w:p>
        </w:tc>
        <w:tc>
          <w:tcPr>
            <w:tcW w:w="4678" w:type="dxa"/>
            <w:vMerge/>
            <w:shd w:val="clear" w:color="auto" w:fill="F2F2F2" w:themeFill="background1" w:themeFillShade="F2"/>
            <w:vAlign w:val="center"/>
          </w:tcPr>
          <w:p w14:paraId="2C4DBD1F" w14:textId="77777777" w:rsidR="00DA1C58" w:rsidRPr="00812A7A" w:rsidRDefault="00DA1C58" w:rsidP="00DA1C58">
            <w:pPr>
              <w:spacing w:line="240" w:lineRule="auto"/>
              <w:jc w:val="center"/>
              <w:textAlignment w:val="baseline"/>
              <w:rPr>
                <w:rFonts w:eastAsia="Times New Roman" w:cs="Arial"/>
                <w:b/>
                <w:sz w:val="14"/>
                <w:szCs w:val="14"/>
                <w:lang w:eastAsia="en-GB"/>
              </w:rPr>
            </w:pPr>
          </w:p>
        </w:tc>
        <w:tc>
          <w:tcPr>
            <w:tcW w:w="1985" w:type="dxa"/>
            <w:vMerge/>
            <w:shd w:val="clear" w:color="auto" w:fill="F2F2F2" w:themeFill="background1" w:themeFillShade="F2"/>
            <w:vAlign w:val="center"/>
          </w:tcPr>
          <w:p w14:paraId="3D5D1FC9" w14:textId="77777777" w:rsidR="00DA1C58" w:rsidRPr="00812A7A" w:rsidRDefault="00DA1C58" w:rsidP="00DA1C58">
            <w:pPr>
              <w:spacing w:line="240" w:lineRule="auto"/>
              <w:jc w:val="center"/>
              <w:textAlignment w:val="baseline"/>
              <w:rPr>
                <w:rFonts w:eastAsia="Times New Roman" w:cs="Arial"/>
                <w:b/>
                <w:bCs/>
                <w:sz w:val="14"/>
                <w:szCs w:val="14"/>
                <w:lang w:eastAsia="en-GB"/>
              </w:rPr>
            </w:pPr>
          </w:p>
        </w:tc>
        <w:tc>
          <w:tcPr>
            <w:tcW w:w="1986" w:type="dxa"/>
            <w:vMerge/>
            <w:shd w:val="clear" w:color="auto" w:fill="A6A6A6" w:themeFill="background1" w:themeFillShade="A6"/>
            <w:tcMar>
              <w:top w:w="113" w:type="dxa"/>
              <w:left w:w="113" w:type="dxa"/>
              <w:bottom w:w="113" w:type="dxa"/>
              <w:right w:w="113" w:type="dxa"/>
            </w:tcMar>
            <w:vAlign w:val="center"/>
          </w:tcPr>
          <w:p w14:paraId="38992D79" w14:textId="77777777" w:rsidR="00DA1C58" w:rsidRPr="00812A7A" w:rsidRDefault="00DA1C58" w:rsidP="00DA1C58">
            <w:pPr>
              <w:spacing w:line="240" w:lineRule="auto"/>
              <w:jc w:val="center"/>
              <w:textAlignment w:val="baseline"/>
              <w:rPr>
                <w:rFonts w:eastAsia="Times New Roman" w:cs="Arial"/>
                <w:b/>
                <w:bCs/>
                <w:color w:val="FFFFFF" w:themeColor="background1"/>
                <w:sz w:val="14"/>
                <w:szCs w:val="14"/>
                <w:lang w:eastAsia="en-GB"/>
              </w:rPr>
            </w:pPr>
          </w:p>
        </w:tc>
      </w:tr>
      <w:tr w:rsidR="00DA1C58" w:rsidRPr="00812A7A" w14:paraId="55071FF7" w14:textId="77777777" w:rsidTr="00DA1C58">
        <w:trPr>
          <w:trHeight w:val="567"/>
        </w:trPr>
        <w:tc>
          <w:tcPr>
            <w:tcW w:w="14884" w:type="dxa"/>
            <w:gridSpan w:val="6"/>
            <w:shd w:val="clear" w:color="auto" w:fill="FFFFFF" w:themeFill="background1"/>
            <w:tcMar>
              <w:top w:w="113" w:type="dxa"/>
              <w:left w:w="113" w:type="dxa"/>
              <w:bottom w:w="113" w:type="dxa"/>
              <w:right w:w="113" w:type="dxa"/>
            </w:tcMar>
            <w:vAlign w:val="center"/>
            <w:hideMark/>
          </w:tcPr>
          <w:p w14:paraId="27AA8D9A" w14:textId="474A3579" w:rsidR="00DA1C58" w:rsidRPr="00812A7A" w:rsidRDefault="009C0757" w:rsidP="009C0757">
            <w:pPr>
              <w:spacing w:line="276" w:lineRule="auto"/>
              <w:textAlignment w:val="baseline"/>
              <w:rPr>
                <w:rFonts w:eastAsia="Times New Roman" w:cs="Arial"/>
              </w:rPr>
            </w:pPr>
            <w:r>
              <w:rPr>
                <w:b/>
                <w:bCs/>
              </w:rPr>
              <w:t xml:space="preserve">Veuillez fournir les détails du </w:t>
            </w:r>
            <w:r>
              <w:rPr>
                <w:b/>
              </w:rPr>
              <w:t>processus d’</w:t>
            </w:r>
            <w:hyperlink r:id="rId61" w:history="1">
              <w:r>
                <w:rPr>
                  <w:rStyle w:val="Lienhypertexte"/>
                  <w:b/>
                </w:rPr>
                <w:t>audit interne</w:t>
              </w:r>
            </w:hyperlink>
            <w:r>
              <w:rPr>
                <w:b/>
              </w:rPr>
              <w:t xml:space="preserve"> concernant les informations </w:t>
            </w:r>
            <w:r w:rsidR="00937017">
              <w:rPr>
                <w:b/>
              </w:rPr>
              <w:t xml:space="preserve">fournies </w:t>
            </w:r>
            <w:r>
              <w:rPr>
                <w:b/>
              </w:rPr>
              <w:t>dans votre rapport PRI.</w:t>
            </w:r>
          </w:p>
        </w:tc>
      </w:tr>
      <w:tr w:rsidR="00DA1C58" w:rsidRPr="00812A7A" w14:paraId="0A03C1A5" w14:textId="77777777" w:rsidTr="00DA1C58">
        <w:trPr>
          <w:trHeight w:val="465"/>
        </w:trPr>
        <w:tc>
          <w:tcPr>
            <w:tcW w:w="14884"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0D622A77" w14:textId="7A88FE8A" w:rsidR="00DA1C58" w:rsidRPr="00812A7A" w:rsidRDefault="00036872" w:rsidP="00DA1C58">
            <w:pPr>
              <w:spacing w:line="276" w:lineRule="auto"/>
              <w:textAlignment w:val="baseline"/>
              <w:rPr>
                <w:rFonts w:eastAsia="Times New Roman" w:cs="Arial"/>
                <w:sz w:val="16"/>
                <w:szCs w:val="16"/>
              </w:rPr>
            </w:pPr>
            <w:r>
              <w:rPr>
                <w:color w:val="000000"/>
                <w:shd w:val="clear" w:color="auto" w:fill="FFFFFF"/>
              </w:rPr>
              <w:t>[Texte libre</w:t>
            </w:r>
            <w:r w:rsidR="00941891">
              <w:rPr>
                <w:color w:val="000000"/>
                <w:shd w:val="clear" w:color="auto" w:fill="FFFFFF"/>
              </w:rPr>
              <w:t> :</w:t>
            </w:r>
            <w:r>
              <w:rPr>
                <w:color w:val="000000"/>
                <w:shd w:val="clear" w:color="auto" w:fill="FFFFFF"/>
              </w:rPr>
              <w:t xml:space="preserve"> taille moyenne]</w:t>
            </w:r>
          </w:p>
        </w:tc>
      </w:tr>
      <w:tr w:rsidR="00DA1C58" w:rsidRPr="00812A7A" w14:paraId="26394938" w14:textId="77777777" w:rsidTr="00DA1C58">
        <w:trPr>
          <w:trHeight w:val="300"/>
        </w:trPr>
        <w:tc>
          <w:tcPr>
            <w:tcW w:w="14884" w:type="dxa"/>
            <w:gridSpan w:val="6"/>
            <w:tcBorders>
              <w:left w:val="nil"/>
              <w:right w:val="nil"/>
            </w:tcBorders>
            <w:shd w:val="clear" w:color="auto" w:fill="FFFFFF" w:themeFill="background1"/>
            <w:tcMar>
              <w:top w:w="0" w:type="dxa"/>
              <w:bottom w:w="0" w:type="dxa"/>
            </w:tcMar>
            <w:vAlign w:val="center"/>
          </w:tcPr>
          <w:p w14:paraId="4D288313" w14:textId="77777777" w:rsidR="00DA1C58" w:rsidRPr="00812A7A" w:rsidRDefault="00DA1C58" w:rsidP="00DA1C58">
            <w:pPr>
              <w:spacing w:line="240" w:lineRule="auto"/>
              <w:jc w:val="center"/>
              <w:textAlignment w:val="baseline"/>
              <w:rPr>
                <w:rStyle w:val="Lienhypertexte"/>
                <w:sz w:val="16"/>
                <w:szCs w:val="16"/>
              </w:rPr>
            </w:pPr>
          </w:p>
        </w:tc>
      </w:tr>
      <w:tr w:rsidR="00DA1C58" w:rsidRPr="00812A7A" w14:paraId="5B15D3D1" w14:textId="77777777" w:rsidTr="00DA1C58">
        <w:trPr>
          <w:trHeight w:val="300"/>
        </w:trPr>
        <w:tc>
          <w:tcPr>
            <w:tcW w:w="14884" w:type="dxa"/>
            <w:gridSpan w:val="6"/>
            <w:shd w:val="clear" w:color="auto" w:fill="0070C0"/>
            <w:vAlign w:val="center"/>
          </w:tcPr>
          <w:p w14:paraId="7EBAB099" w14:textId="77777777" w:rsidR="00DA1C58" w:rsidRPr="00812A7A" w:rsidRDefault="00DA1C58" w:rsidP="00DA1C58">
            <w:pPr>
              <w:rPr>
                <w:rStyle w:val="Lienhypertexte"/>
                <w:b/>
                <w:bCs/>
                <w:color w:val="FFFFFF" w:themeColor="background1"/>
                <w:sz w:val="18"/>
                <w:szCs w:val="18"/>
              </w:rPr>
            </w:pPr>
            <w:r>
              <w:rPr>
                <w:b/>
                <w:color w:val="FFFFFF" w:themeColor="background1"/>
                <w:sz w:val="18"/>
              </w:rPr>
              <w:t>Notes explicatives</w:t>
            </w:r>
          </w:p>
        </w:tc>
      </w:tr>
      <w:tr w:rsidR="00DA1C58" w:rsidRPr="00812A7A" w14:paraId="1171C17E" w14:textId="77777777" w:rsidTr="00DA1C58">
        <w:trPr>
          <w:trHeight w:val="300"/>
        </w:trPr>
        <w:tc>
          <w:tcPr>
            <w:tcW w:w="1841" w:type="dxa"/>
            <w:shd w:val="clear" w:color="auto" w:fill="auto"/>
            <w:vAlign w:val="center"/>
          </w:tcPr>
          <w:p w14:paraId="6F6BEB0A" w14:textId="77777777" w:rsidR="00DA1C58" w:rsidRPr="00812A7A" w:rsidRDefault="00DA1C58" w:rsidP="00DA1C58">
            <w:pPr>
              <w:rPr>
                <w:rStyle w:val="Lienhypertexte"/>
                <w:b/>
                <w:sz w:val="16"/>
                <w:szCs w:val="16"/>
              </w:rPr>
            </w:pPr>
            <w:r>
              <w:rPr>
                <w:b/>
                <w:sz w:val="16"/>
              </w:rPr>
              <w:t>Objectif de l’indicateur</w:t>
            </w:r>
          </w:p>
        </w:tc>
        <w:tc>
          <w:tcPr>
            <w:tcW w:w="13043" w:type="dxa"/>
            <w:gridSpan w:val="5"/>
            <w:shd w:val="clear" w:color="auto" w:fill="auto"/>
            <w:vAlign w:val="center"/>
          </w:tcPr>
          <w:p w14:paraId="10C9CA79" w14:textId="5E5D9566" w:rsidR="009C0757" w:rsidRPr="00812A7A" w:rsidRDefault="009C0757" w:rsidP="009C0757">
            <w:pPr>
              <w:rPr>
                <w:rStyle w:val="Lienhypertexte"/>
                <w:color w:val="000000" w:themeColor="text1"/>
                <w:sz w:val="16"/>
                <w:szCs w:val="16"/>
              </w:rPr>
            </w:pPr>
            <w:r>
              <w:rPr>
                <w:rStyle w:val="Lienhypertexte"/>
                <w:color w:val="000000" w:themeColor="text1"/>
                <w:sz w:val="16"/>
              </w:rPr>
              <w:t xml:space="preserve">Les PRI ont pour objectif d’accroître la responsabilité des signataires dans le cadre du plan d’action décennal des PRI pour l’investissement responsable </w:t>
            </w:r>
            <w:hyperlink r:id="rId62" w:history="1">
              <w:r>
                <w:rPr>
                  <w:rStyle w:val="Lienhypertexte"/>
                  <w:i/>
                  <w:iCs/>
                  <w:sz w:val="16"/>
                </w:rPr>
                <w:t>(</w:t>
              </w:r>
              <w:proofErr w:type="spellStart"/>
              <w:r>
                <w:rPr>
                  <w:rStyle w:val="Lienhypertexte"/>
                  <w:i/>
                  <w:iCs/>
                  <w:sz w:val="16"/>
                </w:rPr>
                <w:t>Blueprint</w:t>
              </w:r>
              <w:proofErr w:type="spellEnd"/>
              <w:r>
                <w:rPr>
                  <w:rStyle w:val="Lienhypertexte"/>
                  <w:i/>
                  <w:iCs/>
                  <w:sz w:val="16"/>
                </w:rPr>
                <w:t xml:space="preserve"> for </w:t>
              </w:r>
              <w:proofErr w:type="spellStart"/>
              <w:r>
                <w:rPr>
                  <w:rStyle w:val="Lienhypertexte"/>
                  <w:i/>
                  <w:iCs/>
                  <w:sz w:val="16"/>
                </w:rPr>
                <w:t>Responsible</w:t>
              </w:r>
              <w:proofErr w:type="spellEnd"/>
              <w:r>
                <w:rPr>
                  <w:rStyle w:val="Lienhypertexte"/>
                  <w:i/>
                  <w:iCs/>
                  <w:sz w:val="16"/>
                </w:rPr>
                <w:t xml:space="preserve"> Investment)</w:t>
              </w:r>
            </w:hyperlink>
            <w:r>
              <w:rPr>
                <w:rStyle w:val="Lienhypertexte"/>
                <w:color w:val="000000" w:themeColor="text1"/>
                <w:sz w:val="16"/>
              </w:rPr>
              <w:t xml:space="preserve">. La mise en œuvre de mesures de vérification renforcera la crédibilité des informations ESG transmises par les signataires, que ce soit aux PRI dans le présent rapport, aux clients ou aux bénéficiaires dans leur </w:t>
            </w:r>
            <w:proofErr w:type="spellStart"/>
            <w:r>
              <w:rPr>
                <w:rStyle w:val="Lienhypertexte"/>
                <w:color w:val="000000" w:themeColor="text1"/>
                <w:sz w:val="16"/>
              </w:rPr>
              <w:t>reporting</w:t>
            </w:r>
            <w:proofErr w:type="spellEnd"/>
            <w:r>
              <w:rPr>
                <w:rStyle w:val="Lienhypertexte"/>
                <w:color w:val="000000" w:themeColor="text1"/>
                <w:sz w:val="16"/>
              </w:rPr>
              <w:t xml:space="preserve">, ou dans d’autres documents. L’audit interne, qui détermine si les mécanismes de contrôle interne des signataires portant sur l’investissement responsable fonctionnent comme prévu, constitue une étape nécessaire pour l’obtention d’une </w:t>
            </w:r>
            <w:r w:rsidR="00937017">
              <w:rPr>
                <w:rStyle w:val="Lienhypertexte"/>
                <w:color w:val="000000" w:themeColor="text1"/>
                <w:sz w:val="16"/>
              </w:rPr>
              <w:t xml:space="preserve">assurance </w:t>
            </w:r>
            <w:r>
              <w:rPr>
                <w:rStyle w:val="Lienhypertexte"/>
                <w:color w:val="000000" w:themeColor="text1"/>
                <w:sz w:val="16"/>
              </w:rPr>
              <w:t xml:space="preserve">externe par un tiers. </w:t>
            </w:r>
          </w:p>
          <w:p w14:paraId="286932B7" w14:textId="77777777" w:rsidR="009C0757" w:rsidRPr="00812A7A" w:rsidRDefault="009C0757" w:rsidP="009C0757">
            <w:pPr>
              <w:rPr>
                <w:rStyle w:val="Lienhypertexte"/>
                <w:color w:val="000000" w:themeColor="text1"/>
                <w:sz w:val="16"/>
                <w:szCs w:val="16"/>
              </w:rPr>
            </w:pPr>
          </w:p>
          <w:p w14:paraId="1A24D0FA" w14:textId="2AA58C52" w:rsidR="00DA1C58" w:rsidRPr="00812A7A" w:rsidRDefault="009C0757" w:rsidP="009C0757">
            <w:pPr>
              <w:rPr>
                <w:rStyle w:val="Lienhypertexte"/>
                <w:color w:val="000000" w:themeColor="text1"/>
                <w:sz w:val="16"/>
                <w:szCs w:val="16"/>
              </w:rPr>
            </w:pPr>
            <w:r>
              <w:rPr>
                <w:rStyle w:val="Lienhypertexte"/>
                <w:color w:val="000000" w:themeColor="text1"/>
                <w:sz w:val="16"/>
              </w:rPr>
              <w:t xml:space="preserve">Cet indicateur permet aux signataires de décrire leur processus d’audit interne et de préciser </w:t>
            </w:r>
            <w:r w:rsidR="004B09E4">
              <w:rPr>
                <w:rStyle w:val="Lienhypertexte"/>
                <w:color w:val="000000" w:themeColor="text1"/>
                <w:sz w:val="16"/>
              </w:rPr>
              <w:t>l</w:t>
            </w:r>
            <w:r>
              <w:rPr>
                <w:rStyle w:val="Lienhypertexte"/>
                <w:color w:val="000000" w:themeColor="text1"/>
                <w:sz w:val="16"/>
              </w:rPr>
              <w:t>es informations concernées.</w:t>
            </w:r>
          </w:p>
        </w:tc>
      </w:tr>
      <w:tr w:rsidR="00DA1C58" w:rsidRPr="00812A7A" w14:paraId="6033528C" w14:textId="77777777" w:rsidTr="00DA1C58">
        <w:trPr>
          <w:trHeight w:val="300"/>
        </w:trPr>
        <w:tc>
          <w:tcPr>
            <w:tcW w:w="1841" w:type="dxa"/>
            <w:shd w:val="clear" w:color="auto" w:fill="auto"/>
            <w:vAlign w:val="center"/>
          </w:tcPr>
          <w:p w14:paraId="5418BADD" w14:textId="23A23A5C" w:rsidR="00DA1C58" w:rsidRPr="00812A7A" w:rsidRDefault="00A92E61" w:rsidP="00DA1C58">
            <w:pPr>
              <w:rPr>
                <w:rStyle w:val="Lienhypertexte"/>
                <w:b/>
                <w:sz w:val="16"/>
                <w:szCs w:val="16"/>
              </w:rPr>
            </w:pPr>
            <w:r>
              <w:rPr>
                <w:b/>
                <w:sz w:val="16"/>
              </w:rPr>
              <w:t>Recommandations</w:t>
            </w:r>
            <w:r w:rsidR="00DA1C58">
              <w:rPr>
                <w:b/>
                <w:sz w:val="16"/>
              </w:rPr>
              <w:t xml:space="preserve"> supplémentaires en matière de </w:t>
            </w:r>
            <w:proofErr w:type="spellStart"/>
            <w:r w:rsidR="00DA1C58">
              <w:rPr>
                <w:b/>
                <w:sz w:val="16"/>
              </w:rPr>
              <w:t>reporting</w:t>
            </w:r>
            <w:proofErr w:type="spellEnd"/>
          </w:p>
        </w:tc>
        <w:tc>
          <w:tcPr>
            <w:tcW w:w="13043" w:type="dxa"/>
            <w:gridSpan w:val="5"/>
            <w:shd w:val="clear" w:color="auto" w:fill="auto"/>
            <w:vAlign w:val="center"/>
          </w:tcPr>
          <w:p w14:paraId="1F684AAD" w14:textId="51A6D455" w:rsidR="009C0757" w:rsidRPr="00812A7A" w:rsidRDefault="009C0757" w:rsidP="009C0757">
            <w:pPr>
              <w:rPr>
                <w:rStyle w:val="Lienhypertexte"/>
                <w:color w:val="000000" w:themeColor="text1"/>
                <w:sz w:val="16"/>
                <w:szCs w:val="16"/>
              </w:rPr>
            </w:pPr>
            <w:r>
              <w:rPr>
                <w:rStyle w:val="Lienhypertexte"/>
                <w:color w:val="000000" w:themeColor="text1"/>
                <w:sz w:val="16"/>
              </w:rPr>
              <w:t xml:space="preserve">Pour répondre à cet indicateur, les signataires peuvent </w:t>
            </w:r>
            <w:r w:rsidR="00E949BF">
              <w:rPr>
                <w:rStyle w:val="Lienhypertexte"/>
                <w:color w:val="000000" w:themeColor="text1"/>
                <w:sz w:val="16"/>
              </w:rPr>
              <w:t xml:space="preserve">vouloir </w:t>
            </w:r>
            <w:r>
              <w:rPr>
                <w:rStyle w:val="Lienhypertexte"/>
                <w:color w:val="000000" w:themeColor="text1"/>
                <w:sz w:val="16"/>
              </w:rPr>
              <w:t>décrire les éléments suivants</w:t>
            </w:r>
            <w:r w:rsidR="00941891">
              <w:rPr>
                <w:rStyle w:val="Lienhypertexte"/>
                <w:color w:val="000000" w:themeColor="text1"/>
                <w:sz w:val="16"/>
              </w:rPr>
              <w:t> :</w:t>
            </w:r>
          </w:p>
          <w:p w14:paraId="7F05A10A" w14:textId="0B2ED347" w:rsidR="009C0757" w:rsidRPr="00812A7A" w:rsidRDefault="009C0757" w:rsidP="009C0757">
            <w:pPr>
              <w:rPr>
                <w:rStyle w:val="Lienhypertexte"/>
                <w:color w:val="000000" w:themeColor="text1"/>
                <w:sz w:val="16"/>
                <w:szCs w:val="16"/>
              </w:rPr>
            </w:pPr>
            <w:r>
              <w:rPr>
                <w:rStyle w:val="Lienhypertexte"/>
                <w:color w:val="000000" w:themeColor="text1"/>
                <w:sz w:val="16"/>
              </w:rPr>
              <w:t>(i) la date de fin de l’audit interne,</w:t>
            </w:r>
          </w:p>
          <w:p w14:paraId="160006CE" w14:textId="55DD29BD" w:rsidR="009C0757" w:rsidRPr="00812A7A" w:rsidRDefault="009C0757" w:rsidP="009C0757">
            <w:pPr>
              <w:rPr>
                <w:rStyle w:val="Lienhypertexte"/>
                <w:color w:val="000000" w:themeColor="text1"/>
                <w:sz w:val="16"/>
                <w:szCs w:val="16"/>
              </w:rPr>
            </w:pPr>
            <w:r>
              <w:rPr>
                <w:rStyle w:val="Lienhypertexte"/>
                <w:color w:val="000000" w:themeColor="text1"/>
                <w:sz w:val="16"/>
              </w:rPr>
              <w:t>(ii) le périmètre et les limites de l’audit interne,</w:t>
            </w:r>
          </w:p>
          <w:p w14:paraId="1A11BE37" w14:textId="628F1EBE" w:rsidR="009C0757" w:rsidRPr="00812A7A" w:rsidRDefault="009C0757" w:rsidP="009C0757">
            <w:pPr>
              <w:rPr>
                <w:rStyle w:val="Lienhypertexte"/>
                <w:color w:val="000000" w:themeColor="text1"/>
                <w:sz w:val="16"/>
                <w:szCs w:val="16"/>
              </w:rPr>
            </w:pPr>
            <w:r>
              <w:rPr>
                <w:rStyle w:val="Lienhypertexte"/>
                <w:color w:val="000000" w:themeColor="text1"/>
                <w:sz w:val="16"/>
              </w:rPr>
              <w:t>(iii) le degré de liberté accordée aux auditeurs internes pour déterminer le périmètre et les limites de l’audit,</w:t>
            </w:r>
          </w:p>
          <w:p w14:paraId="35BB125B" w14:textId="21266F30" w:rsidR="009C0757" w:rsidRPr="00812A7A" w:rsidRDefault="009C0757" w:rsidP="009C0757">
            <w:pPr>
              <w:rPr>
                <w:rStyle w:val="Lienhypertexte"/>
                <w:color w:val="000000" w:themeColor="text1"/>
                <w:sz w:val="16"/>
                <w:szCs w:val="16"/>
              </w:rPr>
            </w:pPr>
            <w:r>
              <w:rPr>
                <w:rStyle w:val="Lienhypertexte"/>
                <w:color w:val="000000" w:themeColor="text1"/>
                <w:sz w:val="16"/>
              </w:rPr>
              <w:t>(v) les travaux réalisés par les auditeurs internes, comme la vérification des données, les entretiens avec les employés ou les tests des contrôles internes,</w:t>
            </w:r>
          </w:p>
          <w:p w14:paraId="64BC06BF" w14:textId="6E062D1F" w:rsidR="009C0757" w:rsidRPr="00812A7A" w:rsidRDefault="009C0757" w:rsidP="009C0757">
            <w:pPr>
              <w:rPr>
                <w:rStyle w:val="Lienhypertexte"/>
                <w:color w:val="000000" w:themeColor="text1"/>
                <w:sz w:val="16"/>
                <w:szCs w:val="16"/>
              </w:rPr>
            </w:pPr>
            <w:r>
              <w:rPr>
                <w:rStyle w:val="Lienhypertexte"/>
                <w:color w:val="000000" w:themeColor="text1"/>
                <w:sz w:val="16"/>
              </w:rPr>
              <w:t>(v) quelles normes ont été utilisées pour réaliser l'audit, le cas échéant, et/ou</w:t>
            </w:r>
          </w:p>
          <w:p w14:paraId="53C5A40C" w14:textId="1112AFD8" w:rsidR="00DA1C58" w:rsidRPr="00812A7A" w:rsidRDefault="009C0757" w:rsidP="009C0757">
            <w:pPr>
              <w:rPr>
                <w:rStyle w:val="Lienhypertexte"/>
                <w:color w:val="000000" w:themeColor="text1"/>
                <w:sz w:val="16"/>
                <w:szCs w:val="16"/>
              </w:rPr>
            </w:pPr>
            <w:r>
              <w:rPr>
                <w:rStyle w:val="Lienhypertexte"/>
                <w:color w:val="000000" w:themeColor="text1"/>
                <w:sz w:val="16"/>
              </w:rPr>
              <w:t>(vi) la ou les partie(s) responsable(s) de l'équipe d'audit interne.</w:t>
            </w:r>
          </w:p>
        </w:tc>
      </w:tr>
      <w:tr w:rsidR="00DA1C58" w:rsidRPr="00812A7A" w14:paraId="4890087F" w14:textId="77777777" w:rsidTr="00DA1C58">
        <w:trPr>
          <w:trHeight w:val="300"/>
        </w:trPr>
        <w:tc>
          <w:tcPr>
            <w:tcW w:w="1841" w:type="dxa"/>
            <w:shd w:val="clear" w:color="auto" w:fill="auto"/>
            <w:vAlign w:val="center"/>
          </w:tcPr>
          <w:p w14:paraId="2BF2BE2B" w14:textId="77777777" w:rsidR="00DA1C58" w:rsidRPr="00812A7A" w:rsidRDefault="00DA1C58" w:rsidP="00DA1C58">
            <w:pPr>
              <w:rPr>
                <w:b/>
                <w:bCs/>
                <w:sz w:val="16"/>
                <w:szCs w:val="16"/>
              </w:rPr>
            </w:pPr>
            <w:r>
              <w:rPr>
                <w:b/>
                <w:sz w:val="16"/>
              </w:rPr>
              <w:t>Autres ressources</w:t>
            </w:r>
          </w:p>
        </w:tc>
        <w:tc>
          <w:tcPr>
            <w:tcW w:w="13043" w:type="dxa"/>
            <w:gridSpan w:val="5"/>
            <w:shd w:val="clear" w:color="auto" w:fill="auto"/>
            <w:vAlign w:val="center"/>
          </w:tcPr>
          <w:p w14:paraId="1A765463" w14:textId="7A842ADE" w:rsidR="00DA1C58" w:rsidRPr="00812A7A" w:rsidRDefault="009C0757" w:rsidP="009C0757">
            <w:pPr>
              <w:rPr>
                <w:rStyle w:val="Lienhypertexte"/>
                <w:color w:val="000000" w:themeColor="text1"/>
              </w:rPr>
            </w:pPr>
            <w:r>
              <w:rPr>
                <w:rStyle w:val="Lienhypertexte"/>
                <w:color w:val="000000" w:themeColor="text1"/>
                <w:sz w:val="16"/>
              </w:rPr>
              <w:t xml:space="preserve">Pour de plus amples informations sur la manière de renforcer la confiance accordée aux réponses au Reporting des PRI, voir le document intitulé </w:t>
            </w:r>
            <w:hyperlink r:id="rId63" w:history="1">
              <w:proofErr w:type="spellStart"/>
              <w:r>
                <w:rPr>
                  <w:rStyle w:val="Lienhypertexte"/>
                  <w:sz w:val="16"/>
                </w:rPr>
                <w:t>Introducing</w:t>
              </w:r>
              <w:proofErr w:type="spellEnd"/>
              <w:r>
                <w:rPr>
                  <w:rStyle w:val="Lienhypertexte"/>
                  <w:sz w:val="16"/>
                </w:rPr>
                <w:t xml:space="preserve"> confidence-building </w:t>
              </w:r>
              <w:proofErr w:type="spellStart"/>
              <w:r>
                <w:rPr>
                  <w:rStyle w:val="Lienhypertexte"/>
                  <w:sz w:val="16"/>
                </w:rPr>
                <w:t>measures</w:t>
              </w:r>
              <w:proofErr w:type="spellEnd"/>
              <w:r>
                <w:rPr>
                  <w:rStyle w:val="Lienhypertexte"/>
                  <w:sz w:val="16"/>
                </w:rPr>
                <w:t xml:space="preserve"> to PRI </w:t>
              </w:r>
              <w:proofErr w:type="spellStart"/>
              <w:r>
                <w:rPr>
                  <w:rStyle w:val="Lienhypertexte"/>
                  <w:sz w:val="16"/>
                </w:rPr>
                <w:t>signatories</w:t>
              </w:r>
              <w:proofErr w:type="spellEnd"/>
              <w:r>
                <w:rPr>
                  <w:rStyle w:val="Lienhypertexte"/>
                  <w:sz w:val="16"/>
                </w:rPr>
                <w:t xml:space="preserve">’ </w:t>
              </w:r>
              <w:proofErr w:type="spellStart"/>
              <w:r>
                <w:rPr>
                  <w:rStyle w:val="Lienhypertexte"/>
                  <w:sz w:val="16"/>
                </w:rPr>
                <w:t>reported</w:t>
              </w:r>
              <w:proofErr w:type="spellEnd"/>
              <w:r>
                <w:rPr>
                  <w:rStyle w:val="Lienhypertexte"/>
                  <w:sz w:val="16"/>
                </w:rPr>
                <w:t xml:space="preserve"> data (Instaurer des </w:t>
              </w:r>
              <w:r w:rsidR="000C55CD">
                <w:rPr>
                  <w:rStyle w:val="Lienhypertexte"/>
                  <w:sz w:val="16"/>
                </w:rPr>
                <w:t>mesures de vérification et renforcement de la confiance</w:t>
              </w:r>
              <w:r>
                <w:rPr>
                  <w:rStyle w:val="Lienhypertexte"/>
                  <w:sz w:val="16"/>
                </w:rPr>
                <w:t xml:space="preserve"> sur les données communiquées par les signataires aux PRI)</w:t>
              </w:r>
            </w:hyperlink>
            <w:r>
              <w:rPr>
                <w:rStyle w:val="Lienhypertexte"/>
                <w:color w:val="000000" w:themeColor="text1"/>
                <w:sz w:val="16"/>
              </w:rPr>
              <w:t>.</w:t>
            </w:r>
          </w:p>
        </w:tc>
      </w:tr>
      <w:tr w:rsidR="00DA1C58" w:rsidRPr="00812A7A" w14:paraId="7E0DE288" w14:textId="77777777" w:rsidTr="00DA1C58">
        <w:trPr>
          <w:trHeight w:val="300"/>
        </w:trPr>
        <w:tc>
          <w:tcPr>
            <w:tcW w:w="14884" w:type="dxa"/>
            <w:gridSpan w:val="6"/>
            <w:shd w:val="clear" w:color="auto" w:fill="0070C0"/>
            <w:vAlign w:val="center"/>
          </w:tcPr>
          <w:p w14:paraId="1C8038C0" w14:textId="77777777" w:rsidR="00DA1C58" w:rsidRPr="00812A7A" w:rsidRDefault="00DA1C58" w:rsidP="00DA1C58">
            <w:pPr>
              <w:rPr>
                <w:color w:val="FFFFFF" w:themeColor="background1"/>
                <w:sz w:val="16"/>
                <w:szCs w:val="16"/>
              </w:rPr>
            </w:pPr>
            <w:r>
              <w:rPr>
                <w:b/>
                <w:color w:val="FFFFFF" w:themeColor="background1"/>
                <w:sz w:val="18"/>
              </w:rPr>
              <w:t>Logique</w:t>
            </w:r>
          </w:p>
        </w:tc>
      </w:tr>
      <w:tr w:rsidR="00DA1C58" w:rsidRPr="00812A7A" w14:paraId="3C94E085" w14:textId="77777777" w:rsidTr="00DA1C58">
        <w:trPr>
          <w:trHeight w:val="300"/>
        </w:trPr>
        <w:tc>
          <w:tcPr>
            <w:tcW w:w="1841" w:type="dxa"/>
            <w:shd w:val="clear" w:color="auto" w:fill="auto"/>
            <w:vAlign w:val="center"/>
          </w:tcPr>
          <w:p w14:paraId="75B871DD" w14:textId="77777777" w:rsidR="00DA1C58" w:rsidRPr="00812A7A" w:rsidRDefault="00DA1C58" w:rsidP="00DA1C58">
            <w:pPr>
              <w:rPr>
                <w:b/>
                <w:bCs/>
                <w:sz w:val="16"/>
                <w:szCs w:val="16"/>
              </w:rPr>
            </w:pPr>
            <w:r>
              <w:rPr>
                <w:b/>
                <w:sz w:val="16"/>
              </w:rPr>
              <w:t>Lien avec</w:t>
            </w:r>
          </w:p>
        </w:tc>
        <w:tc>
          <w:tcPr>
            <w:tcW w:w="13043" w:type="dxa"/>
            <w:gridSpan w:val="5"/>
            <w:shd w:val="clear" w:color="auto" w:fill="auto"/>
            <w:vAlign w:val="center"/>
          </w:tcPr>
          <w:p w14:paraId="3FF5323B" w14:textId="1628554D" w:rsidR="00DA1C58" w:rsidRPr="00812A7A" w:rsidRDefault="00E21A6D" w:rsidP="00DA1C58">
            <w:pPr>
              <w:rPr>
                <w:color w:val="000000" w:themeColor="text1"/>
                <w:sz w:val="16"/>
                <w:szCs w:val="16"/>
              </w:rPr>
            </w:pPr>
            <w:r>
              <w:rPr>
                <w:color w:val="000000" w:themeColor="text1"/>
                <w:sz w:val="16"/>
              </w:rPr>
              <w:t>[CBM 1]</w:t>
            </w:r>
          </w:p>
        </w:tc>
      </w:tr>
      <w:tr w:rsidR="00DA1C58" w:rsidRPr="00812A7A" w14:paraId="39F42229" w14:textId="77777777" w:rsidTr="00DA1C58">
        <w:trPr>
          <w:trHeight w:val="300"/>
        </w:trPr>
        <w:tc>
          <w:tcPr>
            <w:tcW w:w="1841" w:type="dxa"/>
            <w:shd w:val="clear" w:color="auto" w:fill="auto"/>
            <w:vAlign w:val="center"/>
          </w:tcPr>
          <w:p w14:paraId="3676150D" w14:textId="77777777" w:rsidR="00DA1C58" w:rsidRPr="00812A7A" w:rsidRDefault="00DA1C58" w:rsidP="00DA1C58">
            <w:pPr>
              <w:rPr>
                <w:b/>
                <w:bCs/>
                <w:sz w:val="16"/>
                <w:szCs w:val="16"/>
              </w:rPr>
            </w:pPr>
            <w:r>
              <w:rPr>
                <w:b/>
                <w:sz w:val="16"/>
              </w:rPr>
              <w:t>Accès à</w:t>
            </w:r>
          </w:p>
        </w:tc>
        <w:tc>
          <w:tcPr>
            <w:tcW w:w="13043" w:type="dxa"/>
            <w:gridSpan w:val="5"/>
            <w:shd w:val="clear" w:color="auto" w:fill="auto"/>
            <w:vAlign w:val="center"/>
          </w:tcPr>
          <w:p w14:paraId="6B12592E" w14:textId="4A79C5A5" w:rsidR="00DA1C58" w:rsidRPr="00812A7A" w:rsidRDefault="009C1376" w:rsidP="00DA1C58">
            <w:pPr>
              <w:rPr>
                <w:color w:val="000000" w:themeColor="text1"/>
                <w:sz w:val="16"/>
                <w:szCs w:val="16"/>
              </w:rPr>
            </w:pPr>
            <w:r>
              <w:rPr>
                <w:color w:val="000000" w:themeColor="text1"/>
                <w:sz w:val="16"/>
              </w:rPr>
              <w:t>Sans objet</w:t>
            </w:r>
          </w:p>
        </w:tc>
      </w:tr>
      <w:tr w:rsidR="00DA1C58" w:rsidRPr="00812A7A" w14:paraId="5FC26800" w14:textId="77777777" w:rsidTr="00DA1C58">
        <w:trPr>
          <w:trHeight w:val="300"/>
        </w:trPr>
        <w:tc>
          <w:tcPr>
            <w:tcW w:w="14884" w:type="dxa"/>
            <w:gridSpan w:val="6"/>
            <w:shd w:val="clear" w:color="auto" w:fill="0070C0"/>
            <w:vAlign w:val="center"/>
          </w:tcPr>
          <w:p w14:paraId="65CF60D3" w14:textId="77777777" w:rsidR="00DA1C58" w:rsidRPr="00812A7A" w:rsidRDefault="00DA1C58" w:rsidP="00DA1C58">
            <w:pPr>
              <w:rPr>
                <w:rFonts w:eastAsia="Times New Roman" w:cs="Arial"/>
                <w:b/>
                <w:bCs/>
                <w:color w:val="FFFFFF" w:themeColor="background1"/>
                <w:sz w:val="18"/>
                <w:szCs w:val="18"/>
              </w:rPr>
            </w:pPr>
            <w:r>
              <w:rPr>
                <w:b/>
                <w:color w:val="FFFFFF" w:themeColor="background1"/>
                <w:sz w:val="18"/>
              </w:rPr>
              <w:lastRenderedPageBreak/>
              <w:t>Évaluation</w:t>
            </w:r>
          </w:p>
        </w:tc>
      </w:tr>
      <w:tr w:rsidR="00DA1C58" w:rsidRPr="00812A7A" w14:paraId="27B2AD2C" w14:textId="77777777" w:rsidTr="00DA1C58">
        <w:trPr>
          <w:trHeight w:val="354"/>
        </w:trPr>
        <w:tc>
          <w:tcPr>
            <w:tcW w:w="14884" w:type="dxa"/>
            <w:gridSpan w:val="6"/>
            <w:shd w:val="clear" w:color="auto" w:fill="auto"/>
            <w:vAlign w:val="center"/>
          </w:tcPr>
          <w:p w14:paraId="401CB0AD" w14:textId="77777777" w:rsidR="00DA1C58" w:rsidRPr="00812A7A" w:rsidRDefault="00DA1C58" w:rsidP="00DA1C58">
            <w:pPr>
              <w:rPr>
                <w:bCs/>
                <w:sz w:val="16"/>
                <w:szCs w:val="16"/>
              </w:rPr>
            </w:pPr>
            <w:r>
              <w:rPr>
                <w:color w:val="000000" w:themeColor="text1"/>
                <w:sz w:val="16"/>
              </w:rPr>
              <w:t>Non soumis à évaluation</w:t>
            </w:r>
          </w:p>
        </w:tc>
      </w:tr>
    </w:tbl>
    <w:p w14:paraId="0C800001" w14:textId="245D2199" w:rsidR="008C3837" w:rsidRPr="00812A7A" w:rsidRDefault="00FA13D4" w:rsidP="00BE3627">
      <w:pPr>
        <w:spacing w:after="160" w:line="259" w:lineRule="auto"/>
        <w:rPr>
          <w:rFonts w:eastAsiaTheme="majorEastAsia" w:cstheme="majorBidi"/>
          <w:b/>
          <w:caps/>
          <w:color w:val="00B0F0"/>
          <w:sz w:val="28"/>
          <w:szCs w:val="26"/>
        </w:rPr>
      </w:pPr>
      <w:r>
        <w:br w:type="page"/>
      </w:r>
    </w:p>
    <w:p w14:paraId="005B24AB" w14:textId="2FDE938B" w:rsidR="009C0757" w:rsidRPr="00812A7A" w:rsidRDefault="00FA13D4" w:rsidP="006C6C71">
      <w:pPr>
        <w:pStyle w:val="Titre2"/>
      </w:pPr>
      <w:bookmarkStart w:id="10" w:name="_Toc127983778"/>
      <w:r>
        <w:lastRenderedPageBreak/>
        <w:t>Examen interne [MDC 6]</w:t>
      </w:r>
      <w:bookmarkEnd w:id="10"/>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2391"/>
        <w:gridCol w:w="1440"/>
        <w:gridCol w:w="3368"/>
        <w:gridCol w:w="3574"/>
        <w:gridCol w:w="530"/>
        <w:gridCol w:w="1757"/>
        <w:gridCol w:w="1824"/>
      </w:tblGrid>
      <w:tr w:rsidR="00C44D4B" w:rsidRPr="00812A7A" w14:paraId="5F60A60D" w14:textId="77777777" w:rsidTr="2986B464">
        <w:trPr>
          <w:trHeight w:val="367"/>
        </w:trPr>
        <w:tc>
          <w:tcPr>
            <w:tcW w:w="2391" w:type="dxa"/>
            <w:vMerge w:val="restart"/>
            <w:shd w:val="clear" w:color="auto" w:fill="DFF5F9"/>
            <w:vAlign w:val="center"/>
            <w:hideMark/>
          </w:tcPr>
          <w:p w14:paraId="439A72D6" w14:textId="77777777" w:rsidR="009C0757" w:rsidRPr="00812A7A" w:rsidRDefault="009C0757" w:rsidP="00AB3823">
            <w:pPr>
              <w:spacing w:line="240" w:lineRule="auto"/>
              <w:jc w:val="center"/>
              <w:textAlignment w:val="baseline"/>
              <w:rPr>
                <w:rFonts w:eastAsia="Times New Roman" w:cs="Arial"/>
                <w:b/>
                <w:sz w:val="14"/>
                <w:szCs w:val="14"/>
              </w:rPr>
            </w:pPr>
            <w:r>
              <w:rPr>
                <w:b/>
                <w:sz w:val="14"/>
              </w:rPr>
              <w:t>Identifiant de l’indicateur</w:t>
            </w:r>
          </w:p>
          <w:p w14:paraId="173456DC" w14:textId="77777777" w:rsidR="009C0757" w:rsidRPr="00812A7A" w:rsidRDefault="009C0757" w:rsidP="00AB3823">
            <w:pPr>
              <w:spacing w:line="240" w:lineRule="auto"/>
              <w:jc w:val="center"/>
              <w:textAlignment w:val="baseline"/>
              <w:rPr>
                <w:rFonts w:eastAsia="Times New Roman" w:cs="Arial"/>
                <w:b/>
                <w:sz w:val="14"/>
                <w:szCs w:val="14"/>
                <w:lang w:eastAsia="en-GB"/>
              </w:rPr>
            </w:pPr>
          </w:p>
          <w:p w14:paraId="4DF4F2FD" w14:textId="070B889D" w:rsidR="009C0757" w:rsidRPr="00812A7A" w:rsidRDefault="002E4FF9" w:rsidP="00AB3823">
            <w:pPr>
              <w:pStyle w:val="Indicatorsubsection"/>
              <w:rPr>
                <w:sz w:val="18"/>
                <w:szCs w:val="18"/>
              </w:rPr>
            </w:pPr>
            <w:bookmarkStart w:id="11" w:name="_Toc127983779"/>
            <w:r>
              <w:t>CBM 6</w:t>
            </w:r>
            <w:bookmarkEnd w:id="11"/>
          </w:p>
        </w:tc>
        <w:tc>
          <w:tcPr>
            <w:tcW w:w="1440" w:type="dxa"/>
            <w:shd w:val="clear" w:color="auto" w:fill="DFF5F9"/>
            <w:vAlign w:val="center"/>
            <w:hideMark/>
          </w:tcPr>
          <w:p w14:paraId="491AAF2C" w14:textId="33F8C258" w:rsidR="009C0757" w:rsidRPr="00812A7A" w:rsidRDefault="00941891" w:rsidP="00AB3823">
            <w:pPr>
              <w:spacing w:line="240" w:lineRule="auto"/>
              <w:textAlignment w:val="baseline"/>
              <w:rPr>
                <w:rFonts w:eastAsia="Times New Roman" w:cs="Arial"/>
                <w:sz w:val="14"/>
                <w:szCs w:val="14"/>
              </w:rPr>
            </w:pPr>
            <w:r>
              <w:rPr>
                <w:b/>
                <w:sz w:val="14"/>
              </w:rPr>
              <w:t>Lien avec :</w:t>
            </w:r>
            <w:r w:rsidR="009C0757">
              <w:rPr>
                <w:b/>
                <w:sz w:val="14"/>
              </w:rPr>
              <w:t xml:space="preserve"> </w:t>
            </w:r>
          </w:p>
        </w:tc>
        <w:tc>
          <w:tcPr>
            <w:tcW w:w="3368" w:type="dxa"/>
            <w:shd w:val="clear" w:color="auto" w:fill="DFF5F9"/>
            <w:vAlign w:val="center"/>
          </w:tcPr>
          <w:p w14:paraId="1FBF0DF8" w14:textId="5BEB06CB" w:rsidR="009C0757" w:rsidRPr="00812A7A" w:rsidRDefault="002E4FF9" w:rsidP="00AB3823">
            <w:pPr>
              <w:spacing w:line="240" w:lineRule="auto"/>
              <w:textAlignment w:val="baseline"/>
              <w:rPr>
                <w:rFonts w:eastAsia="Times New Roman" w:cs="Arial"/>
                <w:sz w:val="14"/>
                <w:szCs w:val="14"/>
              </w:rPr>
            </w:pPr>
            <w:r>
              <w:rPr>
                <w:b/>
                <w:sz w:val="22"/>
              </w:rPr>
              <w:t>CBM 1</w:t>
            </w:r>
          </w:p>
        </w:tc>
        <w:tc>
          <w:tcPr>
            <w:tcW w:w="4104" w:type="dxa"/>
            <w:gridSpan w:val="2"/>
            <w:vMerge w:val="restart"/>
            <w:shd w:val="clear" w:color="auto" w:fill="DFF5F9"/>
            <w:vAlign w:val="center"/>
          </w:tcPr>
          <w:p w14:paraId="7F87948B" w14:textId="77777777" w:rsidR="009C0757" w:rsidRPr="00812A7A" w:rsidRDefault="009C0757" w:rsidP="00AB3823">
            <w:pPr>
              <w:spacing w:line="240" w:lineRule="auto"/>
              <w:jc w:val="center"/>
              <w:textAlignment w:val="baseline"/>
              <w:rPr>
                <w:rFonts w:eastAsia="Times New Roman" w:cs="Arial"/>
                <w:sz w:val="14"/>
                <w:szCs w:val="14"/>
              </w:rPr>
            </w:pPr>
            <w:r>
              <w:rPr>
                <w:b/>
                <w:sz w:val="14"/>
              </w:rPr>
              <w:t>Sous-section</w:t>
            </w:r>
            <w:r>
              <w:rPr>
                <w:sz w:val="14"/>
              </w:rPr>
              <w:t> </w:t>
            </w:r>
          </w:p>
          <w:p w14:paraId="0F5A9435" w14:textId="77777777" w:rsidR="009C0757" w:rsidRPr="00812A7A" w:rsidRDefault="009C0757" w:rsidP="00AB3823">
            <w:pPr>
              <w:spacing w:line="240" w:lineRule="auto"/>
              <w:jc w:val="center"/>
              <w:textAlignment w:val="baseline"/>
              <w:rPr>
                <w:rFonts w:eastAsia="Times New Roman" w:cs="Arial"/>
                <w:sz w:val="14"/>
                <w:szCs w:val="14"/>
                <w:lang w:eastAsia="en-GB"/>
              </w:rPr>
            </w:pPr>
          </w:p>
          <w:p w14:paraId="20F46489" w14:textId="6F49C118" w:rsidR="009C0757" w:rsidRPr="00812A7A" w:rsidRDefault="009C61EC" w:rsidP="00AB3823">
            <w:pPr>
              <w:jc w:val="center"/>
              <w:rPr>
                <w:sz w:val="18"/>
                <w:szCs w:val="18"/>
              </w:rPr>
            </w:pPr>
            <w:r>
              <w:rPr>
                <w:b/>
                <w:sz w:val="22"/>
              </w:rPr>
              <w:t>Examen interne</w:t>
            </w:r>
          </w:p>
        </w:tc>
        <w:tc>
          <w:tcPr>
            <w:tcW w:w="1757" w:type="dxa"/>
            <w:vMerge w:val="restart"/>
            <w:shd w:val="clear" w:color="auto" w:fill="DFF5F9"/>
            <w:vAlign w:val="center"/>
            <w:hideMark/>
          </w:tcPr>
          <w:p w14:paraId="5AC1A6D9" w14:textId="77777777" w:rsidR="009C0757" w:rsidRPr="00812A7A" w:rsidRDefault="009C0757" w:rsidP="00AB3823">
            <w:pPr>
              <w:spacing w:line="240" w:lineRule="auto"/>
              <w:jc w:val="center"/>
              <w:textAlignment w:val="baseline"/>
              <w:rPr>
                <w:rFonts w:eastAsia="Times New Roman" w:cs="Arial"/>
                <w:b/>
                <w:bCs/>
                <w:sz w:val="14"/>
                <w:szCs w:val="14"/>
              </w:rPr>
            </w:pPr>
            <w:r>
              <w:rPr>
                <w:b/>
                <w:sz w:val="14"/>
              </w:rPr>
              <w:t>Principe des PRI</w:t>
            </w:r>
          </w:p>
          <w:p w14:paraId="522AACD2" w14:textId="77777777" w:rsidR="009C0757" w:rsidRPr="00812A7A" w:rsidRDefault="009C0757" w:rsidP="00AB3823">
            <w:pPr>
              <w:spacing w:line="240" w:lineRule="auto"/>
              <w:jc w:val="center"/>
              <w:textAlignment w:val="baseline"/>
              <w:rPr>
                <w:rFonts w:eastAsia="Times New Roman" w:cs="Arial"/>
                <w:b/>
                <w:bCs/>
                <w:sz w:val="14"/>
                <w:szCs w:val="14"/>
                <w:lang w:eastAsia="en-GB"/>
              </w:rPr>
            </w:pPr>
          </w:p>
          <w:p w14:paraId="4A34D3E6" w14:textId="2B873945" w:rsidR="009C0757" w:rsidRPr="00812A7A" w:rsidRDefault="009C0757" w:rsidP="00AB3823">
            <w:pPr>
              <w:spacing w:line="240" w:lineRule="auto"/>
              <w:jc w:val="center"/>
              <w:textAlignment w:val="baseline"/>
              <w:rPr>
                <w:rFonts w:eastAsia="Times New Roman" w:cs="Arial"/>
                <w:sz w:val="18"/>
                <w:szCs w:val="18"/>
              </w:rPr>
            </w:pPr>
            <w:r>
              <w:rPr>
                <w:b/>
                <w:sz w:val="22"/>
              </w:rPr>
              <w:t>6</w:t>
            </w:r>
            <w:r>
              <w:rPr>
                <w:sz w:val="22"/>
              </w:rPr>
              <w:t> </w:t>
            </w:r>
          </w:p>
        </w:tc>
        <w:tc>
          <w:tcPr>
            <w:tcW w:w="1824" w:type="dxa"/>
            <w:vMerge w:val="restart"/>
            <w:shd w:val="clear" w:color="auto" w:fill="00B0F0"/>
            <w:tcMar>
              <w:top w:w="113" w:type="dxa"/>
              <w:left w:w="113" w:type="dxa"/>
              <w:bottom w:w="113" w:type="dxa"/>
              <w:right w:w="113" w:type="dxa"/>
            </w:tcMar>
            <w:vAlign w:val="center"/>
            <w:hideMark/>
          </w:tcPr>
          <w:p w14:paraId="67B1EFB3" w14:textId="77777777" w:rsidR="009C0757" w:rsidRPr="00812A7A" w:rsidRDefault="009C0757" w:rsidP="00AB3823">
            <w:pPr>
              <w:spacing w:line="240" w:lineRule="auto"/>
              <w:jc w:val="center"/>
              <w:textAlignment w:val="baseline"/>
              <w:rPr>
                <w:rFonts w:eastAsia="Times New Roman" w:cs="Arial"/>
                <w:b/>
                <w:bCs/>
                <w:color w:val="FFFFFF" w:themeColor="background1"/>
                <w:sz w:val="14"/>
                <w:szCs w:val="14"/>
              </w:rPr>
            </w:pPr>
            <w:r>
              <w:rPr>
                <w:b/>
                <w:color w:val="FFFFFF" w:themeColor="background1"/>
                <w:sz w:val="14"/>
              </w:rPr>
              <w:t>Type d'indicateur</w:t>
            </w:r>
          </w:p>
          <w:p w14:paraId="30459B5E" w14:textId="77777777" w:rsidR="009C0757" w:rsidRPr="00812A7A" w:rsidRDefault="009C0757" w:rsidP="00AB3823">
            <w:pPr>
              <w:spacing w:line="240" w:lineRule="auto"/>
              <w:jc w:val="center"/>
              <w:textAlignment w:val="baseline"/>
              <w:rPr>
                <w:rFonts w:eastAsia="Times New Roman" w:cs="Arial"/>
                <w:b/>
                <w:bCs/>
                <w:color w:val="FFFFFF" w:themeColor="background1"/>
                <w:sz w:val="14"/>
                <w:szCs w:val="14"/>
                <w:lang w:eastAsia="en-GB"/>
              </w:rPr>
            </w:pPr>
          </w:p>
          <w:p w14:paraId="796629DB" w14:textId="77777777" w:rsidR="009C0757" w:rsidRPr="00812A7A" w:rsidRDefault="009C0757" w:rsidP="00AB3823">
            <w:pPr>
              <w:autoSpaceDE w:val="0"/>
              <w:autoSpaceDN w:val="0"/>
              <w:adjustRightInd w:val="0"/>
              <w:spacing w:line="240" w:lineRule="auto"/>
              <w:jc w:val="center"/>
              <w:rPr>
                <w:rFonts w:eastAsia="Times New Roman" w:cs="Arial"/>
                <w:color w:val="FFFFFF" w:themeColor="background1"/>
                <w:sz w:val="32"/>
                <w:szCs w:val="32"/>
              </w:rPr>
            </w:pPr>
            <w:r>
              <w:rPr>
                <w:b/>
                <w:color w:val="FFFFFF" w:themeColor="background1"/>
                <w:sz w:val="32"/>
              </w:rPr>
              <w:t>CORE</w:t>
            </w:r>
          </w:p>
        </w:tc>
      </w:tr>
      <w:tr w:rsidR="00C44D4B" w:rsidRPr="00812A7A" w14:paraId="3F1DB68D" w14:textId="77777777" w:rsidTr="2986B464">
        <w:trPr>
          <w:trHeight w:val="367"/>
        </w:trPr>
        <w:tc>
          <w:tcPr>
            <w:tcW w:w="2391" w:type="dxa"/>
            <w:vMerge/>
            <w:vAlign w:val="center"/>
          </w:tcPr>
          <w:p w14:paraId="19CF255B" w14:textId="77777777" w:rsidR="009C0757" w:rsidRPr="00812A7A" w:rsidRDefault="009C0757" w:rsidP="00AB3823">
            <w:pPr>
              <w:spacing w:line="240" w:lineRule="auto"/>
              <w:jc w:val="center"/>
              <w:textAlignment w:val="baseline"/>
              <w:rPr>
                <w:rFonts w:eastAsia="Times New Roman" w:cs="Arial"/>
                <w:b/>
                <w:sz w:val="14"/>
                <w:szCs w:val="14"/>
                <w:lang w:eastAsia="en-GB"/>
              </w:rPr>
            </w:pPr>
          </w:p>
        </w:tc>
        <w:tc>
          <w:tcPr>
            <w:tcW w:w="1440" w:type="dxa"/>
            <w:shd w:val="clear" w:color="auto" w:fill="DFF5F9"/>
            <w:vAlign w:val="center"/>
          </w:tcPr>
          <w:p w14:paraId="3AD8C55D" w14:textId="0014E0D4" w:rsidR="009C0757" w:rsidRPr="00812A7A" w:rsidRDefault="009C0757" w:rsidP="00AB3823">
            <w:pPr>
              <w:spacing w:line="240" w:lineRule="auto"/>
              <w:textAlignment w:val="baseline"/>
              <w:rPr>
                <w:rFonts w:eastAsia="Times New Roman" w:cs="Arial"/>
                <w:b/>
                <w:sz w:val="14"/>
                <w:szCs w:val="14"/>
              </w:rPr>
            </w:pPr>
            <w:r>
              <w:rPr>
                <w:b/>
                <w:sz w:val="14"/>
              </w:rPr>
              <w:t>Accès à</w:t>
            </w:r>
            <w:r w:rsidR="00941891">
              <w:rPr>
                <w:b/>
                <w:sz w:val="14"/>
              </w:rPr>
              <w:t> :</w:t>
            </w:r>
          </w:p>
        </w:tc>
        <w:tc>
          <w:tcPr>
            <w:tcW w:w="3368" w:type="dxa"/>
            <w:shd w:val="clear" w:color="auto" w:fill="DFF5F9"/>
            <w:vAlign w:val="center"/>
          </w:tcPr>
          <w:p w14:paraId="29184832" w14:textId="7DE6FFCB" w:rsidR="009C0757" w:rsidRPr="00812A7A" w:rsidRDefault="002A65BD" w:rsidP="00AB3823">
            <w:pPr>
              <w:spacing w:line="240" w:lineRule="auto"/>
              <w:textAlignment w:val="baseline"/>
              <w:rPr>
                <w:rFonts w:eastAsia="Times New Roman" w:cs="Arial"/>
                <w:b/>
                <w:sz w:val="14"/>
                <w:szCs w:val="14"/>
              </w:rPr>
            </w:pPr>
            <w:r>
              <w:rPr>
                <w:b/>
                <w:sz w:val="22"/>
              </w:rPr>
              <w:t>Sans objet</w:t>
            </w:r>
          </w:p>
        </w:tc>
        <w:tc>
          <w:tcPr>
            <w:tcW w:w="4104" w:type="dxa"/>
            <w:gridSpan w:val="2"/>
            <w:vMerge/>
            <w:vAlign w:val="center"/>
          </w:tcPr>
          <w:p w14:paraId="23965D9D" w14:textId="77777777" w:rsidR="009C0757" w:rsidRPr="00812A7A" w:rsidRDefault="009C0757" w:rsidP="00AB3823">
            <w:pPr>
              <w:spacing w:line="240" w:lineRule="auto"/>
              <w:jc w:val="center"/>
              <w:textAlignment w:val="baseline"/>
              <w:rPr>
                <w:rFonts w:eastAsia="Times New Roman" w:cs="Arial"/>
                <w:b/>
                <w:sz w:val="14"/>
                <w:szCs w:val="14"/>
                <w:lang w:eastAsia="en-GB"/>
              </w:rPr>
            </w:pPr>
          </w:p>
        </w:tc>
        <w:tc>
          <w:tcPr>
            <w:tcW w:w="1757" w:type="dxa"/>
            <w:vMerge/>
            <w:vAlign w:val="center"/>
          </w:tcPr>
          <w:p w14:paraId="5A921365" w14:textId="77777777" w:rsidR="009C0757" w:rsidRPr="00812A7A" w:rsidRDefault="009C0757" w:rsidP="00AB3823">
            <w:pPr>
              <w:spacing w:line="240" w:lineRule="auto"/>
              <w:jc w:val="center"/>
              <w:textAlignment w:val="baseline"/>
              <w:rPr>
                <w:rFonts w:eastAsia="Times New Roman" w:cs="Arial"/>
                <w:b/>
                <w:bCs/>
                <w:sz w:val="14"/>
                <w:szCs w:val="14"/>
                <w:lang w:eastAsia="en-GB"/>
              </w:rPr>
            </w:pPr>
          </w:p>
        </w:tc>
        <w:tc>
          <w:tcPr>
            <w:tcW w:w="1824" w:type="dxa"/>
            <w:vMerge/>
            <w:tcMar>
              <w:top w:w="113" w:type="dxa"/>
              <w:left w:w="113" w:type="dxa"/>
              <w:bottom w:w="113" w:type="dxa"/>
              <w:right w:w="113" w:type="dxa"/>
            </w:tcMar>
            <w:vAlign w:val="center"/>
          </w:tcPr>
          <w:p w14:paraId="30FEEED9" w14:textId="77777777" w:rsidR="009C0757" w:rsidRPr="00812A7A" w:rsidRDefault="009C0757" w:rsidP="00AB3823">
            <w:pPr>
              <w:spacing w:line="240" w:lineRule="auto"/>
              <w:jc w:val="center"/>
              <w:textAlignment w:val="baseline"/>
              <w:rPr>
                <w:rFonts w:eastAsia="Times New Roman" w:cs="Arial"/>
                <w:b/>
                <w:bCs/>
                <w:color w:val="FFFFFF" w:themeColor="background1"/>
                <w:sz w:val="14"/>
                <w:szCs w:val="14"/>
                <w:lang w:eastAsia="en-GB"/>
              </w:rPr>
            </w:pPr>
          </w:p>
        </w:tc>
      </w:tr>
      <w:tr w:rsidR="009C0757" w:rsidRPr="00812A7A" w14:paraId="48053BE0" w14:textId="77777777" w:rsidTr="2986B464">
        <w:trPr>
          <w:trHeight w:val="567"/>
        </w:trPr>
        <w:tc>
          <w:tcPr>
            <w:tcW w:w="14884" w:type="dxa"/>
            <w:gridSpan w:val="7"/>
            <w:shd w:val="clear" w:color="auto" w:fill="FFFFFF" w:themeFill="background1"/>
            <w:tcMar>
              <w:top w:w="113" w:type="dxa"/>
              <w:left w:w="113" w:type="dxa"/>
              <w:bottom w:w="113" w:type="dxa"/>
              <w:right w:w="113" w:type="dxa"/>
            </w:tcMar>
            <w:vAlign w:val="center"/>
            <w:hideMark/>
          </w:tcPr>
          <w:p w14:paraId="71F11024" w14:textId="0FB93D7B" w:rsidR="00172EFB" w:rsidRPr="00812A7A" w:rsidRDefault="00172EFB" w:rsidP="00831549">
            <w:pPr>
              <w:spacing w:line="276" w:lineRule="auto"/>
              <w:textAlignment w:val="baseline"/>
              <w:rPr>
                <w:rFonts w:eastAsia="Times New Roman" w:cs="Arial"/>
                <w:b/>
              </w:rPr>
            </w:pPr>
            <w:r>
              <w:rPr>
                <w:b/>
              </w:rPr>
              <w:t>Qui, au sein de votre organisation, a examiné les réponses soumises dans votre rapport PRI cette année</w:t>
            </w:r>
            <w:r w:rsidR="00941891">
              <w:rPr>
                <w:b/>
              </w:rPr>
              <w:t> ?</w:t>
            </w:r>
          </w:p>
        </w:tc>
      </w:tr>
      <w:tr w:rsidR="00B807AC" w:rsidRPr="00812A7A" w14:paraId="1241B22F" w14:textId="77777777" w:rsidTr="2986B464">
        <w:trPr>
          <w:trHeight w:val="465"/>
        </w:trPr>
        <w:tc>
          <w:tcPr>
            <w:tcW w:w="7199"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702A372" w14:textId="77777777" w:rsidR="00B807AC" w:rsidRPr="00812A7A" w:rsidRDefault="00B807AC" w:rsidP="006C6C71">
            <w:pPr>
              <w:pStyle w:val="Paragraphedeliste"/>
              <w:spacing w:line="276" w:lineRule="auto"/>
              <w:ind w:left="360"/>
              <w:textAlignment w:val="baseline"/>
            </w:pPr>
          </w:p>
        </w:tc>
        <w:tc>
          <w:tcPr>
            <w:tcW w:w="7685" w:type="dxa"/>
            <w:gridSpan w:val="4"/>
            <w:tcBorders>
              <w:bottom w:val="single" w:sz="6" w:space="0" w:color="A6A6A6" w:themeColor="background1" w:themeShade="A6"/>
            </w:tcBorders>
            <w:shd w:val="clear" w:color="auto" w:fill="E7E6E6" w:themeFill="background2"/>
            <w:vAlign w:val="center"/>
          </w:tcPr>
          <w:p w14:paraId="2B45079C" w14:textId="77F2A1C3" w:rsidR="00B807AC" w:rsidRPr="00812A7A" w:rsidRDefault="00B807AC" w:rsidP="00EA5E6F">
            <w:pPr>
              <w:spacing w:line="276" w:lineRule="auto"/>
              <w:textAlignment w:val="baseline"/>
              <w:rPr>
                <w:rFonts w:eastAsia="Times New Roman" w:cs="Arial"/>
                <w:b/>
                <w:bCs/>
                <w:szCs w:val="16"/>
              </w:rPr>
            </w:pPr>
            <w:r>
              <w:rPr>
                <w:b/>
              </w:rPr>
              <w:t>Sections du rapport PRI examinées</w:t>
            </w:r>
          </w:p>
        </w:tc>
      </w:tr>
      <w:tr w:rsidR="009C0757" w:rsidRPr="00812A7A" w14:paraId="4B30D0A7" w14:textId="77777777" w:rsidTr="2986B464">
        <w:trPr>
          <w:trHeight w:val="465"/>
        </w:trPr>
        <w:tc>
          <w:tcPr>
            <w:tcW w:w="7199"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0F2F7D3D" w14:textId="2D0FFE2C" w:rsidR="005C5DE4" w:rsidRPr="00812A7A" w:rsidRDefault="005E7E1B" w:rsidP="006C6C71">
            <w:pPr>
              <w:pStyle w:val="Paragraphedeliste"/>
              <w:numPr>
                <w:ilvl w:val="0"/>
                <w:numId w:val="104"/>
              </w:numPr>
              <w:spacing w:line="276" w:lineRule="auto"/>
              <w:textAlignment w:val="baseline"/>
              <w:rPr>
                <w:rFonts w:eastAsia="Times New Roman" w:cs="Arial"/>
                <w:szCs w:val="16"/>
              </w:rPr>
            </w:pPr>
            <w:r>
              <w:t>(A) Conseil d’administration, administrateurs, ou fonctions équivalentes</w:t>
            </w:r>
          </w:p>
        </w:tc>
        <w:tc>
          <w:tcPr>
            <w:tcW w:w="7685" w:type="dxa"/>
            <w:gridSpan w:val="4"/>
            <w:tcBorders>
              <w:bottom w:val="single" w:sz="6" w:space="0" w:color="A6A6A6" w:themeColor="background1" w:themeShade="A6"/>
            </w:tcBorders>
            <w:shd w:val="clear" w:color="auto" w:fill="FFFFFF" w:themeFill="background1"/>
            <w:vAlign w:val="center"/>
          </w:tcPr>
          <w:p w14:paraId="6EF924C6" w14:textId="5924E163" w:rsidR="00EA5E6F" w:rsidRDefault="00EA5E6F" w:rsidP="00EA5E6F">
            <w:pPr>
              <w:spacing w:line="276" w:lineRule="auto"/>
              <w:textAlignment w:val="baseline"/>
              <w:rPr>
                <w:rFonts w:eastAsia="Times New Roman" w:cs="Arial"/>
                <w:szCs w:val="16"/>
              </w:rPr>
            </w:pPr>
            <w:r>
              <w:t>[Liste déroulante]</w:t>
            </w:r>
          </w:p>
          <w:p w14:paraId="76E7818E" w14:textId="77777777" w:rsidR="00B04DC0" w:rsidRPr="00812A7A" w:rsidRDefault="00B04DC0" w:rsidP="00EA5E6F">
            <w:pPr>
              <w:spacing w:line="276" w:lineRule="auto"/>
              <w:textAlignment w:val="baseline"/>
              <w:rPr>
                <w:rFonts w:eastAsia="Times New Roman" w:cs="Arial"/>
                <w:szCs w:val="16"/>
                <w:lang w:eastAsia="en-GB"/>
              </w:rPr>
            </w:pPr>
          </w:p>
          <w:p w14:paraId="6704AB4D" w14:textId="7C9C6519" w:rsidR="00EA5E6F" w:rsidRPr="00812A7A" w:rsidRDefault="00C334FA" w:rsidP="00EA5E6F">
            <w:pPr>
              <w:spacing w:line="276" w:lineRule="auto"/>
              <w:textAlignment w:val="baseline"/>
              <w:rPr>
                <w:rFonts w:eastAsia="Times New Roman" w:cs="Arial"/>
                <w:szCs w:val="16"/>
              </w:rPr>
            </w:pPr>
            <w:r>
              <w:t>(1) l’ensemble du rapport</w:t>
            </w:r>
          </w:p>
          <w:p w14:paraId="0BD6D187" w14:textId="37F15206" w:rsidR="009C0757" w:rsidRPr="00812A7A" w:rsidRDefault="00C334FA" w:rsidP="00AB3823">
            <w:pPr>
              <w:spacing w:line="276" w:lineRule="auto"/>
              <w:textAlignment w:val="baseline"/>
              <w:rPr>
                <w:rFonts w:eastAsia="Times New Roman" w:cs="Arial"/>
                <w:szCs w:val="16"/>
              </w:rPr>
            </w:pPr>
            <w:r>
              <w:t>(2) des sections sélectionnées du rapport</w:t>
            </w:r>
          </w:p>
        </w:tc>
      </w:tr>
      <w:tr w:rsidR="005C5DE4" w:rsidRPr="00812A7A" w14:paraId="3281C457" w14:textId="77777777" w:rsidTr="2986B464">
        <w:trPr>
          <w:trHeight w:val="465"/>
        </w:trPr>
        <w:tc>
          <w:tcPr>
            <w:tcW w:w="7199"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D09451B" w14:textId="7B5BB4F2" w:rsidR="005C5DE4" w:rsidRPr="00812A7A" w:rsidRDefault="0023270D" w:rsidP="006C6C71">
            <w:pPr>
              <w:pStyle w:val="Paragraphedeliste"/>
              <w:numPr>
                <w:ilvl w:val="0"/>
                <w:numId w:val="104"/>
              </w:numPr>
              <w:spacing w:line="276" w:lineRule="auto"/>
              <w:textAlignment w:val="baseline"/>
              <w:rPr>
                <w:rFonts w:eastAsia="Times New Roman" w:cs="Arial"/>
                <w:szCs w:val="16"/>
              </w:rPr>
            </w:pPr>
            <w:r>
              <w:t xml:space="preserve">(B) </w:t>
            </w:r>
            <w:r w:rsidR="00944723">
              <w:t>D</w:t>
            </w:r>
            <w:r>
              <w:t xml:space="preserve">irection, </w:t>
            </w:r>
            <w:hyperlink r:id="rId64" w:history="1">
              <w:r>
                <w:rPr>
                  <w:rStyle w:val="Lienhypertexte"/>
                </w:rPr>
                <w:t>comité d'investissement</w:t>
              </w:r>
            </w:hyperlink>
            <w:r>
              <w:t xml:space="preserve">, chef de service, ou organe ou fonction équivalent(e) </w:t>
            </w:r>
          </w:p>
        </w:tc>
        <w:tc>
          <w:tcPr>
            <w:tcW w:w="7685" w:type="dxa"/>
            <w:gridSpan w:val="4"/>
            <w:tcBorders>
              <w:bottom w:val="single" w:sz="6" w:space="0" w:color="A6A6A6" w:themeColor="background1" w:themeShade="A6"/>
            </w:tcBorders>
            <w:shd w:val="clear" w:color="auto" w:fill="FFFFFF" w:themeFill="background1"/>
            <w:vAlign w:val="center"/>
          </w:tcPr>
          <w:p w14:paraId="27ACFD65" w14:textId="03248E27" w:rsidR="005C5DE4" w:rsidRPr="00812A7A" w:rsidRDefault="00EA5E6F" w:rsidP="00EA5E6F">
            <w:pPr>
              <w:spacing w:line="276" w:lineRule="auto"/>
              <w:textAlignment w:val="baseline"/>
              <w:rPr>
                <w:rFonts w:eastAsia="Times New Roman" w:cs="Arial"/>
                <w:szCs w:val="16"/>
              </w:rPr>
            </w:pPr>
            <w:r>
              <w:t>[Comme ci-dessus]</w:t>
            </w:r>
          </w:p>
        </w:tc>
      </w:tr>
      <w:tr w:rsidR="00F645E1" w:rsidRPr="00812A7A" w14:paraId="79F5C997" w14:textId="77777777" w:rsidTr="2986B464">
        <w:trPr>
          <w:trHeight w:val="465"/>
        </w:trPr>
        <w:tc>
          <w:tcPr>
            <w:tcW w:w="14884" w:type="dxa"/>
            <w:gridSpan w:val="7"/>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52EA827" w14:textId="0ADF0DE0" w:rsidR="00F645E1" w:rsidRPr="00812A7A" w:rsidRDefault="00F645E1" w:rsidP="006C6C71">
            <w:pPr>
              <w:pStyle w:val="Paragraphedeliste"/>
              <w:numPr>
                <w:ilvl w:val="0"/>
                <w:numId w:val="97"/>
              </w:numPr>
              <w:spacing w:line="276" w:lineRule="auto"/>
              <w:textAlignment w:val="baseline"/>
              <w:rPr>
                <w:rFonts w:eastAsia="Times New Roman" w:cs="Arial"/>
                <w:szCs w:val="16"/>
              </w:rPr>
            </w:pPr>
            <w:r>
              <w:t>(C) Aucune des fonctions internes susmentionnées n'a examiné certaines sections ou l'intégralité des réponses soumises dans notre rapport PRI cette année</w:t>
            </w:r>
          </w:p>
        </w:tc>
      </w:tr>
      <w:tr w:rsidR="00FA6C25" w:rsidRPr="00812A7A" w14:paraId="5C9B1F27" w14:textId="77777777" w:rsidTr="2986B464">
        <w:trPr>
          <w:trHeight w:val="300"/>
        </w:trPr>
        <w:tc>
          <w:tcPr>
            <w:tcW w:w="14884" w:type="dxa"/>
            <w:gridSpan w:val="7"/>
            <w:tcBorders>
              <w:left w:val="nil"/>
              <w:right w:val="nil"/>
            </w:tcBorders>
            <w:shd w:val="clear" w:color="auto" w:fill="FFFFFF" w:themeFill="background1"/>
            <w:tcMar>
              <w:top w:w="0" w:type="dxa"/>
              <w:bottom w:w="0" w:type="dxa"/>
            </w:tcMar>
            <w:vAlign w:val="center"/>
          </w:tcPr>
          <w:p w14:paraId="2AC181BE" w14:textId="77777777" w:rsidR="00FA6C25" w:rsidRPr="00812A7A" w:rsidRDefault="00FA6C25" w:rsidP="00FA6C25">
            <w:pPr>
              <w:spacing w:line="240" w:lineRule="auto"/>
              <w:jc w:val="center"/>
              <w:textAlignment w:val="baseline"/>
              <w:rPr>
                <w:rStyle w:val="Lienhypertexte"/>
                <w:sz w:val="16"/>
                <w:szCs w:val="16"/>
              </w:rPr>
            </w:pPr>
          </w:p>
        </w:tc>
      </w:tr>
      <w:tr w:rsidR="00FA6C25" w:rsidRPr="00812A7A" w14:paraId="15900CC7" w14:textId="77777777" w:rsidTr="2986B464">
        <w:trPr>
          <w:trHeight w:val="300"/>
        </w:trPr>
        <w:tc>
          <w:tcPr>
            <w:tcW w:w="14884" w:type="dxa"/>
            <w:gridSpan w:val="7"/>
            <w:shd w:val="clear" w:color="auto" w:fill="0070C0"/>
            <w:vAlign w:val="center"/>
          </w:tcPr>
          <w:p w14:paraId="4606FFCC" w14:textId="77777777" w:rsidR="00FA6C25" w:rsidRPr="00812A7A" w:rsidRDefault="00FA6C25" w:rsidP="00FA6C25">
            <w:pPr>
              <w:rPr>
                <w:rStyle w:val="Lienhypertexte"/>
                <w:b/>
                <w:bCs/>
                <w:color w:val="FFFFFF" w:themeColor="background1"/>
                <w:sz w:val="18"/>
                <w:szCs w:val="18"/>
              </w:rPr>
            </w:pPr>
            <w:r>
              <w:rPr>
                <w:b/>
                <w:color w:val="FFFFFF" w:themeColor="background1"/>
                <w:sz w:val="18"/>
              </w:rPr>
              <w:t>Notes explicatives</w:t>
            </w:r>
          </w:p>
        </w:tc>
      </w:tr>
      <w:tr w:rsidR="00FA6C25" w:rsidRPr="00812A7A" w14:paraId="244F4878" w14:textId="77777777" w:rsidTr="2986B464">
        <w:trPr>
          <w:trHeight w:val="300"/>
        </w:trPr>
        <w:tc>
          <w:tcPr>
            <w:tcW w:w="2391" w:type="dxa"/>
            <w:shd w:val="clear" w:color="auto" w:fill="auto"/>
            <w:vAlign w:val="center"/>
          </w:tcPr>
          <w:p w14:paraId="5246F5B3" w14:textId="77777777" w:rsidR="00FA6C25" w:rsidRPr="00812A7A" w:rsidRDefault="00FA6C25" w:rsidP="00FA6C25">
            <w:pPr>
              <w:rPr>
                <w:rStyle w:val="Lienhypertexte"/>
                <w:b/>
                <w:sz w:val="16"/>
                <w:szCs w:val="16"/>
              </w:rPr>
            </w:pPr>
            <w:r>
              <w:rPr>
                <w:b/>
                <w:sz w:val="16"/>
              </w:rPr>
              <w:t>Objectif de l’indicateur</w:t>
            </w:r>
          </w:p>
        </w:tc>
        <w:tc>
          <w:tcPr>
            <w:tcW w:w="12493" w:type="dxa"/>
            <w:gridSpan w:val="6"/>
            <w:shd w:val="clear" w:color="auto" w:fill="auto"/>
            <w:vAlign w:val="center"/>
          </w:tcPr>
          <w:p w14:paraId="1EBDDC51" w14:textId="7034CB5D" w:rsidR="00FA6C25" w:rsidRPr="00812A7A" w:rsidRDefault="00FA6C25" w:rsidP="00FA6C25">
            <w:pPr>
              <w:rPr>
                <w:rStyle w:val="Lienhypertexte"/>
                <w:color w:val="000000" w:themeColor="text1"/>
                <w:sz w:val="16"/>
                <w:szCs w:val="16"/>
              </w:rPr>
            </w:pPr>
            <w:r>
              <w:rPr>
                <w:rStyle w:val="Lienhypertexte"/>
                <w:color w:val="000000" w:themeColor="text1"/>
                <w:sz w:val="16"/>
              </w:rPr>
              <w:t xml:space="preserve">Les PRI ont pour objectif d’accroître la responsabilité des signataires dans le cadre du plan d’action décennal des PRI pour l’investissement responsable </w:t>
            </w:r>
            <w:hyperlink r:id="rId65" w:history="1">
              <w:r>
                <w:rPr>
                  <w:rStyle w:val="Lienhypertexte"/>
                  <w:i/>
                  <w:iCs/>
                  <w:sz w:val="16"/>
                </w:rPr>
                <w:t>(</w:t>
              </w:r>
              <w:proofErr w:type="spellStart"/>
              <w:r>
                <w:rPr>
                  <w:rStyle w:val="Lienhypertexte"/>
                  <w:i/>
                  <w:iCs/>
                  <w:sz w:val="16"/>
                </w:rPr>
                <w:t>Blueprint</w:t>
              </w:r>
              <w:proofErr w:type="spellEnd"/>
              <w:r>
                <w:rPr>
                  <w:rStyle w:val="Lienhypertexte"/>
                  <w:i/>
                  <w:iCs/>
                  <w:sz w:val="16"/>
                </w:rPr>
                <w:t xml:space="preserve"> for </w:t>
              </w:r>
              <w:proofErr w:type="spellStart"/>
              <w:r>
                <w:rPr>
                  <w:rStyle w:val="Lienhypertexte"/>
                  <w:i/>
                  <w:iCs/>
                  <w:sz w:val="16"/>
                </w:rPr>
                <w:t>Responsible</w:t>
              </w:r>
              <w:proofErr w:type="spellEnd"/>
              <w:r>
                <w:rPr>
                  <w:rStyle w:val="Lienhypertexte"/>
                  <w:i/>
                  <w:iCs/>
                  <w:sz w:val="16"/>
                </w:rPr>
                <w:t xml:space="preserve"> Investment)</w:t>
              </w:r>
            </w:hyperlink>
            <w:r>
              <w:rPr>
                <w:rStyle w:val="Lienhypertexte"/>
                <w:color w:val="000000" w:themeColor="text1"/>
                <w:sz w:val="16"/>
              </w:rPr>
              <w:t xml:space="preserve">. La mise en œuvre de mesures de vérification renforcera la crédibilité des informations ESG transmises par les signataires, que ce soit aux PRI dans le présent rapport, aux clients ou aux bénéficiaires dans leur </w:t>
            </w:r>
            <w:proofErr w:type="spellStart"/>
            <w:r>
              <w:rPr>
                <w:rStyle w:val="Lienhypertexte"/>
                <w:color w:val="000000" w:themeColor="text1"/>
                <w:sz w:val="16"/>
              </w:rPr>
              <w:t>reporting</w:t>
            </w:r>
            <w:proofErr w:type="spellEnd"/>
            <w:r>
              <w:rPr>
                <w:rStyle w:val="Lienhypertexte"/>
                <w:color w:val="000000" w:themeColor="text1"/>
                <w:sz w:val="16"/>
              </w:rPr>
              <w:t xml:space="preserve">, ou dans d’autres documents. Les PRI recommandent que des employés supplémentaires examinent la totalité des rapports soumis par le signataire pour s'assurer qu'ils ne contiennent pas d'inexactitudes importantes. </w:t>
            </w:r>
          </w:p>
          <w:p w14:paraId="74B9DC86" w14:textId="77777777" w:rsidR="00FA6C25" w:rsidRPr="00812A7A" w:rsidRDefault="00FA6C25" w:rsidP="00FA6C25">
            <w:pPr>
              <w:rPr>
                <w:rStyle w:val="Lienhypertexte"/>
                <w:color w:val="000000" w:themeColor="text1"/>
                <w:sz w:val="16"/>
                <w:szCs w:val="16"/>
              </w:rPr>
            </w:pPr>
          </w:p>
          <w:p w14:paraId="074CB1D7" w14:textId="0839A486" w:rsidR="00FA6C25" w:rsidRPr="00812A7A" w:rsidRDefault="00FA6C25" w:rsidP="00FA6C25">
            <w:pPr>
              <w:rPr>
                <w:rStyle w:val="Lienhypertexte"/>
                <w:color w:val="000000" w:themeColor="text1"/>
                <w:sz w:val="16"/>
                <w:szCs w:val="16"/>
              </w:rPr>
            </w:pPr>
            <w:r>
              <w:rPr>
                <w:rStyle w:val="Lienhypertexte"/>
                <w:color w:val="000000" w:themeColor="text1"/>
                <w:sz w:val="16"/>
              </w:rPr>
              <w:t xml:space="preserve">L’objectif de cet indicateur est de préciser quels sont les employés des signataires qui ont examiné le rapport PRI et l’ampleur de cet examen. Par exemple, il est recommandé </w:t>
            </w:r>
            <w:r w:rsidR="00A172B8">
              <w:rPr>
                <w:rStyle w:val="Lienhypertexte"/>
                <w:color w:val="000000" w:themeColor="text1"/>
                <w:sz w:val="16"/>
              </w:rPr>
              <w:t>à la</w:t>
            </w:r>
            <w:r>
              <w:rPr>
                <w:rStyle w:val="Lienhypertexte"/>
                <w:color w:val="000000" w:themeColor="text1"/>
                <w:sz w:val="16"/>
              </w:rPr>
              <w:t xml:space="preserve"> direction d’examiner le rapport PRI dans son intégralité.</w:t>
            </w:r>
          </w:p>
        </w:tc>
      </w:tr>
      <w:tr w:rsidR="00FA6C25" w:rsidRPr="00812A7A" w14:paraId="0849C5D1" w14:textId="77777777" w:rsidTr="2986B464">
        <w:trPr>
          <w:trHeight w:val="300"/>
        </w:trPr>
        <w:tc>
          <w:tcPr>
            <w:tcW w:w="2391" w:type="dxa"/>
            <w:shd w:val="clear" w:color="auto" w:fill="auto"/>
            <w:vAlign w:val="center"/>
          </w:tcPr>
          <w:p w14:paraId="32E53D71" w14:textId="23A23A5C" w:rsidR="00FA6C25" w:rsidRPr="00812A7A" w:rsidRDefault="0354F5BD" w:rsidP="2986B464">
            <w:pPr>
              <w:rPr>
                <w:rStyle w:val="Lienhypertexte"/>
                <w:b/>
                <w:bCs/>
                <w:sz w:val="16"/>
                <w:szCs w:val="16"/>
              </w:rPr>
            </w:pPr>
            <w:r w:rsidRPr="2986B464">
              <w:rPr>
                <w:b/>
                <w:bCs/>
                <w:sz w:val="16"/>
                <w:szCs w:val="16"/>
              </w:rPr>
              <w:lastRenderedPageBreak/>
              <w:t xml:space="preserve">Recommandations supplémentaires en matière de </w:t>
            </w:r>
            <w:proofErr w:type="spellStart"/>
            <w:r w:rsidRPr="2986B464">
              <w:rPr>
                <w:b/>
                <w:bCs/>
                <w:sz w:val="16"/>
                <w:szCs w:val="16"/>
              </w:rPr>
              <w:t>reporting</w:t>
            </w:r>
            <w:proofErr w:type="spellEnd"/>
          </w:p>
          <w:p w14:paraId="518B1E1A" w14:textId="461E6B3B" w:rsidR="00FA6C25" w:rsidRPr="00812A7A" w:rsidRDefault="00FA6C25" w:rsidP="2986B464">
            <w:pPr>
              <w:rPr>
                <w:b/>
                <w:bCs/>
                <w:sz w:val="16"/>
                <w:szCs w:val="16"/>
              </w:rPr>
            </w:pPr>
          </w:p>
        </w:tc>
        <w:tc>
          <w:tcPr>
            <w:tcW w:w="12493" w:type="dxa"/>
            <w:gridSpan w:val="6"/>
            <w:shd w:val="clear" w:color="auto" w:fill="auto"/>
            <w:vAlign w:val="center"/>
          </w:tcPr>
          <w:p w14:paraId="5FAFA647" w14:textId="2FA716C1" w:rsidR="00337B7D" w:rsidRPr="00812A7A" w:rsidRDefault="00337B7D" w:rsidP="00FA6C25">
            <w:pPr>
              <w:spacing w:line="240" w:lineRule="auto"/>
              <w:textAlignment w:val="baseline"/>
              <w:rPr>
                <w:rStyle w:val="Lienhypertexte"/>
                <w:color w:val="000000" w:themeColor="text1"/>
                <w:sz w:val="16"/>
                <w:szCs w:val="16"/>
              </w:rPr>
            </w:pPr>
            <w:r>
              <w:rPr>
                <w:rStyle w:val="Lienhypertexte"/>
                <w:color w:val="000000" w:themeColor="text1"/>
                <w:sz w:val="16"/>
              </w:rPr>
              <w:t>Dans cet indicateur</w:t>
            </w:r>
            <w:r w:rsidR="00941891">
              <w:rPr>
                <w:rStyle w:val="Lienhypertexte"/>
                <w:color w:val="000000" w:themeColor="text1"/>
                <w:sz w:val="16"/>
              </w:rPr>
              <w:t> :</w:t>
            </w:r>
          </w:p>
          <w:p w14:paraId="38ACFB58" w14:textId="77777777" w:rsidR="00F054FE" w:rsidRPr="00812A7A" w:rsidRDefault="00F054FE" w:rsidP="00FA6C25">
            <w:pPr>
              <w:spacing w:line="240" w:lineRule="auto"/>
              <w:textAlignment w:val="baseline"/>
              <w:rPr>
                <w:rStyle w:val="Lienhypertexte"/>
                <w:color w:val="000000" w:themeColor="text1"/>
                <w:sz w:val="16"/>
                <w:szCs w:val="16"/>
              </w:rPr>
            </w:pPr>
          </w:p>
          <w:p w14:paraId="4B60B403" w14:textId="0BFA8392" w:rsidR="00F054FE" w:rsidRPr="0009075B" w:rsidRDefault="0036710B" w:rsidP="00360642">
            <w:pPr>
              <w:spacing w:line="240" w:lineRule="auto"/>
              <w:textAlignment w:val="baseline"/>
              <w:rPr>
                <w:rStyle w:val="Lienhypertexte"/>
                <w:color w:val="000000" w:themeColor="text1"/>
                <w:sz w:val="16"/>
                <w:szCs w:val="16"/>
              </w:rPr>
            </w:pPr>
            <w:r>
              <w:rPr>
                <w:rStyle w:val="Lienhypertexte"/>
                <w:color w:val="000000" w:themeColor="text1"/>
                <w:sz w:val="16"/>
              </w:rPr>
              <w:t xml:space="preserve">L’expression </w:t>
            </w:r>
            <w:r w:rsidR="006067EA">
              <w:rPr>
                <w:rStyle w:val="Lienhypertexte"/>
                <w:color w:val="000000" w:themeColor="text1"/>
                <w:sz w:val="16"/>
              </w:rPr>
              <w:t>« </w:t>
            </w:r>
            <w:r w:rsidR="00A172B8">
              <w:rPr>
                <w:rStyle w:val="Lienhypertexte"/>
                <w:color w:val="000000" w:themeColor="text1"/>
                <w:sz w:val="16"/>
              </w:rPr>
              <w:t>la</w:t>
            </w:r>
            <w:r>
              <w:rPr>
                <w:rStyle w:val="Lienhypertexte"/>
                <w:color w:val="000000" w:themeColor="text1"/>
                <w:sz w:val="16"/>
              </w:rPr>
              <w:t xml:space="preserve"> direction ou fonction équivalente</w:t>
            </w:r>
            <w:r w:rsidR="006067EA">
              <w:rPr>
                <w:rStyle w:val="Lienhypertexte"/>
                <w:color w:val="000000" w:themeColor="text1"/>
                <w:sz w:val="16"/>
              </w:rPr>
              <w:t> »</w:t>
            </w:r>
            <w:r>
              <w:rPr>
                <w:rStyle w:val="Lienhypertexte"/>
                <w:color w:val="000000" w:themeColor="text1"/>
                <w:sz w:val="16"/>
              </w:rPr>
              <w:t xml:space="preserve"> peut inclure le directeur général (CEO), le directeur des investissements (CIO) ou le directeur de l'exploitation (COO) de l'organisation signataire, ou ses associés dans le cas de fonds de capital-investissement (</w:t>
            </w:r>
            <w:proofErr w:type="spellStart"/>
            <w:r>
              <w:rPr>
                <w:rStyle w:val="Lienhypertexte"/>
                <w:i/>
                <w:iCs/>
                <w:color w:val="000000" w:themeColor="text1"/>
                <w:sz w:val="16"/>
              </w:rPr>
              <w:t>private</w:t>
            </w:r>
            <w:proofErr w:type="spellEnd"/>
            <w:r>
              <w:rPr>
                <w:rStyle w:val="Lienhypertexte"/>
                <w:i/>
                <w:iCs/>
                <w:color w:val="000000" w:themeColor="text1"/>
                <w:sz w:val="16"/>
              </w:rPr>
              <w:t xml:space="preserve"> </w:t>
            </w:r>
            <w:proofErr w:type="spellStart"/>
            <w:r>
              <w:rPr>
                <w:rStyle w:val="Lienhypertexte"/>
                <w:i/>
                <w:iCs/>
                <w:color w:val="000000" w:themeColor="text1"/>
                <w:sz w:val="16"/>
              </w:rPr>
              <w:t>equity</w:t>
            </w:r>
            <w:proofErr w:type="spellEnd"/>
            <w:r>
              <w:rPr>
                <w:rStyle w:val="Lienhypertexte"/>
                <w:color w:val="000000" w:themeColor="text1"/>
                <w:sz w:val="16"/>
              </w:rPr>
              <w:t>). </w:t>
            </w:r>
          </w:p>
          <w:p w14:paraId="2415C0BD" w14:textId="77777777" w:rsidR="00822713" w:rsidRPr="002116F7" w:rsidRDefault="00822713" w:rsidP="006C6C71">
            <w:pPr>
              <w:spacing w:line="240" w:lineRule="auto"/>
              <w:textAlignment w:val="baseline"/>
              <w:rPr>
                <w:rStyle w:val="Lienhypertexte"/>
                <w:color w:val="000000" w:themeColor="text1"/>
                <w:sz w:val="16"/>
                <w:szCs w:val="16"/>
              </w:rPr>
            </w:pPr>
          </w:p>
          <w:p w14:paraId="046B0BF0" w14:textId="2F6F4B5F" w:rsidR="00F054FE" w:rsidRPr="0009075B" w:rsidRDefault="0036710B" w:rsidP="00360642">
            <w:pPr>
              <w:spacing w:line="240" w:lineRule="auto"/>
              <w:textAlignment w:val="baseline"/>
              <w:rPr>
                <w:rStyle w:val="Lienhypertexte"/>
                <w:color w:val="000000" w:themeColor="text1"/>
                <w:sz w:val="16"/>
                <w:szCs w:val="16"/>
              </w:rPr>
            </w:pPr>
            <w:r>
              <w:rPr>
                <w:rStyle w:val="Lienhypertexte"/>
                <w:color w:val="000000" w:themeColor="text1"/>
                <w:sz w:val="16"/>
              </w:rPr>
              <w:t xml:space="preserve">L’expression </w:t>
            </w:r>
            <w:r w:rsidR="006067EA">
              <w:rPr>
                <w:rStyle w:val="Lienhypertexte"/>
                <w:color w:val="000000" w:themeColor="text1"/>
                <w:sz w:val="16"/>
              </w:rPr>
              <w:t>« </w:t>
            </w:r>
            <w:r>
              <w:rPr>
                <w:rStyle w:val="Lienhypertexte"/>
                <w:color w:val="000000" w:themeColor="text1"/>
                <w:sz w:val="16"/>
              </w:rPr>
              <w:t>comité d'investissement ou organe équivalent</w:t>
            </w:r>
            <w:r w:rsidR="006067EA">
              <w:rPr>
                <w:rStyle w:val="Lienhypertexte"/>
                <w:color w:val="000000" w:themeColor="text1"/>
                <w:sz w:val="16"/>
              </w:rPr>
              <w:t> »</w:t>
            </w:r>
            <w:r>
              <w:rPr>
                <w:rStyle w:val="Lienhypertexte"/>
                <w:color w:val="000000" w:themeColor="text1"/>
                <w:sz w:val="16"/>
              </w:rPr>
              <w:t xml:space="preserve"> peut inclure les comités de gestion des risques ou les comités ESG. </w:t>
            </w:r>
          </w:p>
          <w:p w14:paraId="30312B8F" w14:textId="77777777" w:rsidR="00822713" w:rsidRPr="002116F7" w:rsidRDefault="00822713" w:rsidP="006C6C71">
            <w:pPr>
              <w:spacing w:line="240" w:lineRule="auto"/>
              <w:textAlignment w:val="baseline"/>
              <w:rPr>
                <w:rStyle w:val="Lienhypertexte"/>
                <w:color w:val="000000" w:themeColor="text1"/>
                <w:sz w:val="16"/>
                <w:szCs w:val="16"/>
              </w:rPr>
            </w:pPr>
          </w:p>
          <w:p w14:paraId="610E9A7E" w14:textId="536E280A" w:rsidR="00FA6C25" w:rsidRPr="00812A7A" w:rsidRDefault="0036710B" w:rsidP="006C6C71">
            <w:pPr>
              <w:spacing w:line="240" w:lineRule="auto"/>
              <w:textAlignment w:val="baseline"/>
              <w:rPr>
                <w:rStyle w:val="Lienhypertexte"/>
                <w:color w:val="000000" w:themeColor="text1"/>
                <w:sz w:val="16"/>
                <w:szCs w:val="16"/>
              </w:rPr>
            </w:pPr>
            <w:r>
              <w:rPr>
                <w:rStyle w:val="Lienhypertexte"/>
                <w:color w:val="000000" w:themeColor="text1"/>
                <w:sz w:val="16"/>
              </w:rPr>
              <w:t xml:space="preserve">L’expression </w:t>
            </w:r>
            <w:r w:rsidR="006067EA">
              <w:rPr>
                <w:rStyle w:val="Lienhypertexte"/>
                <w:color w:val="000000" w:themeColor="text1"/>
                <w:sz w:val="16"/>
              </w:rPr>
              <w:t>« </w:t>
            </w:r>
            <w:r>
              <w:rPr>
                <w:rStyle w:val="Lienhypertexte"/>
                <w:color w:val="000000" w:themeColor="text1"/>
                <w:sz w:val="16"/>
              </w:rPr>
              <w:t>Chef de service ou fonction équivalente</w:t>
            </w:r>
            <w:r w:rsidR="006067EA">
              <w:rPr>
                <w:rStyle w:val="Lienhypertexte"/>
                <w:color w:val="000000" w:themeColor="text1"/>
                <w:sz w:val="16"/>
              </w:rPr>
              <w:t> »</w:t>
            </w:r>
            <w:r>
              <w:rPr>
                <w:rStyle w:val="Lienhypertexte"/>
                <w:color w:val="000000" w:themeColor="text1"/>
                <w:sz w:val="16"/>
              </w:rPr>
              <w:t xml:space="preserve"> peut faire référence à des employés de haut niveau qui gèrent des divisions ou des équipes entières au sein de l'organisation signataire.</w:t>
            </w:r>
            <w:r>
              <w:rPr>
                <w:color w:val="000000"/>
                <w:sz w:val="16"/>
              </w:rPr>
              <w:t> </w:t>
            </w:r>
          </w:p>
        </w:tc>
      </w:tr>
      <w:tr w:rsidR="00FA6C25" w:rsidRPr="00812A7A" w14:paraId="2420BFB1" w14:textId="77777777" w:rsidTr="2986B464">
        <w:trPr>
          <w:trHeight w:val="300"/>
        </w:trPr>
        <w:tc>
          <w:tcPr>
            <w:tcW w:w="2391" w:type="dxa"/>
            <w:shd w:val="clear" w:color="auto" w:fill="auto"/>
            <w:vAlign w:val="center"/>
          </w:tcPr>
          <w:p w14:paraId="7717CD91" w14:textId="77777777" w:rsidR="00FA6C25" w:rsidRPr="00812A7A" w:rsidRDefault="00FA6C25" w:rsidP="00FA6C25">
            <w:pPr>
              <w:rPr>
                <w:b/>
                <w:bCs/>
                <w:sz w:val="16"/>
                <w:szCs w:val="16"/>
              </w:rPr>
            </w:pPr>
            <w:r>
              <w:rPr>
                <w:b/>
                <w:sz w:val="16"/>
              </w:rPr>
              <w:t>Autres ressources</w:t>
            </w:r>
          </w:p>
        </w:tc>
        <w:tc>
          <w:tcPr>
            <w:tcW w:w="12493" w:type="dxa"/>
            <w:gridSpan w:val="6"/>
            <w:shd w:val="clear" w:color="auto" w:fill="auto"/>
            <w:vAlign w:val="center"/>
          </w:tcPr>
          <w:p w14:paraId="67362B1C" w14:textId="72571C53" w:rsidR="00FA6C25" w:rsidRPr="00812A7A" w:rsidRDefault="00FA6C25" w:rsidP="00FA6C25">
            <w:pPr>
              <w:rPr>
                <w:rStyle w:val="Lienhypertexte"/>
                <w:color w:val="000000" w:themeColor="text1"/>
              </w:rPr>
            </w:pPr>
            <w:r>
              <w:rPr>
                <w:rStyle w:val="Lienhypertexte"/>
                <w:color w:val="000000" w:themeColor="text1"/>
                <w:sz w:val="16"/>
              </w:rPr>
              <w:t xml:space="preserve">Pour de plus amples informations sur la manière de renforcer la confiance accordée aux réponses au Reporting des PRI, voir le document intitulé </w:t>
            </w:r>
            <w:hyperlink r:id="rId66" w:history="1">
              <w:proofErr w:type="spellStart"/>
              <w:r>
                <w:rPr>
                  <w:rStyle w:val="Lienhypertexte"/>
                  <w:sz w:val="16"/>
                </w:rPr>
                <w:t>Introducing</w:t>
              </w:r>
              <w:proofErr w:type="spellEnd"/>
              <w:r>
                <w:rPr>
                  <w:rStyle w:val="Lienhypertexte"/>
                  <w:sz w:val="16"/>
                </w:rPr>
                <w:t xml:space="preserve"> confidence-building </w:t>
              </w:r>
              <w:proofErr w:type="spellStart"/>
              <w:r>
                <w:rPr>
                  <w:rStyle w:val="Lienhypertexte"/>
                  <w:sz w:val="16"/>
                </w:rPr>
                <w:t>measures</w:t>
              </w:r>
              <w:proofErr w:type="spellEnd"/>
              <w:r>
                <w:rPr>
                  <w:rStyle w:val="Lienhypertexte"/>
                  <w:sz w:val="16"/>
                </w:rPr>
                <w:t xml:space="preserve"> to PRI </w:t>
              </w:r>
              <w:proofErr w:type="spellStart"/>
              <w:r>
                <w:rPr>
                  <w:rStyle w:val="Lienhypertexte"/>
                  <w:sz w:val="16"/>
                </w:rPr>
                <w:t>signatories</w:t>
              </w:r>
              <w:proofErr w:type="spellEnd"/>
              <w:r>
                <w:rPr>
                  <w:rStyle w:val="Lienhypertexte"/>
                  <w:sz w:val="16"/>
                </w:rPr>
                <w:t xml:space="preserve">’ </w:t>
              </w:r>
              <w:proofErr w:type="spellStart"/>
              <w:r>
                <w:rPr>
                  <w:rStyle w:val="Lienhypertexte"/>
                  <w:sz w:val="16"/>
                </w:rPr>
                <w:t>reported</w:t>
              </w:r>
              <w:proofErr w:type="spellEnd"/>
              <w:r>
                <w:rPr>
                  <w:rStyle w:val="Lienhypertexte"/>
                  <w:sz w:val="16"/>
                </w:rPr>
                <w:t xml:space="preserve"> data (Instaurer des </w:t>
              </w:r>
              <w:r w:rsidR="000C55CD">
                <w:rPr>
                  <w:rStyle w:val="Lienhypertexte"/>
                  <w:sz w:val="16"/>
                </w:rPr>
                <w:t>mesures de vérification et renforcement de la confiance</w:t>
              </w:r>
              <w:r>
                <w:rPr>
                  <w:rStyle w:val="Lienhypertexte"/>
                  <w:sz w:val="16"/>
                </w:rPr>
                <w:t xml:space="preserve"> sur les données communiquées par les signataires aux PRI)</w:t>
              </w:r>
            </w:hyperlink>
            <w:r>
              <w:rPr>
                <w:rStyle w:val="Lienhypertexte"/>
                <w:color w:val="000000" w:themeColor="text1"/>
                <w:sz w:val="16"/>
              </w:rPr>
              <w:t>.</w:t>
            </w:r>
          </w:p>
        </w:tc>
      </w:tr>
      <w:tr w:rsidR="00FA6C25" w:rsidRPr="00812A7A" w14:paraId="5A7A9CF5" w14:textId="77777777" w:rsidTr="2986B464">
        <w:trPr>
          <w:trHeight w:val="300"/>
        </w:trPr>
        <w:tc>
          <w:tcPr>
            <w:tcW w:w="14884" w:type="dxa"/>
            <w:gridSpan w:val="7"/>
            <w:shd w:val="clear" w:color="auto" w:fill="0070C0"/>
            <w:vAlign w:val="center"/>
          </w:tcPr>
          <w:p w14:paraId="131652FE" w14:textId="77777777" w:rsidR="00FA6C25" w:rsidRPr="00812A7A" w:rsidRDefault="00FA6C25" w:rsidP="00FA6C25">
            <w:pPr>
              <w:rPr>
                <w:color w:val="FFFFFF" w:themeColor="background1"/>
                <w:sz w:val="16"/>
                <w:szCs w:val="16"/>
              </w:rPr>
            </w:pPr>
            <w:r>
              <w:rPr>
                <w:b/>
                <w:color w:val="FFFFFF" w:themeColor="background1"/>
                <w:sz w:val="18"/>
              </w:rPr>
              <w:t>Logique</w:t>
            </w:r>
          </w:p>
        </w:tc>
      </w:tr>
      <w:tr w:rsidR="00FA6C25" w:rsidRPr="00812A7A" w14:paraId="4C139983" w14:textId="77777777" w:rsidTr="2986B464">
        <w:trPr>
          <w:trHeight w:val="300"/>
        </w:trPr>
        <w:tc>
          <w:tcPr>
            <w:tcW w:w="2391" w:type="dxa"/>
            <w:shd w:val="clear" w:color="auto" w:fill="auto"/>
            <w:vAlign w:val="center"/>
          </w:tcPr>
          <w:p w14:paraId="2CE4562C" w14:textId="77777777" w:rsidR="00FA6C25" w:rsidRPr="00812A7A" w:rsidRDefault="00FA6C25" w:rsidP="00FA6C25">
            <w:pPr>
              <w:rPr>
                <w:b/>
                <w:bCs/>
                <w:sz w:val="16"/>
                <w:szCs w:val="16"/>
              </w:rPr>
            </w:pPr>
            <w:r>
              <w:rPr>
                <w:b/>
                <w:sz w:val="16"/>
              </w:rPr>
              <w:t>Lien avec</w:t>
            </w:r>
          </w:p>
        </w:tc>
        <w:tc>
          <w:tcPr>
            <w:tcW w:w="12493" w:type="dxa"/>
            <w:gridSpan w:val="6"/>
            <w:shd w:val="clear" w:color="auto" w:fill="auto"/>
            <w:vAlign w:val="center"/>
          </w:tcPr>
          <w:p w14:paraId="4ECA906E" w14:textId="21A27CDB" w:rsidR="00FA6C25" w:rsidRPr="00812A7A" w:rsidRDefault="002E4FF9" w:rsidP="00FA6C25">
            <w:pPr>
              <w:rPr>
                <w:color w:val="000000" w:themeColor="text1"/>
                <w:sz w:val="16"/>
                <w:szCs w:val="16"/>
              </w:rPr>
            </w:pPr>
            <w:r>
              <w:rPr>
                <w:color w:val="000000" w:themeColor="text1"/>
                <w:sz w:val="16"/>
              </w:rPr>
              <w:t>[CBM 1]</w:t>
            </w:r>
          </w:p>
        </w:tc>
      </w:tr>
      <w:tr w:rsidR="00FA6C25" w:rsidRPr="00812A7A" w14:paraId="532B3F59" w14:textId="77777777" w:rsidTr="2986B464">
        <w:trPr>
          <w:trHeight w:val="300"/>
        </w:trPr>
        <w:tc>
          <w:tcPr>
            <w:tcW w:w="2391" w:type="dxa"/>
            <w:shd w:val="clear" w:color="auto" w:fill="auto"/>
            <w:vAlign w:val="center"/>
          </w:tcPr>
          <w:p w14:paraId="26F5105B" w14:textId="77777777" w:rsidR="00FA6C25" w:rsidRPr="00812A7A" w:rsidRDefault="00FA6C25" w:rsidP="00FA6C25">
            <w:pPr>
              <w:rPr>
                <w:b/>
                <w:bCs/>
                <w:sz w:val="16"/>
                <w:szCs w:val="16"/>
              </w:rPr>
            </w:pPr>
            <w:r>
              <w:rPr>
                <w:b/>
                <w:sz w:val="16"/>
              </w:rPr>
              <w:t>Accès à</w:t>
            </w:r>
          </w:p>
        </w:tc>
        <w:tc>
          <w:tcPr>
            <w:tcW w:w="12493" w:type="dxa"/>
            <w:gridSpan w:val="6"/>
            <w:shd w:val="clear" w:color="auto" w:fill="auto"/>
            <w:vAlign w:val="center"/>
          </w:tcPr>
          <w:p w14:paraId="22813DC4" w14:textId="7DB3A0BE" w:rsidR="00FA6C25" w:rsidRPr="00812A7A" w:rsidRDefault="00FA6C25" w:rsidP="00FA6C25">
            <w:pPr>
              <w:rPr>
                <w:color w:val="000000" w:themeColor="text1"/>
                <w:sz w:val="16"/>
                <w:szCs w:val="16"/>
              </w:rPr>
            </w:pPr>
            <w:r>
              <w:rPr>
                <w:color w:val="000000" w:themeColor="text1"/>
                <w:sz w:val="16"/>
              </w:rPr>
              <w:t>Sans objet</w:t>
            </w:r>
          </w:p>
        </w:tc>
      </w:tr>
      <w:tr w:rsidR="00FA6C25" w:rsidRPr="00812A7A" w14:paraId="16222323" w14:textId="77777777" w:rsidTr="2986B464">
        <w:trPr>
          <w:trHeight w:val="300"/>
        </w:trPr>
        <w:tc>
          <w:tcPr>
            <w:tcW w:w="14884" w:type="dxa"/>
            <w:gridSpan w:val="7"/>
            <w:shd w:val="clear" w:color="auto" w:fill="0070C0"/>
            <w:vAlign w:val="center"/>
          </w:tcPr>
          <w:p w14:paraId="3D2A2D8C" w14:textId="77777777" w:rsidR="00FA6C25" w:rsidRPr="00812A7A" w:rsidRDefault="00FA6C25" w:rsidP="00FA6C25">
            <w:pPr>
              <w:rPr>
                <w:rFonts w:eastAsia="Times New Roman" w:cs="Arial"/>
                <w:b/>
                <w:bCs/>
                <w:color w:val="FFFFFF" w:themeColor="background1"/>
                <w:sz w:val="18"/>
                <w:szCs w:val="18"/>
              </w:rPr>
            </w:pPr>
            <w:r>
              <w:rPr>
                <w:b/>
                <w:color w:val="FFFFFF" w:themeColor="background1"/>
                <w:sz w:val="18"/>
              </w:rPr>
              <w:t>Évaluation</w:t>
            </w:r>
          </w:p>
        </w:tc>
      </w:tr>
      <w:tr w:rsidR="00FA6C25" w:rsidRPr="00812A7A" w14:paraId="360CCB82" w14:textId="77777777" w:rsidTr="2986B464">
        <w:trPr>
          <w:trHeight w:val="354"/>
        </w:trPr>
        <w:tc>
          <w:tcPr>
            <w:tcW w:w="2391" w:type="dxa"/>
            <w:shd w:val="clear" w:color="auto" w:fill="auto"/>
            <w:vAlign w:val="center"/>
          </w:tcPr>
          <w:p w14:paraId="36AAAFEF" w14:textId="77777777" w:rsidR="00FA6C25" w:rsidRPr="00812A7A" w:rsidRDefault="00FA6C25" w:rsidP="00FA6C25">
            <w:pPr>
              <w:rPr>
                <w:b/>
                <w:sz w:val="16"/>
                <w:szCs w:val="16"/>
              </w:rPr>
            </w:pPr>
            <w:r>
              <w:rPr>
                <w:b/>
                <w:sz w:val="16"/>
              </w:rPr>
              <w:t>Critères d'évaluation</w:t>
            </w:r>
          </w:p>
        </w:tc>
        <w:tc>
          <w:tcPr>
            <w:tcW w:w="8382" w:type="dxa"/>
            <w:gridSpan w:val="3"/>
            <w:shd w:val="clear" w:color="auto" w:fill="auto"/>
            <w:vAlign w:val="center"/>
          </w:tcPr>
          <w:p w14:paraId="78B13457" w14:textId="001FB00A" w:rsidR="00122C2B" w:rsidRPr="00812A7A" w:rsidRDefault="00122C2B" w:rsidP="00373401">
            <w:pPr>
              <w:rPr>
                <w:rStyle w:val="Lienhypertexte"/>
                <w:color w:val="000000" w:themeColor="text1"/>
                <w:sz w:val="16"/>
                <w:szCs w:val="16"/>
              </w:rPr>
            </w:pPr>
            <w:r>
              <w:rPr>
                <w:rStyle w:val="Lienhypertexte"/>
                <w:color w:val="000000" w:themeColor="text1"/>
                <w:sz w:val="16"/>
              </w:rPr>
              <w:t>100 points pour cet indicateur. La note finale sera fondée sur la meilleure combinaison d’options.</w:t>
            </w:r>
          </w:p>
          <w:p w14:paraId="4131DED3" w14:textId="77777777" w:rsidR="00122C2B" w:rsidRPr="00812A7A" w:rsidRDefault="00122C2B" w:rsidP="00373401">
            <w:pPr>
              <w:rPr>
                <w:rStyle w:val="Lienhypertexte"/>
                <w:color w:val="000000" w:themeColor="text1"/>
                <w:sz w:val="16"/>
                <w:szCs w:val="16"/>
              </w:rPr>
            </w:pPr>
          </w:p>
          <w:p w14:paraId="313E09D0" w14:textId="56079897" w:rsidR="00122C2B" w:rsidRPr="00812A7A" w:rsidRDefault="00122C2B" w:rsidP="00373401">
            <w:pPr>
              <w:rPr>
                <w:rStyle w:val="Lienhypertexte"/>
                <w:color w:val="000000" w:themeColor="text1"/>
                <w:sz w:val="16"/>
                <w:szCs w:val="16"/>
              </w:rPr>
            </w:pPr>
            <w:r>
              <w:rPr>
                <w:rStyle w:val="Lienhypertexte"/>
                <w:color w:val="000000" w:themeColor="text1"/>
                <w:sz w:val="16"/>
              </w:rPr>
              <w:t xml:space="preserve">100 points pour au moins 1 réponse cochée parmi les options A et B </w:t>
            </w:r>
            <w:r>
              <w:rPr>
                <w:rStyle w:val="Lienhypertexte"/>
                <w:b/>
                <w:color w:val="000000" w:themeColor="text1"/>
                <w:sz w:val="16"/>
              </w:rPr>
              <w:t>ET</w:t>
            </w:r>
            <w:r>
              <w:rPr>
                <w:rStyle w:val="Lienhypertexte"/>
                <w:color w:val="000000" w:themeColor="text1"/>
                <w:sz w:val="16"/>
              </w:rPr>
              <w:t xml:space="preserve"> une option (1) cochée.</w:t>
            </w:r>
          </w:p>
          <w:p w14:paraId="340B3D24" w14:textId="4ABCA3AE" w:rsidR="00122C2B" w:rsidRPr="00812A7A" w:rsidRDefault="00122C2B" w:rsidP="00373401">
            <w:pPr>
              <w:rPr>
                <w:rStyle w:val="Lienhypertexte"/>
                <w:color w:val="000000" w:themeColor="text1"/>
                <w:sz w:val="16"/>
                <w:szCs w:val="16"/>
              </w:rPr>
            </w:pPr>
            <w:r>
              <w:rPr>
                <w:rStyle w:val="Lienhypertexte"/>
                <w:color w:val="000000" w:themeColor="text1"/>
                <w:sz w:val="16"/>
              </w:rPr>
              <w:t xml:space="preserve">50 points pour au moins 1 réponse cochée parmi les options A et B </w:t>
            </w:r>
            <w:r>
              <w:rPr>
                <w:rStyle w:val="Lienhypertexte"/>
                <w:b/>
                <w:color w:val="000000" w:themeColor="text1"/>
                <w:sz w:val="16"/>
              </w:rPr>
              <w:t>ET</w:t>
            </w:r>
            <w:r>
              <w:rPr>
                <w:rStyle w:val="Lienhypertexte"/>
                <w:color w:val="000000" w:themeColor="text1"/>
                <w:sz w:val="16"/>
              </w:rPr>
              <w:t xml:space="preserve"> une option (2) cochée.</w:t>
            </w:r>
          </w:p>
          <w:p w14:paraId="61C6CDD5" w14:textId="2C345CB3" w:rsidR="00122C2B" w:rsidRPr="00812A7A" w:rsidRDefault="00122C2B" w:rsidP="00373401">
            <w:pPr>
              <w:rPr>
                <w:rStyle w:val="Lienhypertexte"/>
                <w:color w:val="000000" w:themeColor="text1"/>
                <w:sz w:val="16"/>
                <w:szCs w:val="16"/>
              </w:rPr>
            </w:pPr>
            <w:r>
              <w:rPr>
                <w:rStyle w:val="Lienhypertexte"/>
                <w:color w:val="000000" w:themeColor="text1"/>
                <w:sz w:val="16"/>
              </w:rPr>
              <w:t>0 point pour l’option C.</w:t>
            </w:r>
          </w:p>
        </w:tc>
        <w:tc>
          <w:tcPr>
            <w:tcW w:w="4111" w:type="dxa"/>
            <w:gridSpan w:val="3"/>
            <w:shd w:val="clear" w:color="auto" w:fill="auto"/>
            <w:vAlign w:val="center"/>
          </w:tcPr>
          <w:p w14:paraId="63236032" w14:textId="5CF02EF7" w:rsidR="00210FA2" w:rsidRPr="00812A7A" w:rsidRDefault="00210FA2" w:rsidP="00FA6C25">
            <w:pPr>
              <w:rPr>
                <w:rStyle w:val="Lienhypertexte"/>
                <w:color w:val="000000" w:themeColor="text1"/>
                <w:sz w:val="16"/>
                <w:szCs w:val="16"/>
              </w:rPr>
            </w:pPr>
            <w:r>
              <w:rPr>
                <w:rStyle w:val="Lienhypertexte"/>
                <w:color w:val="000000" w:themeColor="text1"/>
                <w:sz w:val="16"/>
              </w:rPr>
              <w:t>Autres informations</w:t>
            </w:r>
            <w:r w:rsidR="00941891">
              <w:rPr>
                <w:rStyle w:val="Lienhypertexte"/>
                <w:color w:val="000000" w:themeColor="text1"/>
                <w:sz w:val="16"/>
              </w:rPr>
              <w:t> :</w:t>
            </w:r>
            <w:r>
              <w:rPr>
                <w:rStyle w:val="Lienhypertexte"/>
                <w:color w:val="000000" w:themeColor="text1"/>
                <w:sz w:val="16"/>
              </w:rPr>
              <w:t xml:space="preserve"> </w:t>
            </w:r>
          </w:p>
          <w:p w14:paraId="2EA3BE50" w14:textId="77777777" w:rsidR="00210FA2" w:rsidRPr="00812A7A" w:rsidRDefault="00210FA2" w:rsidP="00FA6C25">
            <w:pPr>
              <w:rPr>
                <w:rStyle w:val="Lienhypertexte"/>
                <w:color w:val="000000" w:themeColor="text1"/>
                <w:sz w:val="16"/>
                <w:szCs w:val="16"/>
              </w:rPr>
            </w:pPr>
          </w:p>
          <w:p w14:paraId="4D2C42D5" w14:textId="3F203EA7" w:rsidR="00FA6C25" w:rsidRPr="00812A7A" w:rsidRDefault="00210FA2" w:rsidP="00FA6C25">
            <w:pPr>
              <w:rPr>
                <w:rStyle w:val="Lienhypertexte"/>
                <w:color w:val="000000" w:themeColor="text1"/>
              </w:rPr>
            </w:pPr>
            <w:r>
              <w:rPr>
                <w:rStyle w:val="Lienhypertexte"/>
                <w:color w:val="000000" w:themeColor="text1"/>
                <w:sz w:val="16"/>
              </w:rPr>
              <w:t xml:space="preserve">Si vous sélectionnez </w:t>
            </w:r>
            <w:r w:rsidR="006067EA">
              <w:rPr>
                <w:rStyle w:val="Lienhypertexte"/>
                <w:color w:val="000000" w:themeColor="text1"/>
                <w:sz w:val="16"/>
              </w:rPr>
              <w:t>« </w:t>
            </w:r>
            <w:r>
              <w:rPr>
                <w:rStyle w:val="Lienhypertexte"/>
                <w:color w:val="000000" w:themeColor="text1"/>
                <w:sz w:val="16"/>
              </w:rPr>
              <w:t>C</w:t>
            </w:r>
            <w:r w:rsidR="006067EA">
              <w:rPr>
                <w:rStyle w:val="Lienhypertexte"/>
                <w:color w:val="000000" w:themeColor="text1"/>
                <w:sz w:val="16"/>
              </w:rPr>
              <w:t> »</w:t>
            </w:r>
            <w:r>
              <w:rPr>
                <w:rStyle w:val="Lienhypertexte"/>
                <w:color w:val="000000" w:themeColor="text1"/>
                <w:sz w:val="16"/>
              </w:rPr>
              <w:t>, vous obtiendrez une note de 0/100 points pour cet indicateur.</w:t>
            </w:r>
          </w:p>
        </w:tc>
      </w:tr>
      <w:tr w:rsidR="00C36EBD" w:rsidRPr="00812A7A" w14:paraId="1FD24E0C" w14:textId="77777777" w:rsidTr="2986B464">
        <w:trPr>
          <w:trHeight w:val="300"/>
        </w:trPr>
        <w:tc>
          <w:tcPr>
            <w:tcW w:w="2391" w:type="dxa"/>
            <w:shd w:val="clear" w:color="auto" w:fill="auto"/>
            <w:vAlign w:val="center"/>
          </w:tcPr>
          <w:p w14:paraId="63B5EBEE" w14:textId="77777777" w:rsidR="00C36EBD" w:rsidRPr="00812A7A" w:rsidDel="002635ED" w:rsidRDefault="00C36EBD" w:rsidP="00C36EBD">
            <w:pPr>
              <w:spacing w:line="240" w:lineRule="auto"/>
              <w:rPr>
                <w:b/>
                <w:bCs/>
                <w:sz w:val="16"/>
                <w:szCs w:val="16"/>
              </w:rPr>
            </w:pPr>
            <w:r>
              <w:rPr>
                <w:b/>
                <w:sz w:val="16"/>
              </w:rPr>
              <w:t>Multiplicateur</w:t>
            </w:r>
          </w:p>
        </w:tc>
        <w:tc>
          <w:tcPr>
            <w:tcW w:w="12493" w:type="dxa"/>
            <w:gridSpan w:val="6"/>
            <w:shd w:val="clear" w:color="auto" w:fill="auto"/>
            <w:vAlign w:val="center"/>
          </w:tcPr>
          <w:p w14:paraId="5528F881" w14:textId="41E028D8" w:rsidR="00C36EBD" w:rsidRPr="00812A7A" w:rsidRDefault="00C36EBD" w:rsidP="00C36EBD">
            <w:pPr>
              <w:rPr>
                <w:rStyle w:val="Lienhypertexte"/>
                <w:color w:val="000000" w:themeColor="text1"/>
              </w:rPr>
            </w:pPr>
            <w:r>
              <w:rPr>
                <w:rStyle w:val="Lienhypertexte"/>
                <w:color w:val="000000" w:themeColor="text1"/>
                <w:sz w:val="16"/>
              </w:rPr>
              <w:t xml:space="preserve">Le multiplicateur sera confirmé avant le cycle de </w:t>
            </w:r>
            <w:proofErr w:type="spellStart"/>
            <w:r>
              <w:rPr>
                <w:rStyle w:val="Lienhypertexte"/>
                <w:color w:val="000000" w:themeColor="text1"/>
                <w:sz w:val="16"/>
              </w:rPr>
              <w:t>reporting</w:t>
            </w:r>
            <w:proofErr w:type="spellEnd"/>
            <w:r>
              <w:rPr>
                <w:rStyle w:val="Lienhypertexte"/>
                <w:color w:val="000000" w:themeColor="text1"/>
                <w:sz w:val="16"/>
              </w:rPr>
              <w:t xml:space="preserve"> 2023 qui débutera à la mi-mai </w:t>
            </w:r>
          </w:p>
        </w:tc>
      </w:tr>
    </w:tbl>
    <w:p w14:paraId="0F3EB0C7" w14:textId="5E17B189" w:rsidR="00AB3823" w:rsidRPr="00812A7A" w:rsidRDefault="00AB3823">
      <w:pPr>
        <w:spacing w:after="160" w:line="259" w:lineRule="auto"/>
      </w:pPr>
    </w:p>
    <w:p w14:paraId="1C45033E" w14:textId="77777777" w:rsidR="008D37FD" w:rsidRPr="00812A7A" w:rsidRDefault="008D37FD" w:rsidP="004A363F">
      <w:pPr>
        <w:spacing w:after="160" w:line="259" w:lineRule="auto"/>
      </w:pPr>
    </w:p>
    <w:sectPr w:rsidR="008D37FD" w:rsidRPr="00812A7A" w:rsidSect="005144BD">
      <w:footerReference w:type="default" r:id="rId67"/>
      <w:footerReference w:type="first" r:id="rId68"/>
      <w:pgSz w:w="16838" w:h="11906" w:orient="landscape"/>
      <w:pgMar w:top="1440" w:right="998" w:bottom="144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E9E64" w14:textId="77777777" w:rsidR="001E25F2" w:rsidRDefault="001E25F2" w:rsidP="00A27FF8">
      <w:pPr>
        <w:spacing w:line="240" w:lineRule="auto"/>
      </w:pPr>
      <w:r>
        <w:separator/>
      </w:r>
    </w:p>
  </w:endnote>
  <w:endnote w:type="continuationSeparator" w:id="0">
    <w:p w14:paraId="0584ED65" w14:textId="77777777" w:rsidR="001E25F2" w:rsidRDefault="001E25F2" w:rsidP="00A27FF8">
      <w:pPr>
        <w:spacing w:line="240" w:lineRule="auto"/>
      </w:pPr>
      <w:r>
        <w:continuationSeparator/>
      </w:r>
    </w:p>
  </w:endnote>
  <w:endnote w:type="continuationNotice" w:id="1">
    <w:p w14:paraId="6416D617" w14:textId="77777777" w:rsidR="001E25F2" w:rsidRDefault="001E25F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imes">
    <w:panose1 w:val="02020603050405020304"/>
    <w:charset w:val="00"/>
    <w:family w:val="modern"/>
    <w:notTrueType/>
    <w:pitch w:val="variable"/>
    <w:sig w:usb0="8000002F" w:usb1="40000048" w:usb2="00000000" w:usb3="00000000" w:csb0="00000111" w:csb1="00000000"/>
  </w:font>
  <w:font w:name="Alright Sans Regular">
    <w:altName w:val="Arial"/>
    <w:panose1 w:val="00000000000000000000"/>
    <w:charset w:val="00"/>
    <w:family w:val="modern"/>
    <w:notTrueType/>
    <w:pitch w:val="variable"/>
    <w:sig w:usb0="0000008F" w:usb1="00000001" w:usb2="00000000" w:usb3="00000000" w:csb0="0000000B" w:csb1="00000000"/>
  </w:font>
  <w:font w:name="Alright Sans Light">
    <w:altName w:val="Calibri"/>
    <w:panose1 w:val="00000000000000000000"/>
    <w:charset w:val="00"/>
    <w:family w:val="modern"/>
    <w:notTrueType/>
    <w:pitch w:val="variable"/>
    <w:sig w:usb0="0000008F" w:usb1="00000001"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5DE77" w14:textId="7362C7A9" w:rsidR="0070145A" w:rsidRPr="0098553C" w:rsidRDefault="0070145A" w:rsidP="00A27FF8">
    <w:pPr>
      <w:pStyle w:val="Pieddepage"/>
      <w:framePr w:w="11854" w:wrap="around" w:vAnchor="text" w:hAnchor="page" w:x="16" w:y="391"/>
      <w:jc w:val="center"/>
      <w:rPr>
        <w:rStyle w:val="Numrodepage"/>
        <w:rFonts w:ascii="Alright Sans Light" w:hAnsi="Alright Sans Light"/>
        <w:color w:val="808080"/>
      </w:rPr>
    </w:pPr>
    <w:r w:rsidRPr="0098553C">
      <w:rPr>
        <w:rStyle w:val="Numrodepage"/>
        <w:rFonts w:ascii="Alright Sans Light" w:hAnsi="Alright Sans Light"/>
        <w:color w:val="808080"/>
      </w:rPr>
      <w:fldChar w:fldCharType="begin"/>
    </w:r>
    <w:r w:rsidRPr="0098553C">
      <w:rPr>
        <w:rStyle w:val="Numrodepage"/>
        <w:rFonts w:ascii="Alright Sans Light" w:hAnsi="Alright Sans Light"/>
        <w:color w:val="808080"/>
      </w:rPr>
      <w:instrText xml:space="preserve">PAGE  </w:instrText>
    </w:r>
    <w:r w:rsidRPr="0098553C">
      <w:rPr>
        <w:rStyle w:val="Numrodepage"/>
        <w:rFonts w:ascii="Alright Sans Light" w:hAnsi="Alright Sans Light"/>
        <w:color w:val="808080"/>
      </w:rPr>
      <w:fldChar w:fldCharType="separate"/>
    </w:r>
    <w:r>
      <w:rPr>
        <w:rStyle w:val="Numrodepage"/>
        <w:rFonts w:ascii="Alright Sans Light" w:hAnsi="Alright Sans Light"/>
        <w:color w:val="808080"/>
      </w:rPr>
      <w:t>151</w:t>
    </w:r>
    <w:r w:rsidRPr="0098553C">
      <w:rPr>
        <w:rStyle w:val="Numrodepage"/>
        <w:rFonts w:ascii="Alright Sans Light" w:hAnsi="Alright Sans Light"/>
        <w:color w:val="808080"/>
      </w:rPr>
      <w:fldChar w:fldCharType="end"/>
    </w:r>
  </w:p>
  <w:p w14:paraId="44A43680" w14:textId="63AC175A" w:rsidR="0070145A" w:rsidRDefault="0070145A">
    <w:pPr>
      <w:pStyle w:val="Pieddepage"/>
    </w:pPr>
    <w:r>
      <w:rPr>
        <w:noProof/>
      </w:rPr>
      <mc:AlternateContent>
        <mc:Choice Requires="wps">
          <w:drawing>
            <wp:anchor distT="45720" distB="45720" distL="114300" distR="114300" simplePos="0" relativeHeight="251658249" behindDoc="0" locked="0" layoutInCell="1" allowOverlap="1" wp14:anchorId="5C08D63F" wp14:editId="3F718C96">
              <wp:simplePos x="0" y="0"/>
              <wp:positionH relativeFrom="margin">
                <wp:align>right</wp:align>
              </wp:positionH>
              <wp:positionV relativeFrom="paragraph">
                <wp:posOffset>160020</wp:posOffset>
              </wp:positionV>
              <wp:extent cx="400050" cy="280670"/>
              <wp:effectExtent l="0" t="0" r="0" b="508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80670"/>
                      </a:xfrm>
                      <a:prstGeom prst="rect">
                        <a:avLst/>
                      </a:prstGeom>
                      <a:noFill/>
                      <a:ln w="9525">
                        <a:noFill/>
                        <a:miter lim="800000"/>
                        <a:headEnd/>
                        <a:tailEnd/>
                      </a:ln>
                    </wps:spPr>
                    <wps:txbx>
                      <w:txbxContent>
                        <w:p w14:paraId="17C05691" w14:textId="7507B4CA" w:rsidR="0070145A" w:rsidRPr="000F3CF4" w:rsidRDefault="0070145A" w:rsidP="00794C3D">
                          <w:pPr>
                            <w:jc w:val="right"/>
                            <w:rPr>
                              <w:color w:val="FFFFFF" w:themeColor="background1"/>
                            </w:rPr>
                          </w:pPr>
                          <w:r w:rsidRPr="00794C3D">
                            <w:rPr>
                              <w:color w:val="FFFFFF" w:themeColor="background1"/>
                            </w:rPr>
                            <w:fldChar w:fldCharType="begin"/>
                          </w:r>
                          <w:r w:rsidRPr="00794C3D">
                            <w:rPr>
                              <w:color w:val="FFFFFF" w:themeColor="background1"/>
                            </w:rPr>
                            <w:instrText xml:space="preserve"> PAGE   \* MERGEFORMAT </w:instrText>
                          </w:r>
                          <w:r w:rsidRPr="00794C3D">
                            <w:rPr>
                              <w:color w:val="FFFFFF" w:themeColor="background1"/>
                            </w:rPr>
                            <w:fldChar w:fldCharType="separate"/>
                          </w:r>
                          <w:r>
                            <w:rPr>
                              <w:color w:val="FFFFFF" w:themeColor="background1"/>
                            </w:rPr>
                            <w:t>151</w:t>
                          </w:r>
                          <w:r w:rsidRPr="00794C3D">
                            <w:rPr>
                              <w:color w:val="FFFFFF" w:themeColor="background1"/>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08D63F" id="_x0000_t202" coordsize="21600,21600" o:spt="202" path="m,l,21600r21600,l21600,xe">
              <v:stroke joinstyle="miter"/>
              <v:path gradientshapeok="t" o:connecttype="rect"/>
            </v:shapetype>
            <v:shape id="Text Box 12" o:spid="_x0000_s1030" type="#_x0000_t202" style="position:absolute;margin-left:-19.7pt;margin-top:12.6pt;width:31.5pt;height:22.1pt;z-index:251658249;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" filled="f" stroked="f">
              <v:textbox>
                <w:txbxContent>
                  <w:p w14:paraId="17C05691" w14:textId="7507B4CA" w:rsidR="0070145A" w:rsidRPr="000F3CF4" w:rsidRDefault="0070145A" w:rsidP="00794C3D">
                    <w:pPr>
                      <w:jc w:val="right"/>
                      <w:rPr>
                        <w:color w:val="FFFFFF" w:themeColor="background1"/>
                      </w:rPr>
                    </w:pPr>
                    <w:r w:rsidRPr="00794C3D">
                      <w:rPr>
                        <w:color w:val="FFFFFF" w:themeColor="background1"/>
                      </w:rPr>
                      <w:fldChar w:fldCharType="begin"/>
                    </w:r>
                    <w:r w:rsidRPr="00794C3D">
                      <w:rPr>
                        <w:color w:val="FFFFFF" w:themeColor="background1"/>
                      </w:rPr>
                      <w:instrText xml:space="preserve"> PAGE   \* MERGEFORMAT </w:instrText>
                    </w:r>
                    <w:r w:rsidRPr="00794C3D">
                      <w:rPr>
                        <w:color w:val="FFFFFF" w:themeColor="background1"/>
                      </w:rPr>
                      <w:fldChar w:fldCharType="separate"/>
                    </w:r>
                    <w:r>
                      <w:rPr>
                        <w:color w:val="FFFFFF" w:themeColor="background1"/>
                      </w:rPr>
                      <w:t>151</w:t>
                    </w:r>
                    <w:r w:rsidRPr="00794C3D">
                      <w:rPr>
                        <w:color w:val="FFFFFF" w:themeColor="background1"/>
                      </w:rPr>
                      <w:fldChar w:fldCharType="end"/>
                    </w:r>
                  </w:p>
                </w:txbxContent>
              </v:textbox>
              <w10:wrap type="square" anchorx="margin"/>
            </v:shape>
          </w:pict>
        </mc:Fallback>
      </mc:AlternateContent>
    </w:r>
    <w:r>
      <w:rPr>
        <w:noProof/>
      </w:rPr>
      <mc:AlternateContent>
        <mc:Choice Requires="wps">
          <w:drawing>
            <wp:anchor distT="45720" distB="45720" distL="114300" distR="114300" simplePos="0" relativeHeight="251658246" behindDoc="0" locked="0" layoutInCell="1" allowOverlap="1" wp14:anchorId="0789A107" wp14:editId="4DCCDF5D">
              <wp:simplePos x="0" y="0"/>
              <wp:positionH relativeFrom="column">
                <wp:posOffset>5132070</wp:posOffset>
              </wp:positionH>
              <wp:positionV relativeFrom="paragraph">
                <wp:posOffset>150495</wp:posOffset>
              </wp:positionV>
              <wp:extent cx="1781175" cy="280670"/>
              <wp:effectExtent l="0" t="0" r="0" b="508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80670"/>
                      </a:xfrm>
                      <a:prstGeom prst="rect">
                        <a:avLst/>
                      </a:prstGeom>
                      <a:noFill/>
                      <a:ln w="9525">
                        <a:noFill/>
                        <a:miter lim="800000"/>
                        <a:headEnd/>
                        <a:tailEnd/>
                      </a:ln>
                    </wps:spPr>
                    <wps:txbx>
                      <w:txbxContent>
                        <w:p w14:paraId="64D6E6FF" w14:textId="1E87AABF" w:rsidR="0070145A" w:rsidRPr="000F3CF4" w:rsidRDefault="00C5070B" w:rsidP="000F3CF4">
                          <w:pPr>
                            <w:jc w:val="right"/>
                            <w:rPr>
                              <w:color w:val="FFFFFF" w:themeColor="background1"/>
                            </w:rPr>
                          </w:pPr>
                          <w:hyperlink r:id="rId1" w:history="1">
                            <w:r w:rsidR="00BA15CB">
                              <w:rPr>
                                <w:rStyle w:val="Lienhypertexte"/>
                                <w:color w:val="FFFFFF" w:themeColor="background1"/>
                              </w:rPr>
                              <w:t>reporting@unpri.org</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89A107" id="Text Box 13" o:spid="_x0000_s1031" type="#_x0000_t202" style="position:absolute;margin-left:404.1pt;margin-top:11.85pt;width:140.25pt;height:22.1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" filled="f" stroked="f">
              <v:textbox>
                <w:txbxContent>
                  <w:p w14:paraId="64D6E6FF" w14:textId="1E87AABF" w:rsidR="0070145A" w:rsidRPr="000F3CF4" w:rsidRDefault="00C5070B" w:rsidP="000F3CF4">
                    <w:pPr>
                      <w:jc w:val="right"/>
                      <w:rPr>
                        <w:color w:val="FFFFFF" w:themeColor="background1"/>
                      </w:rPr>
                    </w:pPr>
                    <w:hyperlink r:id="rId2" w:history="1">
                      <w:r w:rsidR="00BA15CB">
                        <w:rPr>
                          <w:rStyle w:val="Lienhypertexte"/>
                          <w:color w:val="FFFFFF" w:themeColor="background1"/>
                        </w:rPr>
                        <w:t>reporting@unpri.org</w:t>
                      </w:r>
                    </w:hyperlink>
                  </w:p>
                </w:txbxContent>
              </v:textbox>
              <w10:wrap type="square"/>
            </v:shape>
          </w:pict>
        </mc:Fallback>
      </mc:AlternateContent>
    </w:r>
    <w:r>
      <w:rPr>
        <w:noProof/>
      </w:rPr>
      <mc:AlternateContent>
        <mc:Choice Requires="wps">
          <w:drawing>
            <wp:anchor distT="0" distB="0" distL="114300" distR="114300" simplePos="0" relativeHeight="251658248" behindDoc="0" locked="0" layoutInCell="1" allowOverlap="1" wp14:anchorId="30468904" wp14:editId="2CA28821">
              <wp:simplePos x="0" y="0"/>
              <wp:positionH relativeFrom="column">
                <wp:posOffset>1264920</wp:posOffset>
              </wp:positionH>
              <wp:positionV relativeFrom="paragraph">
                <wp:posOffset>179070</wp:posOffset>
              </wp:positionV>
              <wp:extent cx="2514600" cy="242570"/>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2514600" cy="242570"/>
                      </a:xfrm>
                      <a:prstGeom prst="rect">
                        <a:avLst/>
                      </a:prstGeom>
                      <a:noFill/>
                      <a:ln w="6350">
                        <a:noFill/>
                      </a:ln>
                    </wps:spPr>
                    <wps:txbx>
                      <w:txbxContent>
                        <w:p w14:paraId="2600DEC0" w14:textId="4F8BD01E" w:rsidR="0070145A" w:rsidRPr="00794C3D" w:rsidRDefault="0070145A">
                          <w:pPr>
                            <w:rPr>
                              <w:color w:val="FFFFFF" w:themeColor="background1"/>
                              <w:sz w:val="14"/>
                              <w:szCs w:val="14"/>
                            </w:rPr>
                          </w:pPr>
                          <w:r>
                            <w:rPr>
                              <w:color w:val="FFFFFF" w:themeColor="background1"/>
                              <w:sz w:val="14"/>
                            </w:rPr>
                            <w:t>Copyright © 2022 PRI Association Tous droits réservés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468904" id="Text Box 14" o:spid="_x0000_s1032" type="#_x0000_t202" style="position:absolute;margin-left:99.6pt;margin-top:14.1pt;width:198pt;height:19.1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" filled="f" stroked="f" strokeweight=".5pt">
              <v:textbox>
                <w:txbxContent>
                  <w:p w14:paraId="2600DEC0" w14:textId="4F8BD01E" w:rsidR="0070145A" w:rsidRPr="00794C3D" w:rsidRDefault="0070145A">
                    <w:pPr>
                      <w:rPr>
                        <w:color w:val="FFFFFF" w:themeColor="background1"/>
                        <w:sz w:val="14"/>
                        <w:szCs w:val="14"/>
                      </w:rPr>
                    </w:pPr>
                    <w:r>
                      <w:rPr>
                        <w:color w:val="FFFFFF" w:themeColor="background1"/>
                        <w:sz w:val="14"/>
                      </w:rPr>
                      <w:t>Copyright © 2022 PRI Association Tous droits réservés</w:t>
                    </w:r>
                  </w:p>
                </w:txbxContent>
              </v:textbox>
            </v:shape>
          </w:pict>
        </mc:Fallback>
      </mc:AlternateContent>
    </w:r>
    <w:r>
      <w:rPr>
        <w:noProof/>
      </w:rPr>
      <mc:AlternateContent>
        <mc:Choice Requires="wps">
          <w:drawing>
            <wp:anchor distT="0" distB="0" distL="114300" distR="114300" simplePos="0" relativeHeight="251658245" behindDoc="0" locked="0" layoutInCell="1" allowOverlap="1" wp14:anchorId="05849E73" wp14:editId="75896E4D">
              <wp:simplePos x="0" y="0"/>
              <wp:positionH relativeFrom="page">
                <wp:posOffset>-55245</wp:posOffset>
              </wp:positionH>
              <wp:positionV relativeFrom="paragraph">
                <wp:posOffset>-69166</wp:posOffset>
              </wp:positionV>
              <wp:extent cx="10753725" cy="657225"/>
              <wp:effectExtent l="0" t="0" r="9525" b="9525"/>
              <wp:wrapNone/>
              <wp:docPr id="10" name="Rectangle 10"/>
              <wp:cNvGraphicFramePr/>
              <a:graphic xmlns:a="http://schemas.openxmlformats.org/drawingml/2006/main">
                <a:graphicData uri="http://schemas.microsoft.com/office/word/2010/wordprocessingShape">
                  <wps:wsp>
                    <wps:cNvSpPr/>
                    <wps:spPr>
                      <a:xfrm>
                        <a:off x="0" y="0"/>
                        <a:ext cx="10753725" cy="65722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769550" w14:textId="77777777" w:rsidR="0070145A" w:rsidRDefault="0070145A" w:rsidP="00621DC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5849E73" id="Rectangle 10" o:spid="_x0000_s1033" style="position:absolute;margin-left:-4.35pt;margin-top:-5.45pt;width:846.75pt;height:51.75pt;z-index:251658245;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" fillcolor="#0070c0" stroked="f" strokeweight="1pt">
              <v:textbox>
                <w:txbxContent>
                  <w:p w14:paraId="6B769550" w14:textId="77777777" w:rsidR="0070145A" w:rsidRDefault="0070145A" w:rsidP="00621DCE">
                    <w:pPr>
                      <w:jc w:val="center"/>
                    </w:pPr>
                  </w:p>
                </w:txbxContent>
              </v:textbox>
              <w10:wrap anchorx="page"/>
            </v:rect>
          </w:pict>
        </mc:Fallback>
      </mc:AlternateContent>
    </w:r>
    <w:r>
      <w:rPr>
        <w:noProof/>
      </w:rPr>
      <w:drawing>
        <wp:anchor distT="0" distB="0" distL="114300" distR="114300" simplePos="0" relativeHeight="251658247" behindDoc="0" locked="0" layoutInCell="1" allowOverlap="1" wp14:anchorId="2144A5CC" wp14:editId="2E5348CB">
          <wp:simplePos x="0" y="0"/>
          <wp:positionH relativeFrom="margin">
            <wp:posOffset>-64770</wp:posOffset>
          </wp:positionH>
          <wp:positionV relativeFrom="paragraph">
            <wp:posOffset>142875</wp:posOffset>
          </wp:positionV>
          <wp:extent cx="1152525" cy="250190"/>
          <wp:effectExtent l="0" t="0" r="9525" b="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252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1BE47" w14:textId="45892385" w:rsidR="0070145A" w:rsidRDefault="0070145A">
    <w:pPr>
      <w:pStyle w:val="Pieddepage"/>
    </w:pPr>
    <w:r>
      <w:rPr>
        <w:noProof/>
      </w:rPr>
      <w:drawing>
        <wp:anchor distT="0" distB="0" distL="114300" distR="114300" simplePos="0" relativeHeight="251658244" behindDoc="0" locked="0" layoutInCell="1" allowOverlap="1" wp14:anchorId="1737016D" wp14:editId="76BA39BA">
          <wp:simplePos x="0" y="0"/>
          <wp:positionH relativeFrom="margin">
            <wp:posOffset>-57150</wp:posOffset>
          </wp:positionH>
          <wp:positionV relativeFrom="paragraph">
            <wp:posOffset>128905</wp:posOffset>
          </wp:positionV>
          <wp:extent cx="1152525" cy="250263"/>
          <wp:effectExtent l="0" t="0" r="0" b="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25026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58243" behindDoc="0" locked="0" layoutInCell="1" allowOverlap="1" wp14:anchorId="7B18AA66" wp14:editId="63EF2F0D">
              <wp:simplePos x="0" y="0"/>
              <wp:positionH relativeFrom="column">
                <wp:posOffset>5579745</wp:posOffset>
              </wp:positionH>
              <wp:positionV relativeFrom="paragraph">
                <wp:posOffset>112395</wp:posOffset>
              </wp:positionV>
              <wp:extent cx="3220720" cy="280670"/>
              <wp:effectExtent l="0" t="0" r="0" b="508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280670"/>
                      </a:xfrm>
                      <a:prstGeom prst="rect">
                        <a:avLst/>
                      </a:prstGeom>
                      <a:noFill/>
                      <a:ln w="9525">
                        <a:noFill/>
                        <a:miter lim="800000"/>
                        <a:headEnd/>
                        <a:tailEnd/>
                      </a:ln>
                    </wps:spPr>
                    <wps:txbx>
                      <w:txbxContent>
                        <w:p w14:paraId="7937A2A2" w14:textId="68BA7019" w:rsidR="0070145A" w:rsidRPr="000F3CF4" w:rsidRDefault="00C5070B" w:rsidP="000F3CF4">
                          <w:pPr>
                            <w:jc w:val="right"/>
                            <w:rPr>
                              <w:color w:val="FFFFFF" w:themeColor="background1"/>
                            </w:rPr>
                          </w:pPr>
                          <w:hyperlink r:id="rId2" w:history="1">
                            <w:r w:rsidR="00BA15CB">
                              <w:rPr>
                                <w:rStyle w:val="Lienhypertexte"/>
                                <w:color w:val="FFFFFF" w:themeColor="background1"/>
                              </w:rPr>
                              <w:t>reporting@unpri.org</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18AA66" id="_x0000_t202" coordsize="21600,21600" o:spt="202" path="m,l,21600r21600,l21600,xe">
              <v:stroke joinstyle="miter"/>
              <v:path gradientshapeok="t" o:connecttype="rect"/>
            </v:shapetype>
            <v:shape id="Text Box 217" o:spid="_x0000_s1034" type="#_x0000_t202" style="position:absolute;margin-left:439.35pt;margin-top:8.85pt;width:253.6pt;height:22.1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" filled="f" stroked="f">
              <v:textbox>
                <w:txbxContent>
                  <w:p w14:paraId="7937A2A2" w14:textId="68BA7019" w:rsidR="0070145A" w:rsidRPr="000F3CF4" w:rsidRDefault="00C5070B" w:rsidP="000F3CF4">
                    <w:pPr>
                      <w:jc w:val="right"/>
                      <w:rPr>
                        <w:color w:val="FFFFFF" w:themeColor="background1"/>
                      </w:rPr>
                    </w:pPr>
                    <w:hyperlink r:id="rId3" w:history="1">
                      <w:r w:rsidR="00BA15CB">
                        <w:rPr>
                          <w:rStyle w:val="Lienhypertexte"/>
                          <w:color w:val="FFFFFF" w:themeColor="background1"/>
                        </w:rPr>
                        <w:t>reporting@unpri.org</w:t>
                      </w:r>
                    </w:hyperlink>
                  </w:p>
                </w:txbxContent>
              </v:textbox>
              <w10:wrap type="square"/>
            </v:shape>
          </w:pict>
        </mc:Fallback>
      </mc:AlternateContent>
    </w:r>
    <w:r>
      <w:rPr>
        <w:noProof/>
      </w:rPr>
      <mc:AlternateContent>
        <mc:Choice Requires="wps">
          <w:drawing>
            <wp:anchor distT="0" distB="0" distL="114300" distR="114300" simplePos="0" relativeHeight="251658242" behindDoc="0" locked="0" layoutInCell="1" allowOverlap="1" wp14:anchorId="66AF83C7" wp14:editId="47A1CC26">
              <wp:simplePos x="0" y="0"/>
              <wp:positionH relativeFrom="page">
                <wp:posOffset>-28576</wp:posOffset>
              </wp:positionH>
              <wp:positionV relativeFrom="paragraph">
                <wp:posOffset>-78105</wp:posOffset>
              </wp:positionV>
              <wp:extent cx="10753725" cy="657225"/>
              <wp:effectExtent l="0" t="0" r="9525" b="9525"/>
              <wp:wrapNone/>
              <wp:docPr id="1" name="Rectangle 1"/>
              <wp:cNvGraphicFramePr/>
              <a:graphic xmlns:a="http://schemas.openxmlformats.org/drawingml/2006/main">
                <a:graphicData uri="http://schemas.microsoft.com/office/word/2010/wordprocessingShape">
                  <wps:wsp>
                    <wps:cNvSpPr/>
                    <wps:spPr>
                      <a:xfrm>
                        <a:off x="0" y="0"/>
                        <a:ext cx="10753725" cy="65722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xmlns:a14="http://schemas.microsoft.com/office/drawing/2010/main" xmlns:pic="http://schemas.openxmlformats.org/drawingml/2006/picture" xmlns:a="http://schemas.openxmlformats.org/drawingml/2006/main">
          <w:pict>
            <v:rect id="Rectangle 1" style="position:absolute;margin-left:-2.25pt;margin-top:-6.15pt;width:846.75pt;height:51.75pt;z-index:25165824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spid="_x0000_s1026" fillcolor="#0070c0" stroked="f" strokeweight="1pt" w14:anchorId="2BA104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">
              <w10:wrap anchorx="page"/>
            </v:rect>
          </w:pict>
        </mc:Fallback>
      </mc:AlternateContent>
    </w:r>
    <w:r>
      <w:rPr>
        <w:noProof/>
      </w:rPr>
      <w:drawing>
        <wp:anchor distT="0" distB="0" distL="114300" distR="114300" simplePos="0" relativeHeight="251658240" behindDoc="0" locked="0" layoutInCell="1" allowOverlap="1" wp14:anchorId="2A34F176" wp14:editId="4C1FF676">
          <wp:simplePos x="0" y="0"/>
          <wp:positionH relativeFrom="page">
            <wp:posOffset>8255</wp:posOffset>
          </wp:positionH>
          <wp:positionV relativeFrom="page">
            <wp:posOffset>9783445</wp:posOffset>
          </wp:positionV>
          <wp:extent cx="2919095" cy="881380"/>
          <wp:effectExtent l="0" t="0" r="0" b="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 2014 -Address.jpg"/>
                  <pic:cNvPicPr/>
                </pic:nvPicPr>
                <pic:blipFill>
                  <a:blip r:embed="rId4">
                    <a:extLst>
                      <a:ext uri="{28A0092B-C50C-407E-A947-70E740481C1C}">
                        <a14:useLocalDpi xmlns:a14="http://schemas.microsoft.com/office/drawing/2010/main" val="0"/>
                      </a:ext>
                    </a:extLst>
                  </a:blip>
                  <a:stretch>
                    <a:fillRect/>
                  </a:stretch>
                </pic:blipFill>
                <pic:spPr>
                  <a:xfrm>
                    <a:off x="0" y="0"/>
                    <a:ext cx="2919095" cy="8813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013EE85C" wp14:editId="6564BC94">
          <wp:simplePos x="0" y="0"/>
          <wp:positionH relativeFrom="page">
            <wp:posOffset>3590265</wp:posOffset>
          </wp:positionH>
          <wp:positionV relativeFrom="page">
            <wp:posOffset>9648825</wp:posOffset>
          </wp:positionV>
          <wp:extent cx="3972833" cy="881999"/>
          <wp:effectExtent l="0" t="0" r="0" b="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ter 2014 -Partnership.jpg"/>
                  <pic:cNvPicPr/>
                </pic:nvPicPr>
                <pic:blipFill>
                  <a:blip r:embed="rId5">
                    <a:extLst>
                      <a:ext uri="{28A0092B-C50C-407E-A947-70E740481C1C}">
                        <a14:useLocalDpi xmlns:a14="http://schemas.microsoft.com/office/drawing/2010/main" val="0"/>
                      </a:ext>
                    </a:extLst>
                  </a:blip>
                  <a:stretch>
                    <a:fillRect/>
                  </a:stretch>
                </pic:blipFill>
                <pic:spPr>
                  <a:xfrm>
                    <a:off x="0" y="0"/>
                    <a:ext cx="3972833" cy="881999"/>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021CF" w14:textId="77777777" w:rsidR="001E25F2" w:rsidRDefault="001E25F2" w:rsidP="00A27FF8">
      <w:pPr>
        <w:spacing w:line="240" w:lineRule="auto"/>
      </w:pPr>
      <w:r>
        <w:separator/>
      </w:r>
    </w:p>
  </w:footnote>
  <w:footnote w:type="continuationSeparator" w:id="0">
    <w:p w14:paraId="622FCE7D" w14:textId="77777777" w:rsidR="001E25F2" w:rsidRDefault="001E25F2" w:rsidP="00A27FF8">
      <w:pPr>
        <w:spacing w:line="240" w:lineRule="auto"/>
      </w:pPr>
      <w:r>
        <w:continuationSeparator/>
      </w:r>
    </w:p>
  </w:footnote>
  <w:footnote w:type="continuationNotice" w:id="1">
    <w:p w14:paraId="3AE1C133" w14:textId="77777777" w:rsidR="001E25F2" w:rsidRDefault="001E25F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89C3712"/>
    <w:lvl w:ilvl="0">
      <w:start w:val="1"/>
      <w:numFmt w:val="bullet"/>
      <w:pStyle w:val="Listepuces2"/>
      <w:lvlText w:val=""/>
      <w:lvlJc w:val="left"/>
      <w:pPr>
        <w:tabs>
          <w:tab w:val="num" w:pos="283"/>
        </w:tabs>
        <w:ind w:left="283" w:hanging="360"/>
      </w:pPr>
      <w:rPr>
        <w:rFonts w:ascii="Symbol" w:hAnsi="Symbol" w:hint="default"/>
      </w:rPr>
    </w:lvl>
  </w:abstractNum>
  <w:abstractNum w:abstractNumId="1" w15:restartNumberingAfterBreak="0">
    <w:nsid w:val="01124C13"/>
    <w:multiLevelType w:val="hybridMultilevel"/>
    <w:tmpl w:val="ED987B30"/>
    <w:lvl w:ilvl="0" w:tplc="83827ED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1A07C86"/>
    <w:multiLevelType w:val="hybridMultilevel"/>
    <w:tmpl w:val="0284F732"/>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2EF4B06"/>
    <w:multiLevelType w:val="hybridMultilevel"/>
    <w:tmpl w:val="C0DEA0A4"/>
    <w:lvl w:ilvl="0" w:tplc="3418F68C">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882D65"/>
    <w:multiLevelType w:val="hybridMultilevel"/>
    <w:tmpl w:val="6AB65C82"/>
    <w:lvl w:ilvl="0" w:tplc="3B06DE28">
      <w:start w:val="1"/>
      <w:numFmt w:val="bullet"/>
      <w:lvlText w:val=""/>
      <w:lvlJc w:val="left"/>
      <w:pPr>
        <w:ind w:left="360" w:hanging="360"/>
      </w:pPr>
      <w:rPr>
        <w:rFonts w:ascii="Wingdings" w:hAnsi="Wingdings" w:hint="default"/>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06BE683D"/>
    <w:multiLevelType w:val="hybridMultilevel"/>
    <w:tmpl w:val="885CC8FC"/>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6CC6663"/>
    <w:multiLevelType w:val="hybridMultilevel"/>
    <w:tmpl w:val="620267E0"/>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8153173"/>
    <w:multiLevelType w:val="hybridMultilevel"/>
    <w:tmpl w:val="395E1DB4"/>
    <w:lvl w:ilvl="0" w:tplc="D65AECC6">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8177DDB"/>
    <w:multiLevelType w:val="hybridMultilevel"/>
    <w:tmpl w:val="2038595C"/>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829333B"/>
    <w:multiLevelType w:val="hybridMultilevel"/>
    <w:tmpl w:val="462C72FC"/>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0B77158A"/>
    <w:multiLevelType w:val="hybridMultilevel"/>
    <w:tmpl w:val="87F2BDF8"/>
    <w:lvl w:ilvl="0" w:tplc="5D841A4C">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C530105"/>
    <w:multiLevelType w:val="hybridMultilevel"/>
    <w:tmpl w:val="9CFAA506"/>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D1B076E"/>
    <w:multiLevelType w:val="hybridMultilevel"/>
    <w:tmpl w:val="B3AC5DBC"/>
    <w:lvl w:ilvl="0" w:tplc="926E01E2">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F850A31"/>
    <w:multiLevelType w:val="hybridMultilevel"/>
    <w:tmpl w:val="4D08C25E"/>
    <w:lvl w:ilvl="0" w:tplc="034855AE">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0413D8D"/>
    <w:multiLevelType w:val="multilevel"/>
    <w:tmpl w:val="EF66BDB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color w:val="0070C0"/>
      </w:r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5" w15:restartNumberingAfterBreak="0">
    <w:nsid w:val="127E24ED"/>
    <w:multiLevelType w:val="hybridMultilevel"/>
    <w:tmpl w:val="BB6E0502"/>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4261F1E"/>
    <w:multiLevelType w:val="hybridMultilevel"/>
    <w:tmpl w:val="027824F4"/>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150B7E83"/>
    <w:multiLevelType w:val="hybridMultilevel"/>
    <w:tmpl w:val="9B2C6CB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15C677BD"/>
    <w:multiLevelType w:val="hybridMultilevel"/>
    <w:tmpl w:val="D88062F4"/>
    <w:lvl w:ilvl="0" w:tplc="B568EE14">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170F5048"/>
    <w:multiLevelType w:val="hybridMultilevel"/>
    <w:tmpl w:val="CCEC133C"/>
    <w:lvl w:ilvl="0" w:tplc="66380E7A">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17164D1E"/>
    <w:multiLevelType w:val="hybridMultilevel"/>
    <w:tmpl w:val="588ED61A"/>
    <w:lvl w:ilvl="0" w:tplc="08090001">
      <w:start w:val="1"/>
      <w:numFmt w:val="bullet"/>
      <w:lvlText w:val="Օ"/>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8035EF9"/>
    <w:multiLevelType w:val="hybridMultilevel"/>
    <w:tmpl w:val="31D64C9A"/>
    <w:lvl w:ilvl="0" w:tplc="37F66234">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19021308"/>
    <w:multiLevelType w:val="hybridMultilevel"/>
    <w:tmpl w:val="B03466D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1B3C7FE6"/>
    <w:multiLevelType w:val="hybridMultilevel"/>
    <w:tmpl w:val="B694FEC0"/>
    <w:lvl w:ilvl="0" w:tplc="B7D02D26">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C435BB9"/>
    <w:multiLevelType w:val="hybridMultilevel"/>
    <w:tmpl w:val="B19E8CD0"/>
    <w:lvl w:ilvl="0" w:tplc="79B4866C">
      <w:start w:val="1"/>
      <w:numFmt w:val="bullet"/>
      <w:lvlText w:val="Օ"/>
      <w:lvlJc w:val="left"/>
      <w:pPr>
        <w:ind w:left="360" w:hanging="360"/>
      </w:pPr>
      <w:rPr>
        <w:rFonts w:ascii="Arial" w:hAnsi="Arial"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C982CFA"/>
    <w:multiLevelType w:val="hybridMultilevel"/>
    <w:tmpl w:val="7E04CD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DBC71F8"/>
    <w:multiLevelType w:val="hybridMultilevel"/>
    <w:tmpl w:val="2F927402"/>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1F303863"/>
    <w:multiLevelType w:val="hybridMultilevel"/>
    <w:tmpl w:val="FFBEDFF4"/>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0EB1BDE"/>
    <w:multiLevelType w:val="hybridMultilevel"/>
    <w:tmpl w:val="952ADA22"/>
    <w:lvl w:ilvl="0" w:tplc="CB561C70">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1236BD9"/>
    <w:multiLevelType w:val="hybridMultilevel"/>
    <w:tmpl w:val="BD2EFE9A"/>
    <w:lvl w:ilvl="0" w:tplc="1A0696A6">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222C18D3"/>
    <w:multiLevelType w:val="hybridMultilevel"/>
    <w:tmpl w:val="54466304"/>
    <w:lvl w:ilvl="0" w:tplc="07BE8756">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2321C42"/>
    <w:multiLevelType w:val="hybridMultilevel"/>
    <w:tmpl w:val="FBD4AC16"/>
    <w:lvl w:ilvl="0" w:tplc="926E01E2">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244E719A"/>
    <w:multiLevelType w:val="hybridMultilevel"/>
    <w:tmpl w:val="2E0C03BA"/>
    <w:lvl w:ilvl="0" w:tplc="6256F014">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49F278A"/>
    <w:multiLevelType w:val="hybridMultilevel"/>
    <w:tmpl w:val="5636E48C"/>
    <w:lvl w:ilvl="0" w:tplc="599080A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255156BE"/>
    <w:multiLevelType w:val="hybridMultilevel"/>
    <w:tmpl w:val="DA5457C4"/>
    <w:lvl w:ilvl="0" w:tplc="81A4DC70">
      <w:start w:val="1"/>
      <w:numFmt w:val="bullet"/>
      <w:lvlText w:val=""/>
      <w:lvlJc w:val="left"/>
      <w:pPr>
        <w:ind w:left="360" w:hanging="360"/>
      </w:pPr>
      <w:rPr>
        <w:rFonts w:ascii="Wingdings" w:hAnsi="Wingdings"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270D50E4"/>
    <w:multiLevelType w:val="hybridMultilevel"/>
    <w:tmpl w:val="FB98B2F8"/>
    <w:lvl w:ilvl="0" w:tplc="6C685E26">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2AAA6CD0"/>
    <w:multiLevelType w:val="hybridMultilevel"/>
    <w:tmpl w:val="79A8A1EE"/>
    <w:lvl w:ilvl="0" w:tplc="08090005">
      <w:start w:val="1"/>
      <w:numFmt w:val="bullet"/>
      <w:lvlText w:val=""/>
      <w:lvlJc w:val="left"/>
      <w:pPr>
        <w:ind w:left="717" w:hanging="360"/>
      </w:pPr>
      <w:rPr>
        <w:rFonts w:ascii="Wingdings" w:hAnsi="Wingdings"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7" w15:restartNumberingAfterBreak="0">
    <w:nsid w:val="2B2279B8"/>
    <w:multiLevelType w:val="hybridMultilevel"/>
    <w:tmpl w:val="C7127B80"/>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2BED5911"/>
    <w:multiLevelType w:val="hybridMultilevel"/>
    <w:tmpl w:val="4F60705A"/>
    <w:lvl w:ilvl="0" w:tplc="96ACE120">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2CF85942"/>
    <w:multiLevelType w:val="hybridMultilevel"/>
    <w:tmpl w:val="F77E29B2"/>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2EE131BA"/>
    <w:multiLevelType w:val="hybridMultilevel"/>
    <w:tmpl w:val="BD747C1C"/>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0BD7BFA"/>
    <w:multiLevelType w:val="hybridMultilevel"/>
    <w:tmpl w:val="B2387A32"/>
    <w:lvl w:ilvl="0" w:tplc="6BAE73C6">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3422549"/>
    <w:multiLevelType w:val="hybridMultilevel"/>
    <w:tmpl w:val="557CDA5E"/>
    <w:lvl w:ilvl="0" w:tplc="D902DAD8">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35A52B30"/>
    <w:multiLevelType w:val="hybridMultilevel"/>
    <w:tmpl w:val="7FA68924"/>
    <w:lvl w:ilvl="0" w:tplc="A296F2FA">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37044B6F"/>
    <w:multiLevelType w:val="hybridMultilevel"/>
    <w:tmpl w:val="565EEB50"/>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372F4722"/>
    <w:multiLevelType w:val="hybridMultilevel"/>
    <w:tmpl w:val="59C0B774"/>
    <w:lvl w:ilvl="0" w:tplc="BB14A38A">
      <w:start w:val="1"/>
      <w:numFmt w:val="bullet"/>
      <w:pStyle w:val="Bullestlist2"/>
      <w:lvlText w:val=""/>
      <w:lvlJc w:val="left"/>
      <w:pPr>
        <w:ind w:left="720" w:hanging="360"/>
      </w:pPr>
      <w:rPr>
        <w:rFonts w:ascii="Wingdings" w:hAnsi="Wingdings"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7795619"/>
    <w:multiLevelType w:val="hybridMultilevel"/>
    <w:tmpl w:val="2A9E3374"/>
    <w:lvl w:ilvl="0" w:tplc="5BB45B44">
      <w:start w:val="1"/>
      <w:numFmt w:val="bullet"/>
      <w:pStyle w:val="Listepuces"/>
      <w:lvlText w:val="■"/>
      <w:lvlJc w:val="left"/>
      <w:pPr>
        <w:ind w:left="720" w:hanging="360"/>
      </w:pPr>
      <w:rPr>
        <w:rFonts w:ascii="Arial" w:hAnsi="Arial"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7D22DB9"/>
    <w:multiLevelType w:val="hybridMultilevel"/>
    <w:tmpl w:val="AB9C0D66"/>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388C07F3"/>
    <w:multiLevelType w:val="hybridMultilevel"/>
    <w:tmpl w:val="4F667B26"/>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390368EA"/>
    <w:multiLevelType w:val="hybridMultilevel"/>
    <w:tmpl w:val="AFBEA0B6"/>
    <w:lvl w:ilvl="0" w:tplc="00D41F80">
      <w:start w:val="1"/>
      <w:numFmt w:val="bullet"/>
      <w:lvlText w:val="Օ"/>
      <w:lvlJc w:val="left"/>
      <w:pPr>
        <w:ind w:left="360" w:hanging="360"/>
      </w:pPr>
      <w:rPr>
        <w:rFonts w:ascii="Arial" w:hAnsi="Arial" w:hint="default"/>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394B2785"/>
    <w:multiLevelType w:val="hybridMultilevel"/>
    <w:tmpl w:val="F134D8BA"/>
    <w:lvl w:ilvl="0" w:tplc="6D3E5C2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3A422D7C"/>
    <w:multiLevelType w:val="hybridMultilevel"/>
    <w:tmpl w:val="65EEF960"/>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3AED5EA7"/>
    <w:multiLevelType w:val="hybridMultilevel"/>
    <w:tmpl w:val="0F3256C8"/>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3C096B16"/>
    <w:multiLevelType w:val="hybridMultilevel"/>
    <w:tmpl w:val="D4AEB954"/>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3EFC08A4"/>
    <w:multiLevelType w:val="hybridMultilevel"/>
    <w:tmpl w:val="CB24DF1E"/>
    <w:lvl w:ilvl="0" w:tplc="0A363AAE">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3F235B23"/>
    <w:multiLevelType w:val="hybridMultilevel"/>
    <w:tmpl w:val="467092B6"/>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3FD920E0"/>
    <w:multiLevelType w:val="hybridMultilevel"/>
    <w:tmpl w:val="DBD05396"/>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3FE56837"/>
    <w:multiLevelType w:val="hybridMultilevel"/>
    <w:tmpl w:val="A0A0855E"/>
    <w:lvl w:ilvl="0" w:tplc="D1C40596">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1E24FE8"/>
    <w:multiLevelType w:val="hybridMultilevel"/>
    <w:tmpl w:val="4E382E82"/>
    <w:lvl w:ilvl="0" w:tplc="94E6AD8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42487C32"/>
    <w:multiLevelType w:val="hybridMultilevel"/>
    <w:tmpl w:val="94FE4004"/>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43EB4FAE"/>
    <w:multiLevelType w:val="hybridMultilevel"/>
    <w:tmpl w:val="F87C42D2"/>
    <w:lvl w:ilvl="0" w:tplc="DA187A28">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46171F9F"/>
    <w:multiLevelType w:val="hybridMultilevel"/>
    <w:tmpl w:val="93DA86C8"/>
    <w:lvl w:ilvl="0" w:tplc="C1705D94">
      <w:start w:val="2"/>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46992DA0"/>
    <w:multiLevelType w:val="hybridMultilevel"/>
    <w:tmpl w:val="DFDA42CE"/>
    <w:lvl w:ilvl="0" w:tplc="3F88D314">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47DE4FAF"/>
    <w:multiLevelType w:val="hybridMultilevel"/>
    <w:tmpl w:val="25C8EA68"/>
    <w:lvl w:ilvl="0" w:tplc="CBE0E830">
      <w:start w:val="1"/>
      <w:numFmt w:val="bullet"/>
      <w:pStyle w:val="Bullet1"/>
      <w:lvlText w:val=""/>
      <w:lvlJc w:val="left"/>
      <w:pPr>
        <w:ind w:left="360" w:hanging="360"/>
      </w:pPr>
      <w:rPr>
        <w:rFonts w:ascii="Symbol" w:hAnsi="Symbol" w:hint="default"/>
        <w:color w:val="FFC000" w:themeColor="accent4"/>
        <w:sz w:val="24"/>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48424E6F"/>
    <w:multiLevelType w:val="hybridMultilevel"/>
    <w:tmpl w:val="75ACEB9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48AD60CE"/>
    <w:multiLevelType w:val="hybridMultilevel"/>
    <w:tmpl w:val="1FCC1C32"/>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4AB30069"/>
    <w:multiLevelType w:val="hybridMultilevel"/>
    <w:tmpl w:val="D74AE378"/>
    <w:lvl w:ilvl="0" w:tplc="28825878">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15:restartNumberingAfterBreak="0">
    <w:nsid w:val="4CDC4F27"/>
    <w:multiLevelType w:val="hybridMultilevel"/>
    <w:tmpl w:val="65169518"/>
    <w:lvl w:ilvl="0" w:tplc="396C5014">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4E5A0D2C"/>
    <w:multiLevelType w:val="hybridMultilevel"/>
    <w:tmpl w:val="2312BFBA"/>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5052314F"/>
    <w:multiLevelType w:val="hybridMultilevel"/>
    <w:tmpl w:val="AA70F60E"/>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50551BF9"/>
    <w:multiLevelType w:val="hybridMultilevel"/>
    <w:tmpl w:val="C768764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50837BC0"/>
    <w:multiLevelType w:val="hybridMultilevel"/>
    <w:tmpl w:val="8CBEF6D6"/>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1154BEA"/>
    <w:multiLevelType w:val="hybridMultilevel"/>
    <w:tmpl w:val="72BAE6DA"/>
    <w:lvl w:ilvl="0" w:tplc="CD5CBDB2">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545F75B4"/>
    <w:multiLevelType w:val="hybridMultilevel"/>
    <w:tmpl w:val="7FEC0A64"/>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55072462"/>
    <w:multiLevelType w:val="hybridMultilevel"/>
    <w:tmpl w:val="D79C14C4"/>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55671050"/>
    <w:multiLevelType w:val="hybridMultilevel"/>
    <w:tmpl w:val="77243BF8"/>
    <w:lvl w:ilvl="0" w:tplc="F9EEEBB8">
      <w:start w:val="3"/>
      <w:numFmt w:val="decimal"/>
      <w:lvlText w:val="(%1)"/>
      <w:lvlJc w:val="left"/>
      <w:pPr>
        <w:ind w:left="360" w:hanging="360"/>
      </w:pPr>
      <w:rPr>
        <w:rFonts w:eastAsia="MS PGothic"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6" w15:restartNumberingAfterBreak="0">
    <w:nsid w:val="57D601C6"/>
    <w:multiLevelType w:val="hybridMultilevel"/>
    <w:tmpl w:val="E6D6384C"/>
    <w:lvl w:ilvl="0" w:tplc="BC02471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 w15:restartNumberingAfterBreak="0">
    <w:nsid w:val="5B355A77"/>
    <w:multiLevelType w:val="hybridMultilevel"/>
    <w:tmpl w:val="2BEC6FF4"/>
    <w:lvl w:ilvl="0" w:tplc="69764BCC">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5CCE1383"/>
    <w:multiLevelType w:val="hybridMultilevel"/>
    <w:tmpl w:val="2FB48A00"/>
    <w:lvl w:ilvl="0" w:tplc="987EA67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609B56A2"/>
    <w:multiLevelType w:val="hybridMultilevel"/>
    <w:tmpl w:val="586450C8"/>
    <w:lvl w:ilvl="0" w:tplc="E75695A4">
      <w:start w:val="1"/>
      <w:numFmt w:val="bullet"/>
      <w:lvlText w:val="Օ"/>
      <w:lvlJc w:val="left"/>
      <w:pPr>
        <w:ind w:left="720" w:hanging="360"/>
      </w:pPr>
      <w:rPr>
        <w:rFonts w:ascii="Arial" w:hAnsi="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60EB5311"/>
    <w:multiLevelType w:val="hybridMultilevel"/>
    <w:tmpl w:val="E8EC3BB6"/>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62313F59"/>
    <w:multiLevelType w:val="hybridMultilevel"/>
    <w:tmpl w:val="AF4ECE10"/>
    <w:lvl w:ilvl="0" w:tplc="6358BF76">
      <w:start w:val="1"/>
      <w:numFmt w:val="bullet"/>
      <w:pStyle w:val="Sous-titre"/>
      <w:lvlText w:val="■"/>
      <w:lvlJc w:val="left"/>
      <w:pPr>
        <w:ind w:left="720" w:hanging="360"/>
      </w:pPr>
      <w:rPr>
        <w:rFonts w:ascii="Arial" w:hAnsi="Arial"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62356683"/>
    <w:multiLevelType w:val="hybridMultilevel"/>
    <w:tmpl w:val="BC50F598"/>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644C01C0"/>
    <w:multiLevelType w:val="hybridMultilevel"/>
    <w:tmpl w:val="908275DA"/>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687B115D"/>
    <w:multiLevelType w:val="hybridMultilevel"/>
    <w:tmpl w:val="0A6638A6"/>
    <w:lvl w:ilvl="0" w:tplc="9FE20B84">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68955DC7"/>
    <w:multiLevelType w:val="hybridMultilevel"/>
    <w:tmpl w:val="BB065B22"/>
    <w:lvl w:ilvl="0" w:tplc="E75695A4">
      <w:start w:val="1"/>
      <w:numFmt w:val="bullet"/>
      <w:lvlText w:val="Օ"/>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68B525BE"/>
    <w:multiLevelType w:val="hybridMultilevel"/>
    <w:tmpl w:val="DF008B22"/>
    <w:lvl w:ilvl="0" w:tplc="398E7456">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7" w15:restartNumberingAfterBreak="0">
    <w:nsid w:val="695E0FB7"/>
    <w:multiLevelType w:val="hybridMultilevel"/>
    <w:tmpl w:val="24DA10BE"/>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15:restartNumberingAfterBreak="0">
    <w:nsid w:val="6BE92860"/>
    <w:multiLevelType w:val="hybridMultilevel"/>
    <w:tmpl w:val="416C1A00"/>
    <w:lvl w:ilvl="0" w:tplc="DD8003A8">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9" w15:restartNumberingAfterBreak="0">
    <w:nsid w:val="6C1E04FD"/>
    <w:multiLevelType w:val="hybridMultilevel"/>
    <w:tmpl w:val="2A461D26"/>
    <w:lvl w:ilvl="0" w:tplc="8DFC9740">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0D155B1"/>
    <w:multiLevelType w:val="hybridMultilevel"/>
    <w:tmpl w:val="55EEF61E"/>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7110322B"/>
    <w:multiLevelType w:val="hybridMultilevel"/>
    <w:tmpl w:val="C136B4DC"/>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2" w15:restartNumberingAfterBreak="0">
    <w:nsid w:val="72947AE5"/>
    <w:multiLevelType w:val="hybridMultilevel"/>
    <w:tmpl w:val="D2E4093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3" w15:restartNumberingAfterBreak="0">
    <w:nsid w:val="72D241D8"/>
    <w:multiLevelType w:val="hybridMultilevel"/>
    <w:tmpl w:val="602835E0"/>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4" w15:restartNumberingAfterBreak="0">
    <w:nsid w:val="72F574F2"/>
    <w:multiLevelType w:val="hybridMultilevel"/>
    <w:tmpl w:val="5ADC2788"/>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75312051"/>
    <w:multiLevelType w:val="hybridMultilevel"/>
    <w:tmpl w:val="E0D4E93C"/>
    <w:lvl w:ilvl="0" w:tplc="672C8C12">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6" w15:restartNumberingAfterBreak="0">
    <w:nsid w:val="764914A6"/>
    <w:multiLevelType w:val="hybridMultilevel"/>
    <w:tmpl w:val="9C3E8370"/>
    <w:lvl w:ilvl="0" w:tplc="F35E1954">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7" w15:restartNumberingAfterBreak="0">
    <w:nsid w:val="784004BD"/>
    <w:multiLevelType w:val="hybridMultilevel"/>
    <w:tmpl w:val="302A1D98"/>
    <w:lvl w:ilvl="0" w:tplc="92D477E0">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79521039"/>
    <w:multiLevelType w:val="hybridMultilevel"/>
    <w:tmpl w:val="0C0687A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7B24764D"/>
    <w:multiLevelType w:val="hybridMultilevel"/>
    <w:tmpl w:val="E35E30EE"/>
    <w:lvl w:ilvl="0" w:tplc="925C73C0">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7B4C67DE"/>
    <w:multiLevelType w:val="hybridMultilevel"/>
    <w:tmpl w:val="7DCC919C"/>
    <w:lvl w:ilvl="0" w:tplc="84B6BAB0">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1" w15:restartNumberingAfterBreak="0">
    <w:nsid w:val="7B677AFB"/>
    <w:multiLevelType w:val="hybridMultilevel"/>
    <w:tmpl w:val="072EC014"/>
    <w:lvl w:ilvl="0" w:tplc="52B8E6A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7BC50240"/>
    <w:multiLevelType w:val="hybridMultilevel"/>
    <w:tmpl w:val="02CC8704"/>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3" w15:restartNumberingAfterBreak="0">
    <w:nsid w:val="7C7025B2"/>
    <w:multiLevelType w:val="hybridMultilevel"/>
    <w:tmpl w:val="B0CC0606"/>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7CCF7551"/>
    <w:multiLevelType w:val="hybridMultilevel"/>
    <w:tmpl w:val="2030430C"/>
    <w:lvl w:ilvl="0" w:tplc="757A3ECE">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7D0F0CF2"/>
    <w:multiLevelType w:val="hybridMultilevel"/>
    <w:tmpl w:val="F4C25C1C"/>
    <w:lvl w:ilvl="0" w:tplc="1496365C">
      <w:start w:val="1"/>
      <w:numFmt w:val="bullet"/>
      <w:pStyle w:val="Listepuces3"/>
      <w:lvlText w:val="■"/>
      <w:lvlJc w:val="left"/>
      <w:pPr>
        <w:tabs>
          <w:tab w:val="num" w:pos="926"/>
        </w:tabs>
        <w:ind w:left="926" w:hanging="360"/>
      </w:pPr>
      <w:rPr>
        <w:rFonts w:ascii="Arial" w:hAnsi="Arial" w:hint="default"/>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2962900">
    <w:abstractNumId w:val="46"/>
  </w:num>
  <w:num w:numId="2" w16cid:durableId="1665427879">
    <w:abstractNumId w:val="0"/>
  </w:num>
  <w:num w:numId="3" w16cid:durableId="1362583676">
    <w:abstractNumId w:val="81"/>
  </w:num>
  <w:num w:numId="4" w16cid:durableId="1955364188">
    <w:abstractNumId w:val="45"/>
  </w:num>
  <w:num w:numId="5" w16cid:durableId="1141268115">
    <w:abstractNumId w:val="105"/>
  </w:num>
  <w:num w:numId="6" w16cid:durableId="314844680">
    <w:abstractNumId w:val="63"/>
  </w:num>
  <w:num w:numId="7" w16cid:durableId="867643030">
    <w:abstractNumId w:val="14"/>
  </w:num>
  <w:num w:numId="8" w16cid:durableId="1876306561">
    <w:abstractNumId w:val="12"/>
  </w:num>
  <w:num w:numId="9" w16cid:durableId="820082605">
    <w:abstractNumId w:val="74"/>
  </w:num>
  <w:num w:numId="10" w16cid:durableId="1877351322">
    <w:abstractNumId w:val="82"/>
  </w:num>
  <w:num w:numId="11" w16cid:durableId="827555411">
    <w:abstractNumId w:val="83"/>
  </w:num>
  <w:num w:numId="12" w16cid:durableId="845167932">
    <w:abstractNumId w:val="8"/>
  </w:num>
  <w:num w:numId="13" w16cid:durableId="922222692">
    <w:abstractNumId w:val="77"/>
  </w:num>
  <w:num w:numId="14" w16cid:durableId="1605383779">
    <w:abstractNumId w:val="80"/>
  </w:num>
  <w:num w:numId="15" w16cid:durableId="1336957036">
    <w:abstractNumId w:val="88"/>
  </w:num>
  <w:num w:numId="16" w16cid:durableId="1931116438">
    <w:abstractNumId w:val="58"/>
  </w:num>
  <w:num w:numId="17" w16cid:durableId="1922637596">
    <w:abstractNumId w:val="91"/>
  </w:num>
  <w:num w:numId="18" w16cid:durableId="395324599">
    <w:abstractNumId w:val="64"/>
  </w:num>
  <w:num w:numId="19" w16cid:durableId="1350372326">
    <w:abstractNumId w:val="11"/>
  </w:num>
  <w:num w:numId="20" w16cid:durableId="1088768678">
    <w:abstractNumId w:val="29"/>
  </w:num>
  <w:num w:numId="21" w16cid:durableId="891039444">
    <w:abstractNumId w:val="68"/>
  </w:num>
  <w:num w:numId="22" w16cid:durableId="1498299822">
    <w:abstractNumId w:val="72"/>
  </w:num>
  <w:num w:numId="23" w16cid:durableId="147407971">
    <w:abstractNumId w:val="47"/>
  </w:num>
  <w:num w:numId="24" w16cid:durableId="1478650659">
    <w:abstractNumId w:val="30"/>
  </w:num>
  <w:num w:numId="25" w16cid:durableId="589704783">
    <w:abstractNumId w:val="24"/>
  </w:num>
  <w:num w:numId="26" w16cid:durableId="1373503963">
    <w:abstractNumId w:val="95"/>
  </w:num>
  <w:num w:numId="27" w16cid:durableId="114182592">
    <w:abstractNumId w:val="78"/>
  </w:num>
  <w:num w:numId="28" w16cid:durableId="1033653433">
    <w:abstractNumId w:val="17"/>
  </w:num>
  <w:num w:numId="29" w16cid:durableId="2042974333">
    <w:abstractNumId w:val="99"/>
  </w:num>
  <w:num w:numId="30" w16cid:durableId="691079328">
    <w:abstractNumId w:val="53"/>
  </w:num>
  <w:num w:numId="31" w16cid:durableId="939491072">
    <w:abstractNumId w:val="85"/>
  </w:num>
  <w:num w:numId="32" w16cid:durableId="138616218">
    <w:abstractNumId w:val="101"/>
  </w:num>
  <w:num w:numId="33" w16cid:durableId="1345284137">
    <w:abstractNumId w:val="6"/>
  </w:num>
  <w:num w:numId="34" w16cid:durableId="1833249954">
    <w:abstractNumId w:val="73"/>
  </w:num>
  <w:num w:numId="35" w16cid:durableId="807017633">
    <w:abstractNumId w:val="97"/>
  </w:num>
  <w:num w:numId="36" w16cid:durableId="2084638271">
    <w:abstractNumId w:val="34"/>
  </w:num>
  <w:num w:numId="37" w16cid:durableId="1970934252">
    <w:abstractNumId w:val="10"/>
  </w:num>
  <w:num w:numId="38" w16cid:durableId="1164392901">
    <w:abstractNumId w:val="41"/>
  </w:num>
  <w:num w:numId="39" w16cid:durableId="2050447062">
    <w:abstractNumId w:val="3"/>
  </w:num>
  <w:num w:numId="40" w16cid:durableId="533201136">
    <w:abstractNumId w:val="56"/>
  </w:num>
  <w:num w:numId="41" w16cid:durableId="2032759008">
    <w:abstractNumId w:val="96"/>
  </w:num>
  <w:num w:numId="42" w16cid:durableId="1484153666">
    <w:abstractNumId w:val="9"/>
  </w:num>
  <w:num w:numId="43" w16cid:durableId="1750613126">
    <w:abstractNumId w:val="16"/>
  </w:num>
  <w:num w:numId="44" w16cid:durableId="1830708834">
    <w:abstractNumId w:val="5"/>
  </w:num>
  <w:num w:numId="45" w16cid:durableId="1761103762">
    <w:abstractNumId w:val="35"/>
  </w:num>
  <w:num w:numId="46" w16cid:durableId="393241627">
    <w:abstractNumId w:val="15"/>
  </w:num>
  <w:num w:numId="47" w16cid:durableId="508637651">
    <w:abstractNumId w:val="18"/>
  </w:num>
  <w:num w:numId="48" w16cid:durableId="255947317">
    <w:abstractNumId w:val="92"/>
  </w:num>
  <w:num w:numId="49" w16cid:durableId="1117213455">
    <w:abstractNumId w:val="21"/>
  </w:num>
  <w:num w:numId="50" w16cid:durableId="365108854">
    <w:abstractNumId w:val="39"/>
  </w:num>
  <w:num w:numId="51" w16cid:durableId="429932494">
    <w:abstractNumId w:val="84"/>
  </w:num>
  <w:num w:numId="52" w16cid:durableId="2137990980">
    <w:abstractNumId w:val="94"/>
  </w:num>
  <w:num w:numId="53" w16cid:durableId="1688171116">
    <w:abstractNumId w:val="28"/>
  </w:num>
  <w:num w:numId="54" w16cid:durableId="833490766">
    <w:abstractNumId w:val="55"/>
  </w:num>
  <w:num w:numId="55" w16cid:durableId="1270626228">
    <w:abstractNumId w:val="60"/>
  </w:num>
  <w:num w:numId="56" w16cid:durableId="469565828">
    <w:abstractNumId w:val="69"/>
  </w:num>
  <w:num w:numId="57" w16cid:durableId="1180583867">
    <w:abstractNumId w:val="48"/>
  </w:num>
  <w:num w:numId="58" w16cid:durableId="2018461726">
    <w:abstractNumId w:val="86"/>
  </w:num>
  <w:num w:numId="59" w16cid:durableId="1779373554">
    <w:abstractNumId w:val="70"/>
  </w:num>
  <w:num w:numId="60" w16cid:durableId="812219149">
    <w:abstractNumId w:val="62"/>
  </w:num>
  <w:num w:numId="61" w16cid:durableId="1513033200">
    <w:abstractNumId w:val="44"/>
  </w:num>
  <w:num w:numId="62" w16cid:durableId="311176321">
    <w:abstractNumId w:val="66"/>
  </w:num>
  <w:num w:numId="63" w16cid:durableId="868491353">
    <w:abstractNumId w:val="93"/>
  </w:num>
  <w:num w:numId="64" w16cid:durableId="1614094558">
    <w:abstractNumId w:val="13"/>
  </w:num>
  <w:num w:numId="65" w16cid:durableId="659582164">
    <w:abstractNumId w:val="79"/>
  </w:num>
  <w:num w:numId="66" w16cid:durableId="2014605624">
    <w:abstractNumId w:val="100"/>
  </w:num>
  <w:num w:numId="67" w16cid:durableId="878201985">
    <w:abstractNumId w:val="22"/>
  </w:num>
  <w:num w:numId="68" w16cid:durableId="856500224">
    <w:abstractNumId w:val="42"/>
  </w:num>
  <w:num w:numId="69" w16cid:durableId="332756717">
    <w:abstractNumId w:val="37"/>
  </w:num>
  <w:num w:numId="70" w16cid:durableId="1503157702">
    <w:abstractNumId w:val="27"/>
  </w:num>
  <w:num w:numId="71" w16cid:durableId="239563218">
    <w:abstractNumId w:val="38"/>
  </w:num>
  <w:num w:numId="72" w16cid:durableId="1541556678">
    <w:abstractNumId w:val="52"/>
  </w:num>
  <w:num w:numId="73" w16cid:durableId="477963131">
    <w:abstractNumId w:val="32"/>
  </w:num>
  <w:num w:numId="74" w16cid:durableId="190532795">
    <w:abstractNumId w:val="40"/>
  </w:num>
  <w:num w:numId="75" w16cid:durableId="1156872906">
    <w:abstractNumId w:val="54"/>
  </w:num>
  <w:num w:numId="76" w16cid:durableId="538588608">
    <w:abstractNumId w:val="103"/>
  </w:num>
  <w:num w:numId="77" w16cid:durableId="722217832">
    <w:abstractNumId w:val="7"/>
  </w:num>
  <w:num w:numId="78" w16cid:durableId="85545162">
    <w:abstractNumId w:val="51"/>
  </w:num>
  <w:num w:numId="79" w16cid:durableId="844631343">
    <w:abstractNumId w:val="104"/>
  </w:num>
  <w:num w:numId="80" w16cid:durableId="244917930">
    <w:abstractNumId w:val="90"/>
  </w:num>
  <w:num w:numId="81" w16cid:durableId="162479543">
    <w:abstractNumId w:val="57"/>
  </w:num>
  <w:num w:numId="82" w16cid:durableId="2093118930">
    <w:abstractNumId w:val="87"/>
  </w:num>
  <w:num w:numId="83" w16cid:durableId="218517379">
    <w:abstractNumId w:val="1"/>
  </w:num>
  <w:num w:numId="84" w16cid:durableId="1386182451">
    <w:abstractNumId w:val="71"/>
  </w:num>
  <w:num w:numId="85" w16cid:durableId="728765016">
    <w:abstractNumId w:val="89"/>
  </w:num>
  <w:num w:numId="86" w16cid:durableId="1090851911">
    <w:abstractNumId w:val="65"/>
  </w:num>
  <w:num w:numId="87" w16cid:durableId="654648065">
    <w:abstractNumId w:val="19"/>
  </w:num>
  <w:num w:numId="88" w16cid:durableId="555050766">
    <w:abstractNumId w:val="23"/>
  </w:num>
  <w:num w:numId="89" w16cid:durableId="419330799">
    <w:abstractNumId w:val="2"/>
  </w:num>
  <w:num w:numId="90" w16cid:durableId="1918977145">
    <w:abstractNumId w:val="43"/>
  </w:num>
  <w:num w:numId="91" w16cid:durableId="1431197486">
    <w:abstractNumId w:val="49"/>
  </w:num>
  <w:num w:numId="92" w16cid:durableId="1925799053">
    <w:abstractNumId w:val="50"/>
  </w:num>
  <w:num w:numId="93" w16cid:durableId="1069576817">
    <w:abstractNumId w:val="59"/>
  </w:num>
  <w:num w:numId="94" w16cid:durableId="1180658378">
    <w:abstractNumId w:val="36"/>
  </w:num>
  <w:num w:numId="95" w16cid:durableId="1137841748">
    <w:abstractNumId w:val="98"/>
  </w:num>
  <w:num w:numId="96" w16cid:durableId="505706906">
    <w:abstractNumId w:val="33"/>
  </w:num>
  <w:num w:numId="97" w16cid:durableId="1441490264">
    <w:abstractNumId w:val="31"/>
  </w:num>
  <w:num w:numId="98" w16cid:durableId="1114715290">
    <w:abstractNumId w:val="26"/>
  </w:num>
  <w:num w:numId="99" w16cid:durableId="2123529269">
    <w:abstractNumId w:val="102"/>
  </w:num>
  <w:num w:numId="100" w16cid:durableId="1735279265">
    <w:abstractNumId w:val="20"/>
  </w:num>
  <w:num w:numId="101" w16cid:durableId="791366425">
    <w:abstractNumId w:val="76"/>
  </w:num>
  <w:num w:numId="102" w16cid:durableId="988752603">
    <w:abstractNumId w:val="75"/>
  </w:num>
  <w:num w:numId="103" w16cid:durableId="1780175035">
    <w:abstractNumId w:val="25"/>
  </w:num>
  <w:num w:numId="104" w16cid:durableId="1535775887">
    <w:abstractNumId w:val="4"/>
  </w:num>
  <w:num w:numId="105" w16cid:durableId="27410597">
    <w:abstractNumId w:val="61"/>
  </w:num>
  <w:num w:numId="106" w16cid:durableId="52851459">
    <w:abstractNumId w:val="6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QwszQ2M7cwtjQ2MjNV0lEKTi0uzszPAykwrQUAJ6imMywAAAA="/>
  </w:docVars>
  <w:rsids>
    <w:rsidRoot w:val="00AF407C"/>
    <w:rsid w:val="00001288"/>
    <w:rsid w:val="000017CB"/>
    <w:rsid w:val="00001C7F"/>
    <w:rsid w:val="00002A59"/>
    <w:rsid w:val="00003C92"/>
    <w:rsid w:val="00003E2E"/>
    <w:rsid w:val="00004CF8"/>
    <w:rsid w:val="00005164"/>
    <w:rsid w:val="000062A7"/>
    <w:rsid w:val="000104D8"/>
    <w:rsid w:val="00010DDE"/>
    <w:rsid w:val="00011FC4"/>
    <w:rsid w:val="000127DA"/>
    <w:rsid w:val="00012D00"/>
    <w:rsid w:val="00012E37"/>
    <w:rsid w:val="00013950"/>
    <w:rsid w:val="00013F22"/>
    <w:rsid w:val="0001423D"/>
    <w:rsid w:val="0001612B"/>
    <w:rsid w:val="00016414"/>
    <w:rsid w:val="0001719E"/>
    <w:rsid w:val="00017509"/>
    <w:rsid w:val="00017DC9"/>
    <w:rsid w:val="000202D1"/>
    <w:rsid w:val="00020717"/>
    <w:rsid w:val="000211DE"/>
    <w:rsid w:val="000214E0"/>
    <w:rsid w:val="00021B60"/>
    <w:rsid w:val="000220E1"/>
    <w:rsid w:val="000221EA"/>
    <w:rsid w:val="00024D30"/>
    <w:rsid w:val="00025264"/>
    <w:rsid w:val="00025E35"/>
    <w:rsid w:val="00027009"/>
    <w:rsid w:val="00027992"/>
    <w:rsid w:val="000302BD"/>
    <w:rsid w:val="00030DAC"/>
    <w:rsid w:val="00031BF8"/>
    <w:rsid w:val="000324C7"/>
    <w:rsid w:val="0003297A"/>
    <w:rsid w:val="00032C88"/>
    <w:rsid w:val="00033B82"/>
    <w:rsid w:val="00033D9B"/>
    <w:rsid w:val="00034176"/>
    <w:rsid w:val="00034760"/>
    <w:rsid w:val="00034EC9"/>
    <w:rsid w:val="00035A12"/>
    <w:rsid w:val="00035FF7"/>
    <w:rsid w:val="00036872"/>
    <w:rsid w:val="00036A64"/>
    <w:rsid w:val="0003749A"/>
    <w:rsid w:val="00037EBC"/>
    <w:rsid w:val="000400C1"/>
    <w:rsid w:val="0004057D"/>
    <w:rsid w:val="00041CBD"/>
    <w:rsid w:val="0004242E"/>
    <w:rsid w:val="000431E5"/>
    <w:rsid w:val="00043C88"/>
    <w:rsid w:val="00043F00"/>
    <w:rsid w:val="00045280"/>
    <w:rsid w:val="00045A99"/>
    <w:rsid w:val="00045AEC"/>
    <w:rsid w:val="00046B8A"/>
    <w:rsid w:val="000479F8"/>
    <w:rsid w:val="000518F4"/>
    <w:rsid w:val="00051C61"/>
    <w:rsid w:val="00051D72"/>
    <w:rsid w:val="00052460"/>
    <w:rsid w:val="0005309C"/>
    <w:rsid w:val="000541D4"/>
    <w:rsid w:val="000544DD"/>
    <w:rsid w:val="00054922"/>
    <w:rsid w:val="00054EBE"/>
    <w:rsid w:val="00055691"/>
    <w:rsid w:val="00056BB4"/>
    <w:rsid w:val="000572D7"/>
    <w:rsid w:val="00057496"/>
    <w:rsid w:val="00060027"/>
    <w:rsid w:val="00060C94"/>
    <w:rsid w:val="0006118D"/>
    <w:rsid w:val="000619FD"/>
    <w:rsid w:val="0006255C"/>
    <w:rsid w:val="0006262B"/>
    <w:rsid w:val="000627EA"/>
    <w:rsid w:val="00063241"/>
    <w:rsid w:val="000632E0"/>
    <w:rsid w:val="00064F2D"/>
    <w:rsid w:val="0006522A"/>
    <w:rsid w:val="000655EB"/>
    <w:rsid w:val="00065DE2"/>
    <w:rsid w:val="00065DE6"/>
    <w:rsid w:val="00065FFB"/>
    <w:rsid w:val="0006686A"/>
    <w:rsid w:val="000669BD"/>
    <w:rsid w:val="00066B90"/>
    <w:rsid w:val="0006792F"/>
    <w:rsid w:val="00070AE9"/>
    <w:rsid w:val="000718EE"/>
    <w:rsid w:val="000722E0"/>
    <w:rsid w:val="000753F8"/>
    <w:rsid w:val="00076448"/>
    <w:rsid w:val="00076BF5"/>
    <w:rsid w:val="00076F3B"/>
    <w:rsid w:val="00077E1E"/>
    <w:rsid w:val="00080485"/>
    <w:rsid w:val="000806EB"/>
    <w:rsid w:val="00081A40"/>
    <w:rsid w:val="00081E99"/>
    <w:rsid w:val="00082314"/>
    <w:rsid w:val="0008261C"/>
    <w:rsid w:val="00082B4D"/>
    <w:rsid w:val="000835BB"/>
    <w:rsid w:val="000837A0"/>
    <w:rsid w:val="00083F13"/>
    <w:rsid w:val="00085059"/>
    <w:rsid w:val="00086124"/>
    <w:rsid w:val="000863C1"/>
    <w:rsid w:val="000869D2"/>
    <w:rsid w:val="00086F03"/>
    <w:rsid w:val="00087263"/>
    <w:rsid w:val="000873B5"/>
    <w:rsid w:val="00087E1E"/>
    <w:rsid w:val="0009075B"/>
    <w:rsid w:val="00091576"/>
    <w:rsid w:val="00092D91"/>
    <w:rsid w:val="00093757"/>
    <w:rsid w:val="00096EE3"/>
    <w:rsid w:val="0009799F"/>
    <w:rsid w:val="000A0C0A"/>
    <w:rsid w:val="000A19E8"/>
    <w:rsid w:val="000A3DF2"/>
    <w:rsid w:val="000A3F3F"/>
    <w:rsid w:val="000A444D"/>
    <w:rsid w:val="000A5038"/>
    <w:rsid w:val="000A6B48"/>
    <w:rsid w:val="000A6E5C"/>
    <w:rsid w:val="000A78ED"/>
    <w:rsid w:val="000B0A90"/>
    <w:rsid w:val="000B1661"/>
    <w:rsid w:val="000B1772"/>
    <w:rsid w:val="000B1C48"/>
    <w:rsid w:val="000B1C86"/>
    <w:rsid w:val="000B22AF"/>
    <w:rsid w:val="000B22B9"/>
    <w:rsid w:val="000B31EC"/>
    <w:rsid w:val="000B455D"/>
    <w:rsid w:val="000B45FA"/>
    <w:rsid w:val="000B52CC"/>
    <w:rsid w:val="000B5803"/>
    <w:rsid w:val="000B5CD1"/>
    <w:rsid w:val="000B5E22"/>
    <w:rsid w:val="000B6724"/>
    <w:rsid w:val="000B7B34"/>
    <w:rsid w:val="000C03AC"/>
    <w:rsid w:val="000C0812"/>
    <w:rsid w:val="000C16DE"/>
    <w:rsid w:val="000C1C8E"/>
    <w:rsid w:val="000C2477"/>
    <w:rsid w:val="000C3673"/>
    <w:rsid w:val="000C55CD"/>
    <w:rsid w:val="000C5F9D"/>
    <w:rsid w:val="000C5FFD"/>
    <w:rsid w:val="000C6D4C"/>
    <w:rsid w:val="000C7614"/>
    <w:rsid w:val="000C7703"/>
    <w:rsid w:val="000D0375"/>
    <w:rsid w:val="000D07AD"/>
    <w:rsid w:val="000D0BD4"/>
    <w:rsid w:val="000D0CB5"/>
    <w:rsid w:val="000D0FB1"/>
    <w:rsid w:val="000D17C9"/>
    <w:rsid w:val="000D1B4D"/>
    <w:rsid w:val="000D28BF"/>
    <w:rsid w:val="000D2FA4"/>
    <w:rsid w:val="000D2FBB"/>
    <w:rsid w:val="000D379F"/>
    <w:rsid w:val="000D503B"/>
    <w:rsid w:val="000D572A"/>
    <w:rsid w:val="000D5D9C"/>
    <w:rsid w:val="000D6965"/>
    <w:rsid w:val="000D740B"/>
    <w:rsid w:val="000E03FD"/>
    <w:rsid w:val="000E0896"/>
    <w:rsid w:val="000E0B6A"/>
    <w:rsid w:val="000E0BB2"/>
    <w:rsid w:val="000E1033"/>
    <w:rsid w:val="000E1227"/>
    <w:rsid w:val="000E2EB4"/>
    <w:rsid w:val="000E47B5"/>
    <w:rsid w:val="000E4DF0"/>
    <w:rsid w:val="000E573E"/>
    <w:rsid w:val="000E5E4C"/>
    <w:rsid w:val="000E6DBC"/>
    <w:rsid w:val="000E721A"/>
    <w:rsid w:val="000E7EFA"/>
    <w:rsid w:val="000F0F1D"/>
    <w:rsid w:val="000F17EB"/>
    <w:rsid w:val="000F2402"/>
    <w:rsid w:val="000F2542"/>
    <w:rsid w:val="000F3A24"/>
    <w:rsid w:val="000F3CF4"/>
    <w:rsid w:val="000F3E12"/>
    <w:rsid w:val="000F5158"/>
    <w:rsid w:val="000F5B41"/>
    <w:rsid w:val="000F5C4B"/>
    <w:rsid w:val="000F5EAB"/>
    <w:rsid w:val="000F79AC"/>
    <w:rsid w:val="000F7DB2"/>
    <w:rsid w:val="000F7EC1"/>
    <w:rsid w:val="000F7F60"/>
    <w:rsid w:val="00100D70"/>
    <w:rsid w:val="0010156B"/>
    <w:rsid w:val="00102336"/>
    <w:rsid w:val="001024AE"/>
    <w:rsid w:val="00102972"/>
    <w:rsid w:val="00102DB7"/>
    <w:rsid w:val="00103862"/>
    <w:rsid w:val="00103DEC"/>
    <w:rsid w:val="0010445F"/>
    <w:rsid w:val="001047E1"/>
    <w:rsid w:val="00104963"/>
    <w:rsid w:val="0010519C"/>
    <w:rsid w:val="00105E50"/>
    <w:rsid w:val="001062EE"/>
    <w:rsid w:val="00107067"/>
    <w:rsid w:val="001073C6"/>
    <w:rsid w:val="00110933"/>
    <w:rsid w:val="00110D2E"/>
    <w:rsid w:val="00111D40"/>
    <w:rsid w:val="00112073"/>
    <w:rsid w:val="001123BE"/>
    <w:rsid w:val="00112567"/>
    <w:rsid w:val="001126A0"/>
    <w:rsid w:val="001137FD"/>
    <w:rsid w:val="001139E0"/>
    <w:rsid w:val="00113AE5"/>
    <w:rsid w:val="00113E0A"/>
    <w:rsid w:val="001142E2"/>
    <w:rsid w:val="0011486C"/>
    <w:rsid w:val="00114C24"/>
    <w:rsid w:val="001156D0"/>
    <w:rsid w:val="00116456"/>
    <w:rsid w:val="00116FB6"/>
    <w:rsid w:val="00117B3C"/>
    <w:rsid w:val="00117ED8"/>
    <w:rsid w:val="00121020"/>
    <w:rsid w:val="001214D9"/>
    <w:rsid w:val="001216CF"/>
    <w:rsid w:val="00122C2B"/>
    <w:rsid w:val="00122D1C"/>
    <w:rsid w:val="00122D5B"/>
    <w:rsid w:val="00123417"/>
    <w:rsid w:val="00123D4D"/>
    <w:rsid w:val="00125AFC"/>
    <w:rsid w:val="00127179"/>
    <w:rsid w:val="0012782F"/>
    <w:rsid w:val="001303F9"/>
    <w:rsid w:val="00131817"/>
    <w:rsid w:val="00131EE7"/>
    <w:rsid w:val="00132293"/>
    <w:rsid w:val="0013372F"/>
    <w:rsid w:val="0013418E"/>
    <w:rsid w:val="001342A1"/>
    <w:rsid w:val="001346AC"/>
    <w:rsid w:val="00135D55"/>
    <w:rsid w:val="00137113"/>
    <w:rsid w:val="00137227"/>
    <w:rsid w:val="001407DC"/>
    <w:rsid w:val="00140DA3"/>
    <w:rsid w:val="00140EC4"/>
    <w:rsid w:val="001412D9"/>
    <w:rsid w:val="0014322B"/>
    <w:rsid w:val="00145B3F"/>
    <w:rsid w:val="00145EAE"/>
    <w:rsid w:val="00146BA7"/>
    <w:rsid w:val="00146C9C"/>
    <w:rsid w:val="00146CCF"/>
    <w:rsid w:val="001500E4"/>
    <w:rsid w:val="00150DB7"/>
    <w:rsid w:val="00151650"/>
    <w:rsid w:val="00152D85"/>
    <w:rsid w:val="0015340B"/>
    <w:rsid w:val="00153823"/>
    <w:rsid w:val="00155BDA"/>
    <w:rsid w:val="00155EA8"/>
    <w:rsid w:val="00157CD8"/>
    <w:rsid w:val="00157CDB"/>
    <w:rsid w:val="00157F08"/>
    <w:rsid w:val="00160214"/>
    <w:rsid w:val="00160291"/>
    <w:rsid w:val="001604E1"/>
    <w:rsid w:val="001607BF"/>
    <w:rsid w:val="001610A6"/>
    <w:rsid w:val="001620F6"/>
    <w:rsid w:val="0016268F"/>
    <w:rsid w:val="001633FF"/>
    <w:rsid w:val="00163B48"/>
    <w:rsid w:val="001650A5"/>
    <w:rsid w:val="00166790"/>
    <w:rsid w:val="00166A14"/>
    <w:rsid w:val="00166EAA"/>
    <w:rsid w:val="00167EF2"/>
    <w:rsid w:val="00170721"/>
    <w:rsid w:val="0017172F"/>
    <w:rsid w:val="00171DE7"/>
    <w:rsid w:val="001725A9"/>
    <w:rsid w:val="00172EFB"/>
    <w:rsid w:val="0017306B"/>
    <w:rsid w:val="001742AA"/>
    <w:rsid w:val="00174400"/>
    <w:rsid w:val="00174725"/>
    <w:rsid w:val="001747E6"/>
    <w:rsid w:val="00174819"/>
    <w:rsid w:val="00174888"/>
    <w:rsid w:val="00174DD3"/>
    <w:rsid w:val="001765B8"/>
    <w:rsid w:val="00176DFB"/>
    <w:rsid w:val="00177259"/>
    <w:rsid w:val="001803BB"/>
    <w:rsid w:val="00182018"/>
    <w:rsid w:val="00182DD3"/>
    <w:rsid w:val="00184C66"/>
    <w:rsid w:val="00184F1A"/>
    <w:rsid w:val="00185319"/>
    <w:rsid w:val="001865A4"/>
    <w:rsid w:val="001869B9"/>
    <w:rsid w:val="00186F2D"/>
    <w:rsid w:val="00190221"/>
    <w:rsid w:val="00190409"/>
    <w:rsid w:val="00191EFA"/>
    <w:rsid w:val="001923CF"/>
    <w:rsid w:val="00192ECB"/>
    <w:rsid w:val="00192F1C"/>
    <w:rsid w:val="00194B7D"/>
    <w:rsid w:val="0019509E"/>
    <w:rsid w:val="00195629"/>
    <w:rsid w:val="00197A91"/>
    <w:rsid w:val="00197DD8"/>
    <w:rsid w:val="001A0375"/>
    <w:rsid w:val="001A0541"/>
    <w:rsid w:val="001A08A9"/>
    <w:rsid w:val="001A0C45"/>
    <w:rsid w:val="001A0E22"/>
    <w:rsid w:val="001A1111"/>
    <w:rsid w:val="001A1130"/>
    <w:rsid w:val="001A1F70"/>
    <w:rsid w:val="001A2ACC"/>
    <w:rsid w:val="001A2DD1"/>
    <w:rsid w:val="001A2F9D"/>
    <w:rsid w:val="001A3767"/>
    <w:rsid w:val="001A3E26"/>
    <w:rsid w:val="001A558E"/>
    <w:rsid w:val="001A607B"/>
    <w:rsid w:val="001A6B06"/>
    <w:rsid w:val="001A6DE8"/>
    <w:rsid w:val="001A6E92"/>
    <w:rsid w:val="001A70FE"/>
    <w:rsid w:val="001A7F7F"/>
    <w:rsid w:val="001B07D0"/>
    <w:rsid w:val="001B0E78"/>
    <w:rsid w:val="001B1245"/>
    <w:rsid w:val="001B1929"/>
    <w:rsid w:val="001B2998"/>
    <w:rsid w:val="001B2B16"/>
    <w:rsid w:val="001B3D25"/>
    <w:rsid w:val="001B4139"/>
    <w:rsid w:val="001B4477"/>
    <w:rsid w:val="001B481B"/>
    <w:rsid w:val="001B5589"/>
    <w:rsid w:val="001B6345"/>
    <w:rsid w:val="001B6575"/>
    <w:rsid w:val="001B7198"/>
    <w:rsid w:val="001B7ED0"/>
    <w:rsid w:val="001C1331"/>
    <w:rsid w:val="001C13E2"/>
    <w:rsid w:val="001C1C9B"/>
    <w:rsid w:val="001C226D"/>
    <w:rsid w:val="001C2532"/>
    <w:rsid w:val="001C3301"/>
    <w:rsid w:val="001C38B1"/>
    <w:rsid w:val="001C3F96"/>
    <w:rsid w:val="001C4946"/>
    <w:rsid w:val="001C4D15"/>
    <w:rsid w:val="001C4FE0"/>
    <w:rsid w:val="001C5B3C"/>
    <w:rsid w:val="001C74F4"/>
    <w:rsid w:val="001C7916"/>
    <w:rsid w:val="001C7C9B"/>
    <w:rsid w:val="001D02D4"/>
    <w:rsid w:val="001D121B"/>
    <w:rsid w:val="001D28DD"/>
    <w:rsid w:val="001D2A2D"/>
    <w:rsid w:val="001D33D2"/>
    <w:rsid w:val="001D40F9"/>
    <w:rsid w:val="001D4D43"/>
    <w:rsid w:val="001D603D"/>
    <w:rsid w:val="001D6F9E"/>
    <w:rsid w:val="001D7652"/>
    <w:rsid w:val="001E058F"/>
    <w:rsid w:val="001E0D53"/>
    <w:rsid w:val="001E0E86"/>
    <w:rsid w:val="001E1DC3"/>
    <w:rsid w:val="001E25F2"/>
    <w:rsid w:val="001E4074"/>
    <w:rsid w:val="001E5EBA"/>
    <w:rsid w:val="001E6B47"/>
    <w:rsid w:val="001E6DC3"/>
    <w:rsid w:val="001E74E8"/>
    <w:rsid w:val="001F0013"/>
    <w:rsid w:val="001F1948"/>
    <w:rsid w:val="001F196F"/>
    <w:rsid w:val="001F1DDE"/>
    <w:rsid w:val="001F26B7"/>
    <w:rsid w:val="001F3552"/>
    <w:rsid w:val="001F51C9"/>
    <w:rsid w:val="001F53D7"/>
    <w:rsid w:val="001F63A8"/>
    <w:rsid w:val="001F695E"/>
    <w:rsid w:val="001F6B93"/>
    <w:rsid w:val="001F7331"/>
    <w:rsid w:val="00201FBB"/>
    <w:rsid w:val="00202605"/>
    <w:rsid w:val="00202C68"/>
    <w:rsid w:val="002030B8"/>
    <w:rsid w:val="002030DF"/>
    <w:rsid w:val="0020390B"/>
    <w:rsid w:val="002044EC"/>
    <w:rsid w:val="00204D59"/>
    <w:rsid w:val="00205341"/>
    <w:rsid w:val="002057D5"/>
    <w:rsid w:val="00205814"/>
    <w:rsid w:val="002060E7"/>
    <w:rsid w:val="00206A4E"/>
    <w:rsid w:val="00206EDF"/>
    <w:rsid w:val="002079DA"/>
    <w:rsid w:val="002102C3"/>
    <w:rsid w:val="0021061A"/>
    <w:rsid w:val="00210FA2"/>
    <w:rsid w:val="00211309"/>
    <w:rsid w:val="002116F7"/>
    <w:rsid w:val="00212A30"/>
    <w:rsid w:val="00213FEA"/>
    <w:rsid w:val="002145D6"/>
    <w:rsid w:val="0021519C"/>
    <w:rsid w:val="00215ACD"/>
    <w:rsid w:val="00215B3A"/>
    <w:rsid w:val="0021631C"/>
    <w:rsid w:val="002164D0"/>
    <w:rsid w:val="002169BE"/>
    <w:rsid w:val="002200F4"/>
    <w:rsid w:val="00220824"/>
    <w:rsid w:val="00221AA1"/>
    <w:rsid w:val="00221F12"/>
    <w:rsid w:val="00222402"/>
    <w:rsid w:val="00222A14"/>
    <w:rsid w:val="00222FF1"/>
    <w:rsid w:val="00224B3A"/>
    <w:rsid w:val="00224C5B"/>
    <w:rsid w:val="00225F75"/>
    <w:rsid w:val="0022689C"/>
    <w:rsid w:val="002270F7"/>
    <w:rsid w:val="002273A4"/>
    <w:rsid w:val="002276D4"/>
    <w:rsid w:val="00227CDD"/>
    <w:rsid w:val="00227DF6"/>
    <w:rsid w:val="00230842"/>
    <w:rsid w:val="0023270D"/>
    <w:rsid w:val="00232FA4"/>
    <w:rsid w:val="00235C93"/>
    <w:rsid w:val="00237698"/>
    <w:rsid w:val="002379C1"/>
    <w:rsid w:val="00241516"/>
    <w:rsid w:val="002420E7"/>
    <w:rsid w:val="00243491"/>
    <w:rsid w:val="00243A44"/>
    <w:rsid w:val="00243E04"/>
    <w:rsid w:val="00243F86"/>
    <w:rsid w:val="00245544"/>
    <w:rsid w:val="00245A3C"/>
    <w:rsid w:val="00246486"/>
    <w:rsid w:val="00250A41"/>
    <w:rsid w:val="00252122"/>
    <w:rsid w:val="002524F2"/>
    <w:rsid w:val="00253A38"/>
    <w:rsid w:val="0025401E"/>
    <w:rsid w:val="00254A1E"/>
    <w:rsid w:val="002551E8"/>
    <w:rsid w:val="00256C13"/>
    <w:rsid w:val="0025715F"/>
    <w:rsid w:val="002573EE"/>
    <w:rsid w:val="00257E3C"/>
    <w:rsid w:val="0026029F"/>
    <w:rsid w:val="00261600"/>
    <w:rsid w:val="002619EF"/>
    <w:rsid w:val="00261BEB"/>
    <w:rsid w:val="00263321"/>
    <w:rsid w:val="002635ED"/>
    <w:rsid w:val="002643FD"/>
    <w:rsid w:val="0026492C"/>
    <w:rsid w:val="00264C3C"/>
    <w:rsid w:val="00265220"/>
    <w:rsid w:val="00266629"/>
    <w:rsid w:val="002673FC"/>
    <w:rsid w:val="00271764"/>
    <w:rsid w:val="0027211B"/>
    <w:rsid w:val="00272898"/>
    <w:rsid w:val="002734D6"/>
    <w:rsid w:val="00273DBD"/>
    <w:rsid w:val="0027534A"/>
    <w:rsid w:val="0027577D"/>
    <w:rsid w:val="0027740B"/>
    <w:rsid w:val="00277CCC"/>
    <w:rsid w:val="00280017"/>
    <w:rsid w:val="0028055A"/>
    <w:rsid w:val="00280752"/>
    <w:rsid w:val="002834E8"/>
    <w:rsid w:val="00283892"/>
    <w:rsid w:val="00284FC8"/>
    <w:rsid w:val="002860A1"/>
    <w:rsid w:val="00286C7C"/>
    <w:rsid w:val="00286C8F"/>
    <w:rsid w:val="00287182"/>
    <w:rsid w:val="0028726E"/>
    <w:rsid w:val="00287657"/>
    <w:rsid w:val="00287763"/>
    <w:rsid w:val="00287F25"/>
    <w:rsid w:val="00290DD4"/>
    <w:rsid w:val="00291126"/>
    <w:rsid w:val="00292992"/>
    <w:rsid w:val="002933D0"/>
    <w:rsid w:val="002938F7"/>
    <w:rsid w:val="00295EEE"/>
    <w:rsid w:val="00296656"/>
    <w:rsid w:val="00296A3C"/>
    <w:rsid w:val="00296C90"/>
    <w:rsid w:val="002A0BF5"/>
    <w:rsid w:val="002A1B75"/>
    <w:rsid w:val="002A1E3B"/>
    <w:rsid w:val="002A22EF"/>
    <w:rsid w:val="002A2486"/>
    <w:rsid w:val="002A2948"/>
    <w:rsid w:val="002A5679"/>
    <w:rsid w:val="002A5831"/>
    <w:rsid w:val="002A5855"/>
    <w:rsid w:val="002A58AD"/>
    <w:rsid w:val="002A65BD"/>
    <w:rsid w:val="002A6E74"/>
    <w:rsid w:val="002A702A"/>
    <w:rsid w:val="002A726C"/>
    <w:rsid w:val="002B0D86"/>
    <w:rsid w:val="002B1D46"/>
    <w:rsid w:val="002B22FF"/>
    <w:rsid w:val="002B2431"/>
    <w:rsid w:val="002B2B57"/>
    <w:rsid w:val="002B3E49"/>
    <w:rsid w:val="002B470C"/>
    <w:rsid w:val="002B4E79"/>
    <w:rsid w:val="002B5B90"/>
    <w:rsid w:val="002B6107"/>
    <w:rsid w:val="002B66D3"/>
    <w:rsid w:val="002B6A2D"/>
    <w:rsid w:val="002B77DD"/>
    <w:rsid w:val="002C00E2"/>
    <w:rsid w:val="002C0544"/>
    <w:rsid w:val="002C0D09"/>
    <w:rsid w:val="002C0D2D"/>
    <w:rsid w:val="002C2126"/>
    <w:rsid w:val="002C2386"/>
    <w:rsid w:val="002C280F"/>
    <w:rsid w:val="002C323F"/>
    <w:rsid w:val="002C394F"/>
    <w:rsid w:val="002C3AB6"/>
    <w:rsid w:val="002C409C"/>
    <w:rsid w:val="002C5B2C"/>
    <w:rsid w:val="002C5CEB"/>
    <w:rsid w:val="002C67CC"/>
    <w:rsid w:val="002C6C80"/>
    <w:rsid w:val="002C7986"/>
    <w:rsid w:val="002D0136"/>
    <w:rsid w:val="002D0B32"/>
    <w:rsid w:val="002D162E"/>
    <w:rsid w:val="002D1CAA"/>
    <w:rsid w:val="002D4124"/>
    <w:rsid w:val="002D4A12"/>
    <w:rsid w:val="002D4E22"/>
    <w:rsid w:val="002D6FC9"/>
    <w:rsid w:val="002D7FD1"/>
    <w:rsid w:val="002E048F"/>
    <w:rsid w:val="002E2573"/>
    <w:rsid w:val="002E2605"/>
    <w:rsid w:val="002E2D21"/>
    <w:rsid w:val="002E2E89"/>
    <w:rsid w:val="002E4ADA"/>
    <w:rsid w:val="002E4F67"/>
    <w:rsid w:val="002E4FF9"/>
    <w:rsid w:val="002E543F"/>
    <w:rsid w:val="002E5E53"/>
    <w:rsid w:val="002E6A79"/>
    <w:rsid w:val="002F01DA"/>
    <w:rsid w:val="002F0239"/>
    <w:rsid w:val="002F0339"/>
    <w:rsid w:val="002F26A2"/>
    <w:rsid w:val="002F274D"/>
    <w:rsid w:val="002F2F45"/>
    <w:rsid w:val="002F3F5A"/>
    <w:rsid w:val="002F41A0"/>
    <w:rsid w:val="002F41B2"/>
    <w:rsid w:val="002F44C7"/>
    <w:rsid w:val="002F5022"/>
    <w:rsid w:val="002F50F0"/>
    <w:rsid w:val="002F68E1"/>
    <w:rsid w:val="002F6C21"/>
    <w:rsid w:val="002F7503"/>
    <w:rsid w:val="002F78E9"/>
    <w:rsid w:val="002F7DC4"/>
    <w:rsid w:val="00300234"/>
    <w:rsid w:val="00300419"/>
    <w:rsid w:val="003010B9"/>
    <w:rsid w:val="00301824"/>
    <w:rsid w:val="00302894"/>
    <w:rsid w:val="003029E9"/>
    <w:rsid w:val="00303131"/>
    <w:rsid w:val="0030330F"/>
    <w:rsid w:val="00303892"/>
    <w:rsid w:val="003043DB"/>
    <w:rsid w:val="00304B2C"/>
    <w:rsid w:val="00304C97"/>
    <w:rsid w:val="00305C8D"/>
    <w:rsid w:val="00306460"/>
    <w:rsid w:val="003072BF"/>
    <w:rsid w:val="00307925"/>
    <w:rsid w:val="00307C86"/>
    <w:rsid w:val="003101FC"/>
    <w:rsid w:val="003107AE"/>
    <w:rsid w:val="00310841"/>
    <w:rsid w:val="00311853"/>
    <w:rsid w:val="00312163"/>
    <w:rsid w:val="00312533"/>
    <w:rsid w:val="00314CEC"/>
    <w:rsid w:val="00315D74"/>
    <w:rsid w:val="003161C3"/>
    <w:rsid w:val="0031678D"/>
    <w:rsid w:val="003167CF"/>
    <w:rsid w:val="00316946"/>
    <w:rsid w:val="00316BAC"/>
    <w:rsid w:val="003206E8"/>
    <w:rsid w:val="00320D9A"/>
    <w:rsid w:val="003211C5"/>
    <w:rsid w:val="003216EE"/>
    <w:rsid w:val="00322413"/>
    <w:rsid w:val="00322711"/>
    <w:rsid w:val="0032304F"/>
    <w:rsid w:val="00323C4E"/>
    <w:rsid w:val="00323FF9"/>
    <w:rsid w:val="00325101"/>
    <w:rsid w:val="0032514D"/>
    <w:rsid w:val="00326257"/>
    <w:rsid w:val="00326432"/>
    <w:rsid w:val="00326669"/>
    <w:rsid w:val="00326864"/>
    <w:rsid w:val="003268EA"/>
    <w:rsid w:val="00326E31"/>
    <w:rsid w:val="00331692"/>
    <w:rsid w:val="00331970"/>
    <w:rsid w:val="00331DD0"/>
    <w:rsid w:val="00332068"/>
    <w:rsid w:val="00332769"/>
    <w:rsid w:val="00332CEA"/>
    <w:rsid w:val="00333A93"/>
    <w:rsid w:val="003342AE"/>
    <w:rsid w:val="00334F9A"/>
    <w:rsid w:val="0033527D"/>
    <w:rsid w:val="003355B2"/>
    <w:rsid w:val="00336AEB"/>
    <w:rsid w:val="00336B2E"/>
    <w:rsid w:val="00336CD6"/>
    <w:rsid w:val="00337B7D"/>
    <w:rsid w:val="00340D0D"/>
    <w:rsid w:val="00340D62"/>
    <w:rsid w:val="00340DE8"/>
    <w:rsid w:val="00341139"/>
    <w:rsid w:val="003416D1"/>
    <w:rsid w:val="00341836"/>
    <w:rsid w:val="00342C28"/>
    <w:rsid w:val="00344285"/>
    <w:rsid w:val="003458D9"/>
    <w:rsid w:val="00346C32"/>
    <w:rsid w:val="00350D43"/>
    <w:rsid w:val="00352832"/>
    <w:rsid w:val="00353AC6"/>
    <w:rsid w:val="00353FB8"/>
    <w:rsid w:val="003555ED"/>
    <w:rsid w:val="00355EF3"/>
    <w:rsid w:val="003572F5"/>
    <w:rsid w:val="00357885"/>
    <w:rsid w:val="00357AFC"/>
    <w:rsid w:val="00357ED0"/>
    <w:rsid w:val="00360142"/>
    <w:rsid w:val="00360293"/>
    <w:rsid w:val="00360642"/>
    <w:rsid w:val="00361415"/>
    <w:rsid w:val="0036278C"/>
    <w:rsid w:val="003628B0"/>
    <w:rsid w:val="0036296E"/>
    <w:rsid w:val="00364286"/>
    <w:rsid w:val="00364D31"/>
    <w:rsid w:val="00365A28"/>
    <w:rsid w:val="00365D2A"/>
    <w:rsid w:val="00366300"/>
    <w:rsid w:val="00366986"/>
    <w:rsid w:val="0036710B"/>
    <w:rsid w:val="00371D53"/>
    <w:rsid w:val="00372F49"/>
    <w:rsid w:val="00373401"/>
    <w:rsid w:val="00374421"/>
    <w:rsid w:val="003749A7"/>
    <w:rsid w:val="00376319"/>
    <w:rsid w:val="00376712"/>
    <w:rsid w:val="00377A0F"/>
    <w:rsid w:val="00377E0B"/>
    <w:rsid w:val="00377F3D"/>
    <w:rsid w:val="00381EF1"/>
    <w:rsid w:val="003824E0"/>
    <w:rsid w:val="0038252C"/>
    <w:rsid w:val="00383D78"/>
    <w:rsid w:val="00383FA4"/>
    <w:rsid w:val="003841BC"/>
    <w:rsid w:val="003843F0"/>
    <w:rsid w:val="00384A8C"/>
    <w:rsid w:val="00384B95"/>
    <w:rsid w:val="00384E25"/>
    <w:rsid w:val="003855D1"/>
    <w:rsid w:val="00385D61"/>
    <w:rsid w:val="003866A2"/>
    <w:rsid w:val="00386956"/>
    <w:rsid w:val="003876BE"/>
    <w:rsid w:val="0038775E"/>
    <w:rsid w:val="00387ECB"/>
    <w:rsid w:val="003913A8"/>
    <w:rsid w:val="00392FE6"/>
    <w:rsid w:val="00393A57"/>
    <w:rsid w:val="00394B63"/>
    <w:rsid w:val="003953E2"/>
    <w:rsid w:val="003964C8"/>
    <w:rsid w:val="00396860"/>
    <w:rsid w:val="00396C05"/>
    <w:rsid w:val="00397DDE"/>
    <w:rsid w:val="003A1F7C"/>
    <w:rsid w:val="003A2A08"/>
    <w:rsid w:val="003A5441"/>
    <w:rsid w:val="003A5A8A"/>
    <w:rsid w:val="003A6964"/>
    <w:rsid w:val="003A71EB"/>
    <w:rsid w:val="003A7812"/>
    <w:rsid w:val="003B0A4D"/>
    <w:rsid w:val="003B0BE2"/>
    <w:rsid w:val="003B1208"/>
    <w:rsid w:val="003B2074"/>
    <w:rsid w:val="003B2111"/>
    <w:rsid w:val="003B21FF"/>
    <w:rsid w:val="003B2E63"/>
    <w:rsid w:val="003B3741"/>
    <w:rsid w:val="003B3852"/>
    <w:rsid w:val="003B4E00"/>
    <w:rsid w:val="003B5604"/>
    <w:rsid w:val="003B575E"/>
    <w:rsid w:val="003B5A03"/>
    <w:rsid w:val="003B5EC5"/>
    <w:rsid w:val="003B6039"/>
    <w:rsid w:val="003B6648"/>
    <w:rsid w:val="003C00FB"/>
    <w:rsid w:val="003C0DEB"/>
    <w:rsid w:val="003C2539"/>
    <w:rsid w:val="003C2ED1"/>
    <w:rsid w:val="003C45A4"/>
    <w:rsid w:val="003C5244"/>
    <w:rsid w:val="003C52F5"/>
    <w:rsid w:val="003C5357"/>
    <w:rsid w:val="003C6C9C"/>
    <w:rsid w:val="003C6F6D"/>
    <w:rsid w:val="003C7308"/>
    <w:rsid w:val="003C7766"/>
    <w:rsid w:val="003C7EF6"/>
    <w:rsid w:val="003D1328"/>
    <w:rsid w:val="003D294E"/>
    <w:rsid w:val="003D34E5"/>
    <w:rsid w:val="003D4BA8"/>
    <w:rsid w:val="003D5D27"/>
    <w:rsid w:val="003D7803"/>
    <w:rsid w:val="003E0156"/>
    <w:rsid w:val="003E02FB"/>
    <w:rsid w:val="003E0CC0"/>
    <w:rsid w:val="003E0CC2"/>
    <w:rsid w:val="003E2015"/>
    <w:rsid w:val="003E25BE"/>
    <w:rsid w:val="003E29EC"/>
    <w:rsid w:val="003E2AFE"/>
    <w:rsid w:val="003E2CD8"/>
    <w:rsid w:val="003E3453"/>
    <w:rsid w:val="003E37AF"/>
    <w:rsid w:val="003E3A41"/>
    <w:rsid w:val="003E4B97"/>
    <w:rsid w:val="003E4FE0"/>
    <w:rsid w:val="003E560D"/>
    <w:rsid w:val="003E6745"/>
    <w:rsid w:val="003E6CE0"/>
    <w:rsid w:val="003E7569"/>
    <w:rsid w:val="003E78BD"/>
    <w:rsid w:val="003E7FE3"/>
    <w:rsid w:val="003F047A"/>
    <w:rsid w:val="003F0AEF"/>
    <w:rsid w:val="003F22D3"/>
    <w:rsid w:val="003F2692"/>
    <w:rsid w:val="003F2861"/>
    <w:rsid w:val="003F2C02"/>
    <w:rsid w:val="003F337B"/>
    <w:rsid w:val="003F4D5B"/>
    <w:rsid w:val="003F55CE"/>
    <w:rsid w:val="003F646B"/>
    <w:rsid w:val="003F6D2C"/>
    <w:rsid w:val="0040056F"/>
    <w:rsid w:val="00400BCB"/>
    <w:rsid w:val="00401879"/>
    <w:rsid w:val="00402866"/>
    <w:rsid w:val="00402B4D"/>
    <w:rsid w:val="00402B8E"/>
    <w:rsid w:val="00402E9A"/>
    <w:rsid w:val="00404222"/>
    <w:rsid w:val="00404492"/>
    <w:rsid w:val="004053F9"/>
    <w:rsid w:val="004054A5"/>
    <w:rsid w:val="00406504"/>
    <w:rsid w:val="00406E77"/>
    <w:rsid w:val="0040776D"/>
    <w:rsid w:val="00407A07"/>
    <w:rsid w:val="00412D93"/>
    <w:rsid w:val="0041441D"/>
    <w:rsid w:val="0041561D"/>
    <w:rsid w:val="00415641"/>
    <w:rsid w:val="0041626C"/>
    <w:rsid w:val="004162DA"/>
    <w:rsid w:val="00416E03"/>
    <w:rsid w:val="004202D9"/>
    <w:rsid w:val="004211E3"/>
    <w:rsid w:val="004213CE"/>
    <w:rsid w:val="00422292"/>
    <w:rsid w:val="004230A9"/>
    <w:rsid w:val="004230FE"/>
    <w:rsid w:val="004231B5"/>
    <w:rsid w:val="004234A3"/>
    <w:rsid w:val="00423861"/>
    <w:rsid w:val="00423D1B"/>
    <w:rsid w:val="00424A1C"/>
    <w:rsid w:val="00424E5B"/>
    <w:rsid w:val="00425572"/>
    <w:rsid w:val="0042684A"/>
    <w:rsid w:val="004270D6"/>
    <w:rsid w:val="004273DF"/>
    <w:rsid w:val="004277B7"/>
    <w:rsid w:val="00430566"/>
    <w:rsid w:val="00430DB2"/>
    <w:rsid w:val="00432819"/>
    <w:rsid w:val="00433041"/>
    <w:rsid w:val="00433AC4"/>
    <w:rsid w:val="00434527"/>
    <w:rsid w:val="00434937"/>
    <w:rsid w:val="004353FA"/>
    <w:rsid w:val="00435450"/>
    <w:rsid w:val="00437B61"/>
    <w:rsid w:val="00440DE6"/>
    <w:rsid w:val="0044126C"/>
    <w:rsid w:val="004426A0"/>
    <w:rsid w:val="00443405"/>
    <w:rsid w:val="00443513"/>
    <w:rsid w:val="00443616"/>
    <w:rsid w:val="004443F6"/>
    <w:rsid w:val="0044461E"/>
    <w:rsid w:val="00445117"/>
    <w:rsid w:val="00445678"/>
    <w:rsid w:val="00445A49"/>
    <w:rsid w:val="00445B2D"/>
    <w:rsid w:val="00446705"/>
    <w:rsid w:val="00446A50"/>
    <w:rsid w:val="00447059"/>
    <w:rsid w:val="00447A3C"/>
    <w:rsid w:val="00447DAB"/>
    <w:rsid w:val="00447FCA"/>
    <w:rsid w:val="00450602"/>
    <w:rsid w:val="00450B30"/>
    <w:rsid w:val="00451B6F"/>
    <w:rsid w:val="00451C46"/>
    <w:rsid w:val="00452454"/>
    <w:rsid w:val="00452958"/>
    <w:rsid w:val="00452ED4"/>
    <w:rsid w:val="00453A4F"/>
    <w:rsid w:val="0045446B"/>
    <w:rsid w:val="0045532B"/>
    <w:rsid w:val="00455CFF"/>
    <w:rsid w:val="00456AF7"/>
    <w:rsid w:val="00457A15"/>
    <w:rsid w:val="00457CE4"/>
    <w:rsid w:val="004600D7"/>
    <w:rsid w:val="004604A8"/>
    <w:rsid w:val="00460673"/>
    <w:rsid w:val="004607AB"/>
    <w:rsid w:val="0046117C"/>
    <w:rsid w:val="0046122A"/>
    <w:rsid w:val="004617A2"/>
    <w:rsid w:val="004627EE"/>
    <w:rsid w:val="00462FFA"/>
    <w:rsid w:val="0046357D"/>
    <w:rsid w:val="00464C83"/>
    <w:rsid w:val="0046537C"/>
    <w:rsid w:val="0046657A"/>
    <w:rsid w:val="00466B35"/>
    <w:rsid w:val="004670EF"/>
    <w:rsid w:val="004707F8"/>
    <w:rsid w:val="0047114E"/>
    <w:rsid w:val="00471FD5"/>
    <w:rsid w:val="004724DC"/>
    <w:rsid w:val="004739A6"/>
    <w:rsid w:val="00473F7B"/>
    <w:rsid w:val="00474420"/>
    <w:rsid w:val="0047508E"/>
    <w:rsid w:val="004755AE"/>
    <w:rsid w:val="004755B4"/>
    <w:rsid w:val="00475617"/>
    <w:rsid w:val="0047565C"/>
    <w:rsid w:val="00475A40"/>
    <w:rsid w:val="00475BBF"/>
    <w:rsid w:val="00476260"/>
    <w:rsid w:val="00477BAB"/>
    <w:rsid w:val="00477C70"/>
    <w:rsid w:val="00480371"/>
    <w:rsid w:val="00480A12"/>
    <w:rsid w:val="00481208"/>
    <w:rsid w:val="00482052"/>
    <w:rsid w:val="0048295D"/>
    <w:rsid w:val="00482EDA"/>
    <w:rsid w:val="00482F2E"/>
    <w:rsid w:val="00483CBF"/>
    <w:rsid w:val="00483F6D"/>
    <w:rsid w:val="00484051"/>
    <w:rsid w:val="00484EAC"/>
    <w:rsid w:val="004857D4"/>
    <w:rsid w:val="00485A8A"/>
    <w:rsid w:val="00490123"/>
    <w:rsid w:val="00491DC0"/>
    <w:rsid w:val="00492078"/>
    <w:rsid w:val="004931DB"/>
    <w:rsid w:val="00495522"/>
    <w:rsid w:val="00496881"/>
    <w:rsid w:val="0049695A"/>
    <w:rsid w:val="00497502"/>
    <w:rsid w:val="00497E90"/>
    <w:rsid w:val="004A0CE5"/>
    <w:rsid w:val="004A1003"/>
    <w:rsid w:val="004A22D9"/>
    <w:rsid w:val="004A2A8C"/>
    <w:rsid w:val="004A2E94"/>
    <w:rsid w:val="004A3513"/>
    <w:rsid w:val="004A363F"/>
    <w:rsid w:val="004A43FD"/>
    <w:rsid w:val="004A4F6F"/>
    <w:rsid w:val="004A52C4"/>
    <w:rsid w:val="004A56EE"/>
    <w:rsid w:val="004B0072"/>
    <w:rsid w:val="004B09E4"/>
    <w:rsid w:val="004B117D"/>
    <w:rsid w:val="004B197B"/>
    <w:rsid w:val="004B2503"/>
    <w:rsid w:val="004B261A"/>
    <w:rsid w:val="004B2A58"/>
    <w:rsid w:val="004B3DEB"/>
    <w:rsid w:val="004B4508"/>
    <w:rsid w:val="004B4925"/>
    <w:rsid w:val="004B4C76"/>
    <w:rsid w:val="004B5289"/>
    <w:rsid w:val="004B5CAA"/>
    <w:rsid w:val="004B65BC"/>
    <w:rsid w:val="004B7885"/>
    <w:rsid w:val="004B798C"/>
    <w:rsid w:val="004C0F96"/>
    <w:rsid w:val="004C12CE"/>
    <w:rsid w:val="004C1AC4"/>
    <w:rsid w:val="004C1C68"/>
    <w:rsid w:val="004C2365"/>
    <w:rsid w:val="004C28B8"/>
    <w:rsid w:val="004C2921"/>
    <w:rsid w:val="004C3602"/>
    <w:rsid w:val="004C4AB1"/>
    <w:rsid w:val="004C5C09"/>
    <w:rsid w:val="004C6620"/>
    <w:rsid w:val="004C79CE"/>
    <w:rsid w:val="004C7E88"/>
    <w:rsid w:val="004D0442"/>
    <w:rsid w:val="004D2E1D"/>
    <w:rsid w:val="004D333A"/>
    <w:rsid w:val="004D3860"/>
    <w:rsid w:val="004D4E46"/>
    <w:rsid w:val="004D5117"/>
    <w:rsid w:val="004D5D14"/>
    <w:rsid w:val="004D5FDE"/>
    <w:rsid w:val="004D6976"/>
    <w:rsid w:val="004D7A02"/>
    <w:rsid w:val="004D7D84"/>
    <w:rsid w:val="004D7DD4"/>
    <w:rsid w:val="004E086F"/>
    <w:rsid w:val="004E0CDA"/>
    <w:rsid w:val="004E14C4"/>
    <w:rsid w:val="004E1E7A"/>
    <w:rsid w:val="004E1F98"/>
    <w:rsid w:val="004E2B89"/>
    <w:rsid w:val="004E3D3D"/>
    <w:rsid w:val="004E45F0"/>
    <w:rsid w:val="004E46BA"/>
    <w:rsid w:val="004E4B97"/>
    <w:rsid w:val="004E4C4A"/>
    <w:rsid w:val="004E4D65"/>
    <w:rsid w:val="004E56FE"/>
    <w:rsid w:val="004E5DA1"/>
    <w:rsid w:val="004E6833"/>
    <w:rsid w:val="004E6A9F"/>
    <w:rsid w:val="004E7099"/>
    <w:rsid w:val="004E71DF"/>
    <w:rsid w:val="004E7A45"/>
    <w:rsid w:val="004E7D67"/>
    <w:rsid w:val="004E7E8E"/>
    <w:rsid w:val="004F0258"/>
    <w:rsid w:val="004F0ED1"/>
    <w:rsid w:val="004F1D13"/>
    <w:rsid w:val="004F1E31"/>
    <w:rsid w:val="004F1F3D"/>
    <w:rsid w:val="004F4D27"/>
    <w:rsid w:val="004F545F"/>
    <w:rsid w:val="004F62A7"/>
    <w:rsid w:val="004F7372"/>
    <w:rsid w:val="004F7457"/>
    <w:rsid w:val="004F7A8A"/>
    <w:rsid w:val="005002F5"/>
    <w:rsid w:val="00501B5A"/>
    <w:rsid w:val="00502209"/>
    <w:rsid w:val="0050279D"/>
    <w:rsid w:val="0050302C"/>
    <w:rsid w:val="005030D6"/>
    <w:rsid w:val="00504D39"/>
    <w:rsid w:val="00504F56"/>
    <w:rsid w:val="005052D7"/>
    <w:rsid w:val="00506990"/>
    <w:rsid w:val="0050755D"/>
    <w:rsid w:val="005111B1"/>
    <w:rsid w:val="00511464"/>
    <w:rsid w:val="00511875"/>
    <w:rsid w:val="00511D12"/>
    <w:rsid w:val="00511E5B"/>
    <w:rsid w:val="00512084"/>
    <w:rsid w:val="005144BD"/>
    <w:rsid w:val="00514817"/>
    <w:rsid w:val="005159ED"/>
    <w:rsid w:val="005205F9"/>
    <w:rsid w:val="00521BF0"/>
    <w:rsid w:val="00521EFE"/>
    <w:rsid w:val="0052226D"/>
    <w:rsid w:val="00522F37"/>
    <w:rsid w:val="0052362D"/>
    <w:rsid w:val="00525DCE"/>
    <w:rsid w:val="005266B7"/>
    <w:rsid w:val="00527304"/>
    <w:rsid w:val="00530138"/>
    <w:rsid w:val="005314A9"/>
    <w:rsid w:val="00531841"/>
    <w:rsid w:val="0053200C"/>
    <w:rsid w:val="0053227F"/>
    <w:rsid w:val="00532828"/>
    <w:rsid w:val="00532E83"/>
    <w:rsid w:val="005330CA"/>
    <w:rsid w:val="00533B99"/>
    <w:rsid w:val="00534A2F"/>
    <w:rsid w:val="00534C1B"/>
    <w:rsid w:val="00535050"/>
    <w:rsid w:val="00535ADE"/>
    <w:rsid w:val="00535E91"/>
    <w:rsid w:val="0053618D"/>
    <w:rsid w:val="0053651F"/>
    <w:rsid w:val="00536DD9"/>
    <w:rsid w:val="005376F5"/>
    <w:rsid w:val="00537AC1"/>
    <w:rsid w:val="00537B2C"/>
    <w:rsid w:val="005401C9"/>
    <w:rsid w:val="0054091E"/>
    <w:rsid w:val="00540C96"/>
    <w:rsid w:val="00541406"/>
    <w:rsid w:val="00541F52"/>
    <w:rsid w:val="005427CA"/>
    <w:rsid w:val="00543205"/>
    <w:rsid w:val="0054362A"/>
    <w:rsid w:val="00543775"/>
    <w:rsid w:val="00544A03"/>
    <w:rsid w:val="00544D48"/>
    <w:rsid w:val="005456F8"/>
    <w:rsid w:val="00545F06"/>
    <w:rsid w:val="0054640F"/>
    <w:rsid w:val="00547445"/>
    <w:rsid w:val="00547D72"/>
    <w:rsid w:val="00551EB1"/>
    <w:rsid w:val="005520B8"/>
    <w:rsid w:val="00553A6D"/>
    <w:rsid w:val="00554F24"/>
    <w:rsid w:val="00555041"/>
    <w:rsid w:val="00556025"/>
    <w:rsid w:val="005568FA"/>
    <w:rsid w:val="005571A0"/>
    <w:rsid w:val="005577A1"/>
    <w:rsid w:val="005577FD"/>
    <w:rsid w:val="00557BE0"/>
    <w:rsid w:val="00557C46"/>
    <w:rsid w:val="00560284"/>
    <w:rsid w:val="00560FB1"/>
    <w:rsid w:val="005611C9"/>
    <w:rsid w:val="00561ACC"/>
    <w:rsid w:val="005631A5"/>
    <w:rsid w:val="0056440A"/>
    <w:rsid w:val="005651C2"/>
    <w:rsid w:val="0056581E"/>
    <w:rsid w:val="00565C81"/>
    <w:rsid w:val="0056619A"/>
    <w:rsid w:val="00566280"/>
    <w:rsid w:val="005662E4"/>
    <w:rsid w:val="00567305"/>
    <w:rsid w:val="00567CC2"/>
    <w:rsid w:val="005702C6"/>
    <w:rsid w:val="00570519"/>
    <w:rsid w:val="00570D8C"/>
    <w:rsid w:val="00570D8D"/>
    <w:rsid w:val="00572A02"/>
    <w:rsid w:val="00572C72"/>
    <w:rsid w:val="00572EE6"/>
    <w:rsid w:val="005733A3"/>
    <w:rsid w:val="00573485"/>
    <w:rsid w:val="00573633"/>
    <w:rsid w:val="00573864"/>
    <w:rsid w:val="0057471B"/>
    <w:rsid w:val="00574C28"/>
    <w:rsid w:val="00574E53"/>
    <w:rsid w:val="005752F0"/>
    <w:rsid w:val="00575A92"/>
    <w:rsid w:val="00576DBD"/>
    <w:rsid w:val="0057755D"/>
    <w:rsid w:val="005805CA"/>
    <w:rsid w:val="00581AC5"/>
    <w:rsid w:val="0058279B"/>
    <w:rsid w:val="00583BA1"/>
    <w:rsid w:val="00584D13"/>
    <w:rsid w:val="005855EF"/>
    <w:rsid w:val="00585829"/>
    <w:rsid w:val="005858F9"/>
    <w:rsid w:val="0058602C"/>
    <w:rsid w:val="0058625A"/>
    <w:rsid w:val="00586591"/>
    <w:rsid w:val="005875EA"/>
    <w:rsid w:val="00587A7C"/>
    <w:rsid w:val="00587E76"/>
    <w:rsid w:val="00590652"/>
    <w:rsid w:val="0059080C"/>
    <w:rsid w:val="00590C03"/>
    <w:rsid w:val="00592B38"/>
    <w:rsid w:val="005936B9"/>
    <w:rsid w:val="00593874"/>
    <w:rsid w:val="00593B66"/>
    <w:rsid w:val="00594823"/>
    <w:rsid w:val="00595826"/>
    <w:rsid w:val="005961D3"/>
    <w:rsid w:val="00596623"/>
    <w:rsid w:val="005968FF"/>
    <w:rsid w:val="00597113"/>
    <w:rsid w:val="00597EE4"/>
    <w:rsid w:val="005A079B"/>
    <w:rsid w:val="005A0D9E"/>
    <w:rsid w:val="005A1074"/>
    <w:rsid w:val="005A1171"/>
    <w:rsid w:val="005A2EB9"/>
    <w:rsid w:val="005A36FD"/>
    <w:rsid w:val="005A61A4"/>
    <w:rsid w:val="005A64CB"/>
    <w:rsid w:val="005A650A"/>
    <w:rsid w:val="005A660A"/>
    <w:rsid w:val="005A7983"/>
    <w:rsid w:val="005A7E62"/>
    <w:rsid w:val="005B0DDA"/>
    <w:rsid w:val="005B0F5D"/>
    <w:rsid w:val="005B16DC"/>
    <w:rsid w:val="005B2301"/>
    <w:rsid w:val="005B3C32"/>
    <w:rsid w:val="005B5837"/>
    <w:rsid w:val="005B7687"/>
    <w:rsid w:val="005C09D7"/>
    <w:rsid w:val="005C3FC5"/>
    <w:rsid w:val="005C441B"/>
    <w:rsid w:val="005C4778"/>
    <w:rsid w:val="005C5129"/>
    <w:rsid w:val="005C5454"/>
    <w:rsid w:val="005C5519"/>
    <w:rsid w:val="005C5887"/>
    <w:rsid w:val="005C59F1"/>
    <w:rsid w:val="005C5DE4"/>
    <w:rsid w:val="005C7286"/>
    <w:rsid w:val="005C7303"/>
    <w:rsid w:val="005C7368"/>
    <w:rsid w:val="005C7867"/>
    <w:rsid w:val="005D0EC2"/>
    <w:rsid w:val="005D2CB1"/>
    <w:rsid w:val="005D2EC5"/>
    <w:rsid w:val="005D476E"/>
    <w:rsid w:val="005D5654"/>
    <w:rsid w:val="005D696C"/>
    <w:rsid w:val="005D6A4D"/>
    <w:rsid w:val="005E0964"/>
    <w:rsid w:val="005E0DB4"/>
    <w:rsid w:val="005E0EEA"/>
    <w:rsid w:val="005E27D0"/>
    <w:rsid w:val="005E2843"/>
    <w:rsid w:val="005E303E"/>
    <w:rsid w:val="005E31AD"/>
    <w:rsid w:val="005E325B"/>
    <w:rsid w:val="005E32D9"/>
    <w:rsid w:val="005E333A"/>
    <w:rsid w:val="005E440C"/>
    <w:rsid w:val="005E45A9"/>
    <w:rsid w:val="005E4E50"/>
    <w:rsid w:val="005E5394"/>
    <w:rsid w:val="005E58DC"/>
    <w:rsid w:val="005E5C52"/>
    <w:rsid w:val="005E74BA"/>
    <w:rsid w:val="005E7E1B"/>
    <w:rsid w:val="005F23CE"/>
    <w:rsid w:val="005F3230"/>
    <w:rsid w:val="005F430D"/>
    <w:rsid w:val="005F4C9C"/>
    <w:rsid w:val="005F4F18"/>
    <w:rsid w:val="005F4FBA"/>
    <w:rsid w:val="005F573C"/>
    <w:rsid w:val="005F59B5"/>
    <w:rsid w:val="005F5B14"/>
    <w:rsid w:val="005F5C71"/>
    <w:rsid w:val="005F6A8B"/>
    <w:rsid w:val="005F77FC"/>
    <w:rsid w:val="00600454"/>
    <w:rsid w:val="006014DC"/>
    <w:rsid w:val="00601C3C"/>
    <w:rsid w:val="00603B7D"/>
    <w:rsid w:val="00604400"/>
    <w:rsid w:val="006048D6"/>
    <w:rsid w:val="0060500F"/>
    <w:rsid w:val="0060525A"/>
    <w:rsid w:val="0060535D"/>
    <w:rsid w:val="00605818"/>
    <w:rsid w:val="006067EA"/>
    <w:rsid w:val="006069DF"/>
    <w:rsid w:val="00606A24"/>
    <w:rsid w:val="00606B4F"/>
    <w:rsid w:val="00607C08"/>
    <w:rsid w:val="00607F9C"/>
    <w:rsid w:val="00610C6C"/>
    <w:rsid w:val="00611989"/>
    <w:rsid w:val="00612767"/>
    <w:rsid w:val="0061323D"/>
    <w:rsid w:val="00614B92"/>
    <w:rsid w:val="00614F41"/>
    <w:rsid w:val="00615154"/>
    <w:rsid w:val="006163F1"/>
    <w:rsid w:val="00616CEF"/>
    <w:rsid w:val="00617259"/>
    <w:rsid w:val="00620552"/>
    <w:rsid w:val="00621DCE"/>
    <w:rsid w:val="0062322A"/>
    <w:rsid w:val="006232E2"/>
    <w:rsid w:val="006245E0"/>
    <w:rsid w:val="006253A2"/>
    <w:rsid w:val="006256B2"/>
    <w:rsid w:val="006266EC"/>
    <w:rsid w:val="00626E3E"/>
    <w:rsid w:val="00626FD7"/>
    <w:rsid w:val="00627993"/>
    <w:rsid w:val="00627D66"/>
    <w:rsid w:val="00627F0B"/>
    <w:rsid w:val="0063016C"/>
    <w:rsid w:val="00631C48"/>
    <w:rsid w:val="00632DC8"/>
    <w:rsid w:val="00633771"/>
    <w:rsid w:val="00633A96"/>
    <w:rsid w:val="006359F2"/>
    <w:rsid w:val="00636087"/>
    <w:rsid w:val="00636951"/>
    <w:rsid w:val="00636A41"/>
    <w:rsid w:val="0063738D"/>
    <w:rsid w:val="00637441"/>
    <w:rsid w:val="006375F5"/>
    <w:rsid w:val="006414AF"/>
    <w:rsid w:val="006418F4"/>
    <w:rsid w:val="00641A48"/>
    <w:rsid w:val="00641B53"/>
    <w:rsid w:val="00641D2B"/>
    <w:rsid w:val="00641F4F"/>
    <w:rsid w:val="006426FC"/>
    <w:rsid w:val="00643D86"/>
    <w:rsid w:val="00644ABA"/>
    <w:rsid w:val="006451DC"/>
    <w:rsid w:val="00645378"/>
    <w:rsid w:val="006462AD"/>
    <w:rsid w:val="006471DF"/>
    <w:rsid w:val="00647A3A"/>
    <w:rsid w:val="006512D9"/>
    <w:rsid w:val="0065139E"/>
    <w:rsid w:val="00651D28"/>
    <w:rsid w:val="00652939"/>
    <w:rsid w:val="0065377B"/>
    <w:rsid w:val="00653A55"/>
    <w:rsid w:val="00654CA9"/>
    <w:rsid w:val="006559EE"/>
    <w:rsid w:val="00655BA5"/>
    <w:rsid w:val="00655ECE"/>
    <w:rsid w:val="00655F8A"/>
    <w:rsid w:val="00656CC8"/>
    <w:rsid w:val="006574D3"/>
    <w:rsid w:val="00657BE5"/>
    <w:rsid w:val="00657D16"/>
    <w:rsid w:val="00657FE4"/>
    <w:rsid w:val="00660D62"/>
    <w:rsid w:val="0066238A"/>
    <w:rsid w:val="006640F7"/>
    <w:rsid w:val="00664273"/>
    <w:rsid w:val="006647B4"/>
    <w:rsid w:val="00664F11"/>
    <w:rsid w:val="006651EA"/>
    <w:rsid w:val="006654FB"/>
    <w:rsid w:val="0066578D"/>
    <w:rsid w:val="00665B00"/>
    <w:rsid w:val="006667F0"/>
    <w:rsid w:val="00667592"/>
    <w:rsid w:val="00667C76"/>
    <w:rsid w:val="00670287"/>
    <w:rsid w:val="006704DF"/>
    <w:rsid w:val="00671AF7"/>
    <w:rsid w:val="00671BE1"/>
    <w:rsid w:val="00672962"/>
    <w:rsid w:val="00672BD8"/>
    <w:rsid w:val="00673DFA"/>
    <w:rsid w:val="00675AA9"/>
    <w:rsid w:val="00675C7F"/>
    <w:rsid w:val="0067704D"/>
    <w:rsid w:val="00680E83"/>
    <w:rsid w:val="0068345C"/>
    <w:rsid w:val="0068356A"/>
    <w:rsid w:val="00683FA8"/>
    <w:rsid w:val="0068520E"/>
    <w:rsid w:val="0068535A"/>
    <w:rsid w:val="006858B7"/>
    <w:rsid w:val="00685C83"/>
    <w:rsid w:val="00686424"/>
    <w:rsid w:val="00687096"/>
    <w:rsid w:val="00687230"/>
    <w:rsid w:val="00687357"/>
    <w:rsid w:val="006901B1"/>
    <w:rsid w:val="00690C67"/>
    <w:rsid w:val="00691224"/>
    <w:rsid w:val="00691C53"/>
    <w:rsid w:val="00691D5E"/>
    <w:rsid w:val="00692C9A"/>
    <w:rsid w:val="00693261"/>
    <w:rsid w:val="0069355F"/>
    <w:rsid w:val="00693835"/>
    <w:rsid w:val="006938CC"/>
    <w:rsid w:val="006952FD"/>
    <w:rsid w:val="006965FC"/>
    <w:rsid w:val="00696C4D"/>
    <w:rsid w:val="00697701"/>
    <w:rsid w:val="00697842"/>
    <w:rsid w:val="00697E6D"/>
    <w:rsid w:val="006A1C10"/>
    <w:rsid w:val="006A2C32"/>
    <w:rsid w:val="006A3B6D"/>
    <w:rsid w:val="006A3F45"/>
    <w:rsid w:val="006A4223"/>
    <w:rsid w:val="006A4805"/>
    <w:rsid w:val="006A5C4F"/>
    <w:rsid w:val="006A628A"/>
    <w:rsid w:val="006A6A47"/>
    <w:rsid w:val="006A7AD6"/>
    <w:rsid w:val="006B10A3"/>
    <w:rsid w:val="006B1214"/>
    <w:rsid w:val="006B3C92"/>
    <w:rsid w:val="006B5929"/>
    <w:rsid w:val="006B5A81"/>
    <w:rsid w:val="006B5B61"/>
    <w:rsid w:val="006C12D2"/>
    <w:rsid w:val="006C18CC"/>
    <w:rsid w:val="006C4CAC"/>
    <w:rsid w:val="006C4EB7"/>
    <w:rsid w:val="006C5813"/>
    <w:rsid w:val="006C6C71"/>
    <w:rsid w:val="006C7161"/>
    <w:rsid w:val="006D07B1"/>
    <w:rsid w:val="006D13DD"/>
    <w:rsid w:val="006D1B73"/>
    <w:rsid w:val="006D1B97"/>
    <w:rsid w:val="006D1E6D"/>
    <w:rsid w:val="006D1EF8"/>
    <w:rsid w:val="006D24F2"/>
    <w:rsid w:val="006D4972"/>
    <w:rsid w:val="006D4A03"/>
    <w:rsid w:val="006D5618"/>
    <w:rsid w:val="006D59EC"/>
    <w:rsid w:val="006D5F65"/>
    <w:rsid w:val="006D6225"/>
    <w:rsid w:val="006D66C8"/>
    <w:rsid w:val="006D67F2"/>
    <w:rsid w:val="006D7459"/>
    <w:rsid w:val="006D7D01"/>
    <w:rsid w:val="006D7E7E"/>
    <w:rsid w:val="006E03D5"/>
    <w:rsid w:val="006E1339"/>
    <w:rsid w:val="006E150A"/>
    <w:rsid w:val="006E1FC7"/>
    <w:rsid w:val="006E2C16"/>
    <w:rsid w:val="006E2D27"/>
    <w:rsid w:val="006E3902"/>
    <w:rsid w:val="006E3BFF"/>
    <w:rsid w:val="006E3C60"/>
    <w:rsid w:val="006E3E78"/>
    <w:rsid w:val="006E4FEB"/>
    <w:rsid w:val="006E565F"/>
    <w:rsid w:val="006E789C"/>
    <w:rsid w:val="006E790A"/>
    <w:rsid w:val="006E7CCF"/>
    <w:rsid w:val="006F0403"/>
    <w:rsid w:val="006F070D"/>
    <w:rsid w:val="006F09E7"/>
    <w:rsid w:val="006F1344"/>
    <w:rsid w:val="006F1713"/>
    <w:rsid w:val="006F1E24"/>
    <w:rsid w:val="006F1E73"/>
    <w:rsid w:val="006F2395"/>
    <w:rsid w:val="006F2D04"/>
    <w:rsid w:val="006F310E"/>
    <w:rsid w:val="006F3899"/>
    <w:rsid w:val="006F3CBB"/>
    <w:rsid w:val="006F3D4B"/>
    <w:rsid w:val="006F3F40"/>
    <w:rsid w:val="006F3FE0"/>
    <w:rsid w:val="006F4506"/>
    <w:rsid w:val="006F4F14"/>
    <w:rsid w:val="006F5048"/>
    <w:rsid w:val="006F525D"/>
    <w:rsid w:val="006F7924"/>
    <w:rsid w:val="006F7A83"/>
    <w:rsid w:val="006F7FDF"/>
    <w:rsid w:val="007006D2"/>
    <w:rsid w:val="0070145A"/>
    <w:rsid w:val="00701472"/>
    <w:rsid w:val="007015FC"/>
    <w:rsid w:val="00701CCF"/>
    <w:rsid w:val="00701E75"/>
    <w:rsid w:val="007020C7"/>
    <w:rsid w:val="007023E4"/>
    <w:rsid w:val="00702B67"/>
    <w:rsid w:val="00703AF9"/>
    <w:rsid w:val="0070521E"/>
    <w:rsid w:val="00705814"/>
    <w:rsid w:val="00706DC2"/>
    <w:rsid w:val="00707C3F"/>
    <w:rsid w:val="00710230"/>
    <w:rsid w:val="00711060"/>
    <w:rsid w:val="00712DD3"/>
    <w:rsid w:val="0071360A"/>
    <w:rsid w:val="00714483"/>
    <w:rsid w:val="007147CB"/>
    <w:rsid w:val="00714CE7"/>
    <w:rsid w:val="00714E32"/>
    <w:rsid w:val="00714EF5"/>
    <w:rsid w:val="00715869"/>
    <w:rsid w:val="00715BA9"/>
    <w:rsid w:val="00716F35"/>
    <w:rsid w:val="00720544"/>
    <w:rsid w:val="0072081B"/>
    <w:rsid w:val="00721585"/>
    <w:rsid w:val="007216E6"/>
    <w:rsid w:val="00721CBA"/>
    <w:rsid w:val="0072249E"/>
    <w:rsid w:val="00723D67"/>
    <w:rsid w:val="0072401D"/>
    <w:rsid w:val="007266B8"/>
    <w:rsid w:val="00726808"/>
    <w:rsid w:val="00727768"/>
    <w:rsid w:val="007304A8"/>
    <w:rsid w:val="0073078B"/>
    <w:rsid w:val="00730AD8"/>
    <w:rsid w:val="00731327"/>
    <w:rsid w:val="00731995"/>
    <w:rsid w:val="007338E9"/>
    <w:rsid w:val="00733BB8"/>
    <w:rsid w:val="00734A73"/>
    <w:rsid w:val="00734E2E"/>
    <w:rsid w:val="00734EB4"/>
    <w:rsid w:val="00735930"/>
    <w:rsid w:val="00735941"/>
    <w:rsid w:val="00740F3B"/>
    <w:rsid w:val="00741589"/>
    <w:rsid w:val="00741AE0"/>
    <w:rsid w:val="007420FA"/>
    <w:rsid w:val="007438F0"/>
    <w:rsid w:val="00743B12"/>
    <w:rsid w:val="0074447B"/>
    <w:rsid w:val="007448B2"/>
    <w:rsid w:val="0074505B"/>
    <w:rsid w:val="0074530F"/>
    <w:rsid w:val="0074575F"/>
    <w:rsid w:val="00746FC4"/>
    <w:rsid w:val="007470E9"/>
    <w:rsid w:val="0074736F"/>
    <w:rsid w:val="007479E3"/>
    <w:rsid w:val="0075146C"/>
    <w:rsid w:val="0075178D"/>
    <w:rsid w:val="00752274"/>
    <w:rsid w:val="007523DF"/>
    <w:rsid w:val="00752CF6"/>
    <w:rsid w:val="007530E4"/>
    <w:rsid w:val="00753169"/>
    <w:rsid w:val="00753849"/>
    <w:rsid w:val="007542A5"/>
    <w:rsid w:val="00754904"/>
    <w:rsid w:val="0075557F"/>
    <w:rsid w:val="007559E0"/>
    <w:rsid w:val="00757195"/>
    <w:rsid w:val="0075786B"/>
    <w:rsid w:val="00757A9A"/>
    <w:rsid w:val="00760CFF"/>
    <w:rsid w:val="007626D9"/>
    <w:rsid w:val="00762AAF"/>
    <w:rsid w:val="00762E99"/>
    <w:rsid w:val="00764032"/>
    <w:rsid w:val="00764125"/>
    <w:rsid w:val="0076683F"/>
    <w:rsid w:val="00767CED"/>
    <w:rsid w:val="007703BA"/>
    <w:rsid w:val="007703DE"/>
    <w:rsid w:val="00770A8B"/>
    <w:rsid w:val="00770B36"/>
    <w:rsid w:val="007738EC"/>
    <w:rsid w:val="00773ED2"/>
    <w:rsid w:val="00775F6D"/>
    <w:rsid w:val="00776178"/>
    <w:rsid w:val="007764BB"/>
    <w:rsid w:val="00776A15"/>
    <w:rsid w:val="00776A2E"/>
    <w:rsid w:val="007775D3"/>
    <w:rsid w:val="00777747"/>
    <w:rsid w:val="00777AFF"/>
    <w:rsid w:val="00780206"/>
    <w:rsid w:val="00783473"/>
    <w:rsid w:val="007839C2"/>
    <w:rsid w:val="00783F11"/>
    <w:rsid w:val="00785DAD"/>
    <w:rsid w:val="00787359"/>
    <w:rsid w:val="007873B7"/>
    <w:rsid w:val="00787EE9"/>
    <w:rsid w:val="007913CC"/>
    <w:rsid w:val="0079454F"/>
    <w:rsid w:val="00794C3D"/>
    <w:rsid w:val="00794D13"/>
    <w:rsid w:val="00795E68"/>
    <w:rsid w:val="00796207"/>
    <w:rsid w:val="00796280"/>
    <w:rsid w:val="007971B9"/>
    <w:rsid w:val="007A0920"/>
    <w:rsid w:val="007A0DF8"/>
    <w:rsid w:val="007A15B3"/>
    <w:rsid w:val="007A2308"/>
    <w:rsid w:val="007A402D"/>
    <w:rsid w:val="007A492E"/>
    <w:rsid w:val="007A5BBF"/>
    <w:rsid w:val="007A64F1"/>
    <w:rsid w:val="007A66E2"/>
    <w:rsid w:val="007A6AAA"/>
    <w:rsid w:val="007A7FA8"/>
    <w:rsid w:val="007B12D0"/>
    <w:rsid w:val="007B2E0B"/>
    <w:rsid w:val="007B4772"/>
    <w:rsid w:val="007B539F"/>
    <w:rsid w:val="007B563B"/>
    <w:rsid w:val="007B5B03"/>
    <w:rsid w:val="007B6129"/>
    <w:rsid w:val="007B6A95"/>
    <w:rsid w:val="007B6C59"/>
    <w:rsid w:val="007B6CD9"/>
    <w:rsid w:val="007C08E0"/>
    <w:rsid w:val="007C0AE8"/>
    <w:rsid w:val="007C0E89"/>
    <w:rsid w:val="007C1797"/>
    <w:rsid w:val="007C196E"/>
    <w:rsid w:val="007C1A32"/>
    <w:rsid w:val="007C1E85"/>
    <w:rsid w:val="007C3901"/>
    <w:rsid w:val="007C3E43"/>
    <w:rsid w:val="007C41D6"/>
    <w:rsid w:val="007C6C2F"/>
    <w:rsid w:val="007C6F60"/>
    <w:rsid w:val="007D00B6"/>
    <w:rsid w:val="007D05BA"/>
    <w:rsid w:val="007D1734"/>
    <w:rsid w:val="007D352B"/>
    <w:rsid w:val="007D35D5"/>
    <w:rsid w:val="007D5214"/>
    <w:rsid w:val="007D54EF"/>
    <w:rsid w:val="007D5990"/>
    <w:rsid w:val="007D5B85"/>
    <w:rsid w:val="007D5C47"/>
    <w:rsid w:val="007D6AC5"/>
    <w:rsid w:val="007D7408"/>
    <w:rsid w:val="007D7693"/>
    <w:rsid w:val="007E0265"/>
    <w:rsid w:val="007E08DE"/>
    <w:rsid w:val="007E203E"/>
    <w:rsid w:val="007E20AA"/>
    <w:rsid w:val="007E24F3"/>
    <w:rsid w:val="007E2C7D"/>
    <w:rsid w:val="007E2D84"/>
    <w:rsid w:val="007E2FFB"/>
    <w:rsid w:val="007E3517"/>
    <w:rsid w:val="007E3645"/>
    <w:rsid w:val="007E500D"/>
    <w:rsid w:val="007E7A96"/>
    <w:rsid w:val="007E7DE0"/>
    <w:rsid w:val="007E7F06"/>
    <w:rsid w:val="007F219E"/>
    <w:rsid w:val="007F29AB"/>
    <w:rsid w:val="007F38CB"/>
    <w:rsid w:val="007F4120"/>
    <w:rsid w:val="007F4374"/>
    <w:rsid w:val="007F51AC"/>
    <w:rsid w:val="007F55E0"/>
    <w:rsid w:val="007F7120"/>
    <w:rsid w:val="007F7E7F"/>
    <w:rsid w:val="00800203"/>
    <w:rsid w:val="0080077C"/>
    <w:rsid w:val="00800B0D"/>
    <w:rsid w:val="008011E2"/>
    <w:rsid w:val="0080136A"/>
    <w:rsid w:val="00801B43"/>
    <w:rsid w:val="008028A6"/>
    <w:rsid w:val="00802911"/>
    <w:rsid w:val="00803937"/>
    <w:rsid w:val="00804963"/>
    <w:rsid w:val="00804F19"/>
    <w:rsid w:val="008053CC"/>
    <w:rsid w:val="00805BC8"/>
    <w:rsid w:val="00806024"/>
    <w:rsid w:val="0080613E"/>
    <w:rsid w:val="00810AD4"/>
    <w:rsid w:val="00812A0C"/>
    <w:rsid w:val="00812A7A"/>
    <w:rsid w:val="00814C1A"/>
    <w:rsid w:val="00814C1B"/>
    <w:rsid w:val="008153AE"/>
    <w:rsid w:val="00815668"/>
    <w:rsid w:val="00817BF7"/>
    <w:rsid w:val="008202E1"/>
    <w:rsid w:val="00821D39"/>
    <w:rsid w:val="00822344"/>
    <w:rsid w:val="00822713"/>
    <w:rsid w:val="00823A80"/>
    <w:rsid w:val="00824FCA"/>
    <w:rsid w:val="0082680E"/>
    <w:rsid w:val="00826947"/>
    <w:rsid w:val="00826F48"/>
    <w:rsid w:val="00826F63"/>
    <w:rsid w:val="00827921"/>
    <w:rsid w:val="00827C8F"/>
    <w:rsid w:val="00827EC7"/>
    <w:rsid w:val="008301DF"/>
    <w:rsid w:val="008306FF"/>
    <w:rsid w:val="00830CD7"/>
    <w:rsid w:val="00830CEB"/>
    <w:rsid w:val="00831549"/>
    <w:rsid w:val="0083261C"/>
    <w:rsid w:val="00832659"/>
    <w:rsid w:val="0083276C"/>
    <w:rsid w:val="0083394E"/>
    <w:rsid w:val="00834320"/>
    <w:rsid w:val="00834382"/>
    <w:rsid w:val="00834667"/>
    <w:rsid w:val="008352E4"/>
    <w:rsid w:val="008357AA"/>
    <w:rsid w:val="00835DE3"/>
    <w:rsid w:val="00835F81"/>
    <w:rsid w:val="00836260"/>
    <w:rsid w:val="00836B53"/>
    <w:rsid w:val="008425D7"/>
    <w:rsid w:val="0084344C"/>
    <w:rsid w:val="008453F2"/>
    <w:rsid w:val="00845CA7"/>
    <w:rsid w:val="008462A7"/>
    <w:rsid w:val="00846541"/>
    <w:rsid w:val="00846CA9"/>
    <w:rsid w:val="0084729F"/>
    <w:rsid w:val="008472E2"/>
    <w:rsid w:val="008473DF"/>
    <w:rsid w:val="00847E5A"/>
    <w:rsid w:val="008528A7"/>
    <w:rsid w:val="0085315C"/>
    <w:rsid w:val="00854151"/>
    <w:rsid w:val="00855C92"/>
    <w:rsid w:val="00855D8F"/>
    <w:rsid w:val="008563A5"/>
    <w:rsid w:val="00857119"/>
    <w:rsid w:val="008572ED"/>
    <w:rsid w:val="00857D61"/>
    <w:rsid w:val="00857EA4"/>
    <w:rsid w:val="00860C28"/>
    <w:rsid w:val="008612FE"/>
    <w:rsid w:val="0086264F"/>
    <w:rsid w:val="00862797"/>
    <w:rsid w:val="00863F41"/>
    <w:rsid w:val="0086400C"/>
    <w:rsid w:val="0086439E"/>
    <w:rsid w:val="008643B7"/>
    <w:rsid w:val="00864719"/>
    <w:rsid w:val="00864D30"/>
    <w:rsid w:val="00866433"/>
    <w:rsid w:val="00866A16"/>
    <w:rsid w:val="00866D7F"/>
    <w:rsid w:val="00867532"/>
    <w:rsid w:val="008675C4"/>
    <w:rsid w:val="00867CAE"/>
    <w:rsid w:val="00867D59"/>
    <w:rsid w:val="00870B51"/>
    <w:rsid w:val="008710A4"/>
    <w:rsid w:val="00871425"/>
    <w:rsid w:val="008730E5"/>
    <w:rsid w:val="00873E9C"/>
    <w:rsid w:val="00873FF1"/>
    <w:rsid w:val="008744BB"/>
    <w:rsid w:val="00874D00"/>
    <w:rsid w:val="00875AB8"/>
    <w:rsid w:val="00876557"/>
    <w:rsid w:val="008765C3"/>
    <w:rsid w:val="00876C47"/>
    <w:rsid w:val="0087773A"/>
    <w:rsid w:val="00880417"/>
    <w:rsid w:val="00880F83"/>
    <w:rsid w:val="00881C86"/>
    <w:rsid w:val="008822CC"/>
    <w:rsid w:val="008835EA"/>
    <w:rsid w:val="00883C84"/>
    <w:rsid w:val="00884693"/>
    <w:rsid w:val="00884C42"/>
    <w:rsid w:val="00884EAD"/>
    <w:rsid w:val="0088510B"/>
    <w:rsid w:val="00885246"/>
    <w:rsid w:val="00885DFB"/>
    <w:rsid w:val="00886813"/>
    <w:rsid w:val="00886E01"/>
    <w:rsid w:val="00887799"/>
    <w:rsid w:val="008900AD"/>
    <w:rsid w:val="008902EF"/>
    <w:rsid w:val="00890636"/>
    <w:rsid w:val="00890B39"/>
    <w:rsid w:val="008939B1"/>
    <w:rsid w:val="00894A0A"/>
    <w:rsid w:val="0089503B"/>
    <w:rsid w:val="00895242"/>
    <w:rsid w:val="008952C7"/>
    <w:rsid w:val="00895867"/>
    <w:rsid w:val="00896436"/>
    <w:rsid w:val="00897612"/>
    <w:rsid w:val="00897701"/>
    <w:rsid w:val="008A038B"/>
    <w:rsid w:val="008A0684"/>
    <w:rsid w:val="008A1227"/>
    <w:rsid w:val="008A1A75"/>
    <w:rsid w:val="008A1D74"/>
    <w:rsid w:val="008A39A5"/>
    <w:rsid w:val="008A3C6B"/>
    <w:rsid w:val="008A4E40"/>
    <w:rsid w:val="008A62D2"/>
    <w:rsid w:val="008A62E2"/>
    <w:rsid w:val="008A6F1E"/>
    <w:rsid w:val="008B0533"/>
    <w:rsid w:val="008B09D9"/>
    <w:rsid w:val="008B0B4A"/>
    <w:rsid w:val="008B0D4C"/>
    <w:rsid w:val="008B0FD4"/>
    <w:rsid w:val="008B10F7"/>
    <w:rsid w:val="008B17FD"/>
    <w:rsid w:val="008B2DDD"/>
    <w:rsid w:val="008B3D05"/>
    <w:rsid w:val="008B450E"/>
    <w:rsid w:val="008B47E5"/>
    <w:rsid w:val="008B5050"/>
    <w:rsid w:val="008B5222"/>
    <w:rsid w:val="008B52D2"/>
    <w:rsid w:val="008B5995"/>
    <w:rsid w:val="008B736E"/>
    <w:rsid w:val="008B743A"/>
    <w:rsid w:val="008C069A"/>
    <w:rsid w:val="008C06BE"/>
    <w:rsid w:val="008C0CB5"/>
    <w:rsid w:val="008C1358"/>
    <w:rsid w:val="008C1859"/>
    <w:rsid w:val="008C1E66"/>
    <w:rsid w:val="008C1EA1"/>
    <w:rsid w:val="008C3837"/>
    <w:rsid w:val="008C38C4"/>
    <w:rsid w:val="008C40C1"/>
    <w:rsid w:val="008C5DD1"/>
    <w:rsid w:val="008C5E76"/>
    <w:rsid w:val="008C6992"/>
    <w:rsid w:val="008C72DE"/>
    <w:rsid w:val="008C7603"/>
    <w:rsid w:val="008D100C"/>
    <w:rsid w:val="008D2CD3"/>
    <w:rsid w:val="008D3067"/>
    <w:rsid w:val="008D3120"/>
    <w:rsid w:val="008D37FD"/>
    <w:rsid w:val="008D38EA"/>
    <w:rsid w:val="008D3E60"/>
    <w:rsid w:val="008D53F8"/>
    <w:rsid w:val="008D589C"/>
    <w:rsid w:val="008D59A1"/>
    <w:rsid w:val="008D5CBD"/>
    <w:rsid w:val="008D6EA8"/>
    <w:rsid w:val="008D6F87"/>
    <w:rsid w:val="008D75C2"/>
    <w:rsid w:val="008D790B"/>
    <w:rsid w:val="008E13FE"/>
    <w:rsid w:val="008E1569"/>
    <w:rsid w:val="008E1D68"/>
    <w:rsid w:val="008E29DC"/>
    <w:rsid w:val="008E3077"/>
    <w:rsid w:val="008E4FFD"/>
    <w:rsid w:val="008E518A"/>
    <w:rsid w:val="008E5A64"/>
    <w:rsid w:val="008E764E"/>
    <w:rsid w:val="008F0D33"/>
    <w:rsid w:val="008F0EA8"/>
    <w:rsid w:val="008F2DAB"/>
    <w:rsid w:val="008F31F6"/>
    <w:rsid w:val="008F3293"/>
    <w:rsid w:val="008F3523"/>
    <w:rsid w:val="008F3611"/>
    <w:rsid w:val="008F3738"/>
    <w:rsid w:val="008F4D28"/>
    <w:rsid w:val="008F53E2"/>
    <w:rsid w:val="008F63CC"/>
    <w:rsid w:val="008F6A09"/>
    <w:rsid w:val="008F756B"/>
    <w:rsid w:val="008F7DF8"/>
    <w:rsid w:val="008F7E74"/>
    <w:rsid w:val="009015C6"/>
    <w:rsid w:val="00902F69"/>
    <w:rsid w:val="0090397B"/>
    <w:rsid w:val="00903B5E"/>
    <w:rsid w:val="009054F6"/>
    <w:rsid w:val="00905FF3"/>
    <w:rsid w:val="0090600E"/>
    <w:rsid w:val="009067C1"/>
    <w:rsid w:val="00907082"/>
    <w:rsid w:val="00907D2C"/>
    <w:rsid w:val="00907E58"/>
    <w:rsid w:val="00912A3F"/>
    <w:rsid w:val="00912B6D"/>
    <w:rsid w:val="0091442D"/>
    <w:rsid w:val="00915856"/>
    <w:rsid w:val="009160E3"/>
    <w:rsid w:val="00916284"/>
    <w:rsid w:val="009163E3"/>
    <w:rsid w:val="00920C7B"/>
    <w:rsid w:val="00921341"/>
    <w:rsid w:val="009236F6"/>
    <w:rsid w:val="00923A89"/>
    <w:rsid w:val="00923C55"/>
    <w:rsid w:val="00923EA8"/>
    <w:rsid w:val="00924026"/>
    <w:rsid w:val="00924058"/>
    <w:rsid w:val="0092415E"/>
    <w:rsid w:val="0092496B"/>
    <w:rsid w:val="00924F37"/>
    <w:rsid w:val="009259F6"/>
    <w:rsid w:val="0092796B"/>
    <w:rsid w:val="0093063B"/>
    <w:rsid w:val="00930A0E"/>
    <w:rsid w:val="00930E67"/>
    <w:rsid w:val="00931CC6"/>
    <w:rsid w:val="00932DAB"/>
    <w:rsid w:val="00933741"/>
    <w:rsid w:val="009338FE"/>
    <w:rsid w:val="009342B7"/>
    <w:rsid w:val="00934309"/>
    <w:rsid w:val="009360E3"/>
    <w:rsid w:val="00936577"/>
    <w:rsid w:val="009367EA"/>
    <w:rsid w:val="00936850"/>
    <w:rsid w:val="00937017"/>
    <w:rsid w:val="009379AF"/>
    <w:rsid w:val="00940696"/>
    <w:rsid w:val="0094097F"/>
    <w:rsid w:val="009417B5"/>
    <w:rsid w:val="00941891"/>
    <w:rsid w:val="00941C88"/>
    <w:rsid w:val="009428BF"/>
    <w:rsid w:val="00942CD1"/>
    <w:rsid w:val="00942F3A"/>
    <w:rsid w:val="009432FE"/>
    <w:rsid w:val="00943DCF"/>
    <w:rsid w:val="00944641"/>
    <w:rsid w:val="00944723"/>
    <w:rsid w:val="0094476A"/>
    <w:rsid w:val="00945337"/>
    <w:rsid w:val="009455BD"/>
    <w:rsid w:val="00945F35"/>
    <w:rsid w:val="00947B7D"/>
    <w:rsid w:val="00950427"/>
    <w:rsid w:val="0095075A"/>
    <w:rsid w:val="00950DE1"/>
    <w:rsid w:val="0095133C"/>
    <w:rsid w:val="00951E29"/>
    <w:rsid w:val="00951E2C"/>
    <w:rsid w:val="009522CD"/>
    <w:rsid w:val="00952828"/>
    <w:rsid w:val="00952CED"/>
    <w:rsid w:val="00953AF7"/>
    <w:rsid w:val="00954818"/>
    <w:rsid w:val="00954DE0"/>
    <w:rsid w:val="00955986"/>
    <w:rsid w:val="0095796F"/>
    <w:rsid w:val="00957B64"/>
    <w:rsid w:val="00957EAB"/>
    <w:rsid w:val="00960917"/>
    <w:rsid w:val="00961C90"/>
    <w:rsid w:val="009623E1"/>
    <w:rsid w:val="0096376F"/>
    <w:rsid w:val="009638C1"/>
    <w:rsid w:val="009644DB"/>
    <w:rsid w:val="00964853"/>
    <w:rsid w:val="00965822"/>
    <w:rsid w:val="0096585D"/>
    <w:rsid w:val="00965FE4"/>
    <w:rsid w:val="00966082"/>
    <w:rsid w:val="009664F9"/>
    <w:rsid w:val="0097044D"/>
    <w:rsid w:val="00970A1C"/>
    <w:rsid w:val="009715F7"/>
    <w:rsid w:val="00971BA7"/>
    <w:rsid w:val="00972F82"/>
    <w:rsid w:val="00973042"/>
    <w:rsid w:val="009731FE"/>
    <w:rsid w:val="00973240"/>
    <w:rsid w:val="00974642"/>
    <w:rsid w:val="0097663F"/>
    <w:rsid w:val="00976D4A"/>
    <w:rsid w:val="0098162C"/>
    <w:rsid w:val="0098166F"/>
    <w:rsid w:val="009816F8"/>
    <w:rsid w:val="0098191E"/>
    <w:rsid w:val="00981EB2"/>
    <w:rsid w:val="00982A5C"/>
    <w:rsid w:val="009832B6"/>
    <w:rsid w:val="0098346A"/>
    <w:rsid w:val="0098361D"/>
    <w:rsid w:val="009839F3"/>
    <w:rsid w:val="00983BD5"/>
    <w:rsid w:val="00983E12"/>
    <w:rsid w:val="00985557"/>
    <w:rsid w:val="00985CE4"/>
    <w:rsid w:val="00985D26"/>
    <w:rsid w:val="0098628F"/>
    <w:rsid w:val="009862A8"/>
    <w:rsid w:val="00986C0C"/>
    <w:rsid w:val="00990104"/>
    <w:rsid w:val="009904D5"/>
    <w:rsid w:val="00990AEC"/>
    <w:rsid w:val="00990FC6"/>
    <w:rsid w:val="0099120E"/>
    <w:rsid w:val="00991A5B"/>
    <w:rsid w:val="00991FA0"/>
    <w:rsid w:val="0099220E"/>
    <w:rsid w:val="009928BB"/>
    <w:rsid w:val="00993967"/>
    <w:rsid w:val="00994822"/>
    <w:rsid w:val="00994D22"/>
    <w:rsid w:val="009952DB"/>
    <w:rsid w:val="0099576F"/>
    <w:rsid w:val="00995BED"/>
    <w:rsid w:val="0099602C"/>
    <w:rsid w:val="00996590"/>
    <w:rsid w:val="009967E4"/>
    <w:rsid w:val="009968FB"/>
    <w:rsid w:val="009977C0"/>
    <w:rsid w:val="009A061A"/>
    <w:rsid w:val="009A061B"/>
    <w:rsid w:val="009A1460"/>
    <w:rsid w:val="009A1685"/>
    <w:rsid w:val="009A2608"/>
    <w:rsid w:val="009A2EC4"/>
    <w:rsid w:val="009A357A"/>
    <w:rsid w:val="009A6A19"/>
    <w:rsid w:val="009B05C4"/>
    <w:rsid w:val="009B1981"/>
    <w:rsid w:val="009B210F"/>
    <w:rsid w:val="009B2AF2"/>
    <w:rsid w:val="009B2BE2"/>
    <w:rsid w:val="009B3351"/>
    <w:rsid w:val="009B3EE7"/>
    <w:rsid w:val="009B457B"/>
    <w:rsid w:val="009B4C3B"/>
    <w:rsid w:val="009B4F45"/>
    <w:rsid w:val="009B5A21"/>
    <w:rsid w:val="009B5C6B"/>
    <w:rsid w:val="009B6301"/>
    <w:rsid w:val="009B6318"/>
    <w:rsid w:val="009B676E"/>
    <w:rsid w:val="009B6BA3"/>
    <w:rsid w:val="009B6BC8"/>
    <w:rsid w:val="009B736E"/>
    <w:rsid w:val="009C0757"/>
    <w:rsid w:val="009C1055"/>
    <w:rsid w:val="009C11C2"/>
    <w:rsid w:val="009C1376"/>
    <w:rsid w:val="009C211E"/>
    <w:rsid w:val="009C2827"/>
    <w:rsid w:val="009C53C3"/>
    <w:rsid w:val="009C61EC"/>
    <w:rsid w:val="009C6AD3"/>
    <w:rsid w:val="009C6D3C"/>
    <w:rsid w:val="009C6EEF"/>
    <w:rsid w:val="009C7E2B"/>
    <w:rsid w:val="009D015B"/>
    <w:rsid w:val="009D04C2"/>
    <w:rsid w:val="009D1637"/>
    <w:rsid w:val="009D1934"/>
    <w:rsid w:val="009D1F9F"/>
    <w:rsid w:val="009D26E7"/>
    <w:rsid w:val="009D331B"/>
    <w:rsid w:val="009D3529"/>
    <w:rsid w:val="009D453D"/>
    <w:rsid w:val="009D5A06"/>
    <w:rsid w:val="009D5BE9"/>
    <w:rsid w:val="009D5DB5"/>
    <w:rsid w:val="009D63E4"/>
    <w:rsid w:val="009D6550"/>
    <w:rsid w:val="009D6C2B"/>
    <w:rsid w:val="009D76A6"/>
    <w:rsid w:val="009E0C98"/>
    <w:rsid w:val="009E0E18"/>
    <w:rsid w:val="009E245E"/>
    <w:rsid w:val="009E2B60"/>
    <w:rsid w:val="009E3900"/>
    <w:rsid w:val="009E3B33"/>
    <w:rsid w:val="009E3C6C"/>
    <w:rsid w:val="009E4E19"/>
    <w:rsid w:val="009E5E49"/>
    <w:rsid w:val="009E622F"/>
    <w:rsid w:val="009E64C2"/>
    <w:rsid w:val="009E724B"/>
    <w:rsid w:val="009E7A62"/>
    <w:rsid w:val="009F040B"/>
    <w:rsid w:val="009F06B5"/>
    <w:rsid w:val="009F21D8"/>
    <w:rsid w:val="009F353A"/>
    <w:rsid w:val="009F402E"/>
    <w:rsid w:val="009F4285"/>
    <w:rsid w:val="009F447E"/>
    <w:rsid w:val="009F4B29"/>
    <w:rsid w:val="009F53AE"/>
    <w:rsid w:val="009F7B28"/>
    <w:rsid w:val="00A014C5"/>
    <w:rsid w:val="00A019E7"/>
    <w:rsid w:val="00A0259F"/>
    <w:rsid w:val="00A02797"/>
    <w:rsid w:val="00A02A73"/>
    <w:rsid w:val="00A0428B"/>
    <w:rsid w:val="00A04384"/>
    <w:rsid w:val="00A047C3"/>
    <w:rsid w:val="00A05532"/>
    <w:rsid w:val="00A05D12"/>
    <w:rsid w:val="00A066AB"/>
    <w:rsid w:val="00A07F1D"/>
    <w:rsid w:val="00A10400"/>
    <w:rsid w:val="00A1069E"/>
    <w:rsid w:val="00A10759"/>
    <w:rsid w:val="00A10B2E"/>
    <w:rsid w:val="00A10EC6"/>
    <w:rsid w:val="00A111AC"/>
    <w:rsid w:val="00A1195F"/>
    <w:rsid w:val="00A11B29"/>
    <w:rsid w:val="00A11E8B"/>
    <w:rsid w:val="00A11E8F"/>
    <w:rsid w:val="00A120A7"/>
    <w:rsid w:val="00A12275"/>
    <w:rsid w:val="00A123B0"/>
    <w:rsid w:val="00A141A9"/>
    <w:rsid w:val="00A14494"/>
    <w:rsid w:val="00A14995"/>
    <w:rsid w:val="00A15862"/>
    <w:rsid w:val="00A15868"/>
    <w:rsid w:val="00A15BC3"/>
    <w:rsid w:val="00A16112"/>
    <w:rsid w:val="00A16E6F"/>
    <w:rsid w:val="00A171E0"/>
    <w:rsid w:val="00A172B8"/>
    <w:rsid w:val="00A17A13"/>
    <w:rsid w:val="00A17AA9"/>
    <w:rsid w:val="00A17EFE"/>
    <w:rsid w:val="00A20757"/>
    <w:rsid w:val="00A20C3D"/>
    <w:rsid w:val="00A2121B"/>
    <w:rsid w:val="00A2158B"/>
    <w:rsid w:val="00A22B57"/>
    <w:rsid w:val="00A24359"/>
    <w:rsid w:val="00A248B2"/>
    <w:rsid w:val="00A24E28"/>
    <w:rsid w:val="00A25286"/>
    <w:rsid w:val="00A2538E"/>
    <w:rsid w:val="00A25470"/>
    <w:rsid w:val="00A25916"/>
    <w:rsid w:val="00A2598B"/>
    <w:rsid w:val="00A25EC6"/>
    <w:rsid w:val="00A26B82"/>
    <w:rsid w:val="00A26D66"/>
    <w:rsid w:val="00A27F15"/>
    <w:rsid w:val="00A27FF8"/>
    <w:rsid w:val="00A30B25"/>
    <w:rsid w:val="00A30B27"/>
    <w:rsid w:val="00A30F48"/>
    <w:rsid w:val="00A318EF"/>
    <w:rsid w:val="00A31CB2"/>
    <w:rsid w:val="00A32809"/>
    <w:rsid w:val="00A32C83"/>
    <w:rsid w:val="00A32D23"/>
    <w:rsid w:val="00A33252"/>
    <w:rsid w:val="00A33DB1"/>
    <w:rsid w:val="00A33EC8"/>
    <w:rsid w:val="00A353C5"/>
    <w:rsid w:val="00A36646"/>
    <w:rsid w:val="00A36FC6"/>
    <w:rsid w:val="00A37ACE"/>
    <w:rsid w:val="00A41CE3"/>
    <w:rsid w:val="00A42DAE"/>
    <w:rsid w:val="00A4345F"/>
    <w:rsid w:val="00A43A55"/>
    <w:rsid w:val="00A4400C"/>
    <w:rsid w:val="00A4401D"/>
    <w:rsid w:val="00A44B87"/>
    <w:rsid w:val="00A45BBE"/>
    <w:rsid w:val="00A465F8"/>
    <w:rsid w:val="00A50899"/>
    <w:rsid w:val="00A51A55"/>
    <w:rsid w:val="00A5208F"/>
    <w:rsid w:val="00A52939"/>
    <w:rsid w:val="00A52FE0"/>
    <w:rsid w:val="00A537F3"/>
    <w:rsid w:val="00A53CC7"/>
    <w:rsid w:val="00A54045"/>
    <w:rsid w:val="00A554DA"/>
    <w:rsid w:val="00A555E0"/>
    <w:rsid w:val="00A55EA2"/>
    <w:rsid w:val="00A606E0"/>
    <w:rsid w:val="00A60C18"/>
    <w:rsid w:val="00A60C4B"/>
    <w:rsid w:val="00A619C7"/>
    <w:rsid w:val="00A62459"/>
    <w:rsid w:val="00A62885"/>
    <w:rsid w:val="00A62BCA"/>
    <w:rsid w:val="00A62ED6"/>
    <w:rsid w:val="00A63726"/>
    <w:rsid w:val="00A63F0B"/>
    <w:rsid w:val="00A64056"/>
    <w:rsid w:val="00A64065"/>
    <w:rsid w:val="00A6420E"/>
    <w:rsid w:val="00A64296"/>
    <w:rsid w:val="00A6442E"/>
    <w:rsid w:val="00A64ACC"/>
    <w:rsid w:val="00A64B6B"/>
    <w:rsid w:val="00A65628"/>
    <w:rsid w:val="00A65E28"/>
    <w:rsid w:val="00A66C2C"/>
    <w:rsid w:val="00A67759"/>
    <w:rsid w:val="00A6788B"/>
    <w:rsid w:val="00A67E66"/>
    <w:rsid w:val="00A71CA1"/>
    <w:rsid w:val="00A71D59"/>
    <w:rsid w:val="00A72B86"/>
    <w:rsid w:val="00A72CFF"/>
    <w:rsid w:val="00A731BF"/>
    <w:rsid w:val="00A734C1"/>
    <w:rsid w:val="00A7404B"/>
    <w:rsid w:val="00A747EF"/>
    <w:rsid w:val="00A74A79"/>
    <w:rsid w:val="00A758DB"/>
    <w:rsid w:val="00A75F6C"/>
    <w:rsid w:val="00A7636A"/>
    <w:rsid w:val="00A8019C"/>
    <w:rsid w:val="00A80CAA"/>
    <w:rsid w:val="00A80CD4"/>
    <w:rsid w:val="00A81D9C"/>
    <w:rsid w:val="00A82CAE"/>
    <w:rsid w:val="00A830DF"/>
    <w:rsid w:val="00A83E5B"/>
    <w:rsid w:val="00A83F85"/>
    <w:rsid w:val="00A83FB6"/>
    <w:rsid w:val="00A85A57"/>
    <w:rsid w:val="00A866F3"/>
    <w:rsid w:val="00A86784"/>
    <w:rsid w:val="00A8786C"/>
    <w:rsid w:val="00A87B8C"/>
    <w:rsid w:val="00A90ACC"/>
    <w:rsid w:val="00A911EF"/>
    <w:rsid w:val="00A91300"/>
    <w:rsid w:val="00A91760"/>
    <w:rsid w:val="00A92E61"/>
    <w:rsid w:val="00A92F1F"/>
    <w:rsid w:val="00A9369A"/>
    <w:rsid w:val="00A94732"/>
    <w:rsid w:val="00A9576B"/>
    <w:rsid w:val="00A95981"/>
    <w:rsid w:val="00A96488"/>
    <w:rsid w:val="00A96937"/>
    <w:rsid w:val="00A96E21"/>
    <w:rsid w:val="00A97273"/>
    <w:rsid w:val="00A973E7"/>
    <w:rsid w:val="00AA0386"/>
    <w:rsid w:val="00AA06F6"/>
    <w:rsid w:val="00AA0781"/>
    <w:rsid w:val="00AA15CE"/>
    <w:rsid w:val="00AA1C0B"/>
    <w:rsid w:val="00AA2C01"/>
    <w:rsid w:val="00AA33BB"/>
    <w:rsid w:val="00AA464B"/>
    <w:rsid w:val="00AA4AE1"/>
    <w:rsid w:val="00AA6386"/>
    <w:rsid w:val="00AA6D1E"/>
    <w:rsid w:val="00AA733F"/>
    <w:rsid w:val="00AA7AC0"/>
    <w:rsid w:val="00AB0084"/>
    <w:rsid w:val="00AB0495"/>
    <w:rsid w:val="00AB1567"/>
    <w:rsid w:val="00AB1D62"/>
    <w:rsid w:val="00AB3823"/>
    <w:rsid w:val="00AB4EC0"/>
    <w:rsid w:val="00AB50B8"/>
    <w:rsid w:val="00AB535B"/>
    <w:rsid w:val="00AB562C"/>
    <w:rsid w:val="00AB6093"/>
    <w:rsid w:val="00AB60A9"/>
    <w:rsid w:val="00AB6535"/>
    <w:rsid w:val="00AB744F"/>
    <w:rsid w:val="00AB770F"/>
    <w:rsid w:val="00AB7924"/>
    <w:rsid w:val="00AB7ECA"/>
    <w:rsid w:val="00AC0A51"/>
    <w:rsid w:val="00AC108C"/>
    <w:rsid w:val="00AC17B8"/>
    <w:rsid w:val="00AC21B5"/>
    <w:rsid w:val="00AC3377"/>
    <w:rsid w:val="00AC38A6"/>
    <w:rsid w:val="00AC6341"/>
    <w:rsid w:val="00AC64E1"/>
    <w:rsid w:val="00AC7B67"/>
    <w:rsid w:val="00AC7ED0"/>
    <w:rsid w:val="00AD0F6B"/>
    <w:rsid w:val="00AD1A05"/>
    <w:rsid w:val="00AD3AE1"/>
    <w:rsid w:val="00AD4077"/>
    <w:rsid w:val="00AD47F3"/>
    <w:rsid w:val="00AD532F"/>
    <w:rsid w:val="00AD5558"/>
    <w:rsid w:val="00AD5B72"/>
    <w:rsid w:val="00AD6A89"/>
    <w:rsid w:val="00AD6B1F"/>
    <w:rsid w:val="00AD6DDC"/>
    <w:rsid w:val="00AD6F8D"/>
    <w:rsid w:val="00AD7742"/>
    <w:rsid w:val="00AE0041"/>
    <w:rsid w:val="00AE00D9"/>
    <w:rsid w:val="00AE0397"/>
    <w:rsid w:val="00AE180E"/>
    <w:rsid w:val="00AE1D1F"/>
    <w:rsid w:val="00AE2100"/>
    <w:rsid w:val="00AE2A30"/>
    <w:rsid w:val="00AE330F"/>
    <w:rsid w:val="00AE3E12"/>
    <w:rsid w:val="00AE4FCD"/>
    <w:rsid w:val="00AE54CD"/>
    <w:rsid w:val="00AE5917"/>
    <w:rsid w:val="00AE670B"/>
    <w:rsid w:val="00AE6E85"/>
    <w:rsid w:val="00AE6F19"/>
    <w:rsid w:val="00AE72A2"/>
    <w:rsid w:val="00AE79E9"/>
    <w:rsid w:val="00AE7B3E"/>
    <w:rsid w:val="00AF0AA0"/>
    <w:rsid w:val="00AF0D94"/>
    <w:rsid w:val="00AF1950"/>
    <w:rsid w:val="00AF1B6A"/>
    <w:rsid w:val="00AF1D00"/>
    <w:rsid w:val="00AF2340"/>
    <w:rsid w:val="00AF27A3"/>
    <w:rsid w:val="00AF28A0"/>
    <w:rsid w:val="00AF36C0"/>
    <w:rsid w:val="00AF407C"/>
    <w:rsid w:val="00AF58E5"/>
    <w:rsid w:val="00AF5D1A"/>
    <w:rsid w:val="00AF7B8B"/>
    <w:rsid w:val="00B011B3"/>
    <w:rsid w:val="00B016B1"/>
    <w:rsid w:val="00B01F68"/>
    <w:rsid w:val="00B031AB"/>
    <w:rsid w:val="00B04DC0"/>
    <w:rsid w:val="00B05360"/>
    <w:rsid w:val="00B06405"/>
    <w:rsid w:val="00B06C3B"/>
    <w:rsid w:val="00B101AC"/>
    <w:rsid w:val="00B11B8E"/>
    <w:rsid w:val="00B12604"/>
    <w:rsid w:val="00B12929"/>
    <w:rsid w:val="00B12BE5"/>
    <w:rsid w:val="00B13FF3"/>
    <w:rsid w:val="00B146B5"/>
    <w:rsid w:val="00B146DF"/>
    <w:rsid w:val="00B14A7E"/>
    <w:rsid w:val="00B154AD"/>
    <w:rsid w:val="00B17B7C"/>
    <w:rsid w:val="00B17DE6"/>
    <w:rsid w:val="00B20601"/>
    <w:rsid w:val="00B2062B"/>
    <w:rsid w:val="00B20669"/>
    <w:rsid w:val="00B21A2C"/>
    <w:rsid w:val="00B22273"/>
    <w:rsid w:val="00B2239F"/>
    <w:rsid w:val="00B22C01"/>
    <w:rsid w:val="00B239F9"/>
    <w:rsid w:val="00B23A2E"/>
    <w:rsid w:val="00B24057"/>
    <w:rsid w:val="00B244D2"/>
    <w:rsid w:val="00B24971"/>
    <w:rsid w:val="00B25372"/>
    <w:rsid w:val="00B267F6"/>
    <w:rsid w:val="00B268DD"/>
    <w:rsid w:val="00B2722C"/>
    <w:rsid w:val="00B2797D"/>
    <w:rsid w:val="00B27BE6"/>
    <w:rsid w:val="00B305D3"/>
    <w:rsid w:val="00B30804"/>
    <w:rsid w:val="00B30E44"/>
    <w:rsid w:val="00B31A38"/>
    <w:rsid w:val="00B31E54"/>
    <w:rsid w:val="00B326B6"/>
    <w:rsid w:val="00B328D6"/>
    <w:rsid w:val="00B33206"/>
    <w:rsid w:val="00B3329B"/>
    <w:rsid w:val="00B350D5"/>
    <w:rsid w:val="00B3720F"/>
    <w:rsid w:val="00B3781A"/>
    <w:rsid w:val="00B37FB0"/>
    <w:rsid w:val="00B40C13"/>
    <w:rsid w:val="00B41BEB"/>
    <w:rsid w:val="00B42473"/>
    <w:rsid w:val="00B42CB4"/>
    <w:rsid w:val="00B433E3"/>
    <w:rsid w:val="00B4359A"/>
    <w:rsid w:val="00B4396E"/>
    <w:rsid w:val="00B43BD3"/>
    <w:rsid w:val="00B440C6"/>
    <w:rsid w:val="00B44B59"/>
    <w:rsid w:val="00B4532D"/>
    <w:rsid w:val="00B45DCA"/>
    <w:rsid w:val="00B45E79"/>
    <w:rsid w:val="00B45EDF"/>
    <w:rsid w:val="00B46524"/>
    <w:rsid w:val="00B46B4D"/>
    <w:rsid w:val="00B46FBA"/>
    <w:rsid w:val="00B471CA"/>
    <w:rsid w:val="00B47ABD"/>
    <w:rsid w:val="00B50385"/>
    <w:rsid w:val="00B5074A"/>
    <w:rsid w:val="00B53434"/>
    <w:rsid w:val="00B534F5"/>
    <w:rsid w:val="00B535D1"/>
    <w:rsid w:val="00B53C6F"/>
    <w:rsid w:val="00B53E97"/>
    <w:rsid w:val="00B547E9"/>
    <w:rsid w:val="00B54E63"/>
    <w:rsid w:val="00B55365"/>
    <w:rsid w:val="00B56A02"/>
    <w:rsid w:val="00B56B26"/>
    <w:rsid w:val="00B57339"/>
    <w:rsid w:val="00B57706"/>
    <w:rsid w:val="00B57794"/>
    <w:rsid w:val="00B577F1"/>
    <w:rsid w:val="00B57922"/>
    <w:rsid w:val="00B601B5"/>
    <w:rsid w:val="00B6052C"/>
    <w:rsid w:val="00B6060C"/>
    <w:rsid w:val="00B60857"/>
    <w:rsid w:val="00B60A71"/>
    <w:rsid w:val="00B6165A"/>
    <w:rsid w:val="00B62510"/>
    <w:rsid w:val="00B625CD"/>
    <w:rsid w:val="00B63008"/>
    <w:rsid w:val="00B6349B"/>
    <w:rsid w:val="00B63527"/>
    <w:rsid w:val="00B64096"/>
    <w:rsid w:val="00B64290"/>
    <w:rsid w:val="00B65171"/>
    <w:rsid w:val="00B667E5"/>
    <w:rsid w:val="00B70840"/>
    <w:rsid w:val="00B711B4"/>
    <w:rsid w:val="00B71715"/>
    <w:rsid w:val="00B71814"/>
    <w:rsid w:val="00B72E89"/>
    <w:rsid w:val="00B73A4B"/>
    <w:rsid w:val="00B73F6B"/>
    <w:rsid w:val="00B76D83"/>
    <w:rsid w:val="00B77414"/>
    <w:rsid w:val="00B77657"/>
    <w:rsid w:val="00B779D9"/>
    <w:rsid w:val="00B807AC"/>
    <w:rsid w:val="00B8480F"/>
    <w:rsid w:val="00B848F9"/>
    <w:rsid w:val="00B85A26"/>
    <w:rsid w:val="00B85D11"/>
    <w:rsid w:val="00B8666F"/>
    <w:rsid w:val="00B8791C"/>
    <w:rsid w:val="00B87C20"/>
    <w:rsid w:val="00B90914"/>
    <w:rsid w:val="00B90F95"/>
    <w:rsid w:val="00B91465"/>
    <w:rsid w:val="00B925D7"/>
    <w:rsid w:val="00B926A7"/>
    <w:rsid w:val="00B9272F"/>
    <w:rsid w:val="00B933A1"/>
    <w:rsid w:val="00B941CB"/>
    <w:rsid w:val="00B94581"/>
    <w:rsid w:val="00B953E5"/>
    <w:rsid w:val="00B962C3"/>
    <w:rsid w:val="00B968BE"/>
    <w:rsid w:val="00B96BAD"/>
    <w:rsid w:val="00BA07FB"/>
    <w:rsid w:val="00BA13DE"/>
    <w:rsid w:val="00BA15CB"/>
    <w:rsid w:val="00BA1855"/>
    <w:rsid w:val="00BA1B6B"/>
    <w:rsid w:val="00BA1F04"/>
    <w:rsid w:val="00BA22D3"/>
    <w:rsid w:val="00BA3FB2"/>
    <w:rsid w:val="00BA58C4"/>
    <w:rsid w:val="00BA6BB4"/>
    <w:rsid w:val="00BA729A"/>
    <w:rsid w:val="00BA7E16"/>
    <w:rsid w:val="00BB02EE"/>
    <w:rsid w:val="00BB084F"/>
    <w:rsid w:val="00BB0B20"/>
    <w:rsid w:val="00BB108B"/>
    <w:rsid w:val="00BB10CD"/>
    <w:rsid w:val="00BB17DF"/>
    <w:rsid w:val="00BB1B5E"/>
    <w:rsid w:val="00BB1BA6"/>
    <w:rsid w:val="00BB1C71"/>
    <w:rsid w:val="00BB1C92"/>
    <w:rsid w:val="00BB1E2F"/>
    <w:rsid w:val="00BB27CA"/>
    <w:rsid w:val="00BB2D9A"/>
    <w:rsid w:val="00BB36C1"/>
    <w:rsid w:val="00BB3AD4"/>
    <w:rsid w:val="00BB4231"/>
    <w:rsid w:val="00BB453E"/>
    <w:rsid w:val="00BB6175"/>
    <w:rsid w:val="00BB773A"/>
    <w:rsid w:val="00BB784A"/>
    <w:rsid w:val="00BC0052"/>
    <w:rsid w:val="00BC0483"/>
    <w:rsid w:val="00BC0946"/>
    <w:rsid w:val="00BC0993"/>
    <w:rsid w:val="00BC0D71"/>
    <w:rsid w:val="00BC2006"/>
    <w:rsid w:val="00BC22E1"/>
    <w:rsid w:val="00BC5B45"/>
    <w:rsid w:val="00BC5F27"/>
    <w:rsid w:val="00BC679F"/>
    <w:rsid w:val="00BC68DD"/>
    <w:rsid w:val="00BC6BB3"/>
    <w:rsid w:val="00BC6F23"/>
    <w:rsid w:val="00BC7119"/>
    <w:rsid w:val="00BC72EA"/>
    <w:rsid w:val="00BC75DE"/>
    <w:rsid w:val="00BC75FA"/>
    <w:rsid w:val="00BC76DF"/>
    <w:rsid w:val="00BC7843"/>
    <w:rsid w:val="00BD14C0"/>
    <w:rsid w:val="00BD19C1"/>
    <w:rsid w:val="00BD27A9"/>
    <w:rsid w:val="00BD4627"/>
    <w:rsid w:val="00BD51FC"/>
    <w:rsid w:val="00BD5B83"/>
    <w:rsid w:val="00BD69FF"/>
    <w:rsid w:val="00BE0705"/>
    <w:rsid w:val="00BE12F0"/>
    <w:rsid w:val="00BE1715"/>
    <w:rsid w:val="00BE1E20"/>
    <w:rsid w:val="00BE2847"/>
    <w:rsid w:val="00BE2C4C"/>
    <w:rsid w:val="00BE3627"/>
    <w:rsid w:val="00BE3C9E"/>
    <w:rsid w:val="00BE3EEE"/>
    <w:rsid w:val="00BE4EEA"/>
    <w:rsid w:val="00BE4F7F"/>
    <w:rsid w:val="00BE5089"/>
    <w:rsid w:val="00BE5CF4"/>
    <w:rsid w:val="00BE6D9D"/>
    <w:rsid w:val="00BE6F3A"/>
    <w:rsid w:val="00BE71C7"/>
    <w:rsid w:val="00BF0D5B"/>
    <w:rsid w:val="00BF1DA5"/>
    <w:rsid w:val="00BF4E25"/>
    <w:rsid w:val="00BF606C"/>
    <w:rsid w:val="00BF6306"/>
    <w:rsid w:val="00BF6308"/>
    <w:rsid w:val="00BF6383"/>
    <w:rsid w:val="00BF64C8"/>
    <w:rsid w:val="00BF64D6"/>
    <w:rsid w:val="00BF6D53"/>
    <w:rsid w:val="00BF7B6F"/>
    <w:rsid w:val="00C01478"/>
    <w:rsid w:val="00C025C4"/>
    <w:rsid w:val="00C02D86"/>
    <w:rsid w:val="00C03AF9"/>
    <w:rsid w:val="00C03E38"/>
    <w:rsid w:val="00C041EF"/>
    <w:rsid w:val="00C04C1E"/>
    <w:rsid w:val="00C05348"/>
    <w:rsid w:val="00C05A11"/>
    <w:rsid w:val="00C06500"/>
    <w:rsid w:val="00C066B2"/>
    <w:rsid w:val="00C067EA"/>
    <w:rsid w:val="00C06845"/>
    <w:rsid w:val="00C06ADF"/>
    <w:rsid w:val="00C06E92"/>
    <w:rsid w:val="00C0767C"/>
    <w:rsid w:val="00C1206A"/>
    <w:rsid w:val="00C1422F"/>
    <w:rsid w:val="00C1423F"/>
    <w:rsid w:val="00C1453A"/>
    <w:rsid w:val="00C1616A"/>
    <w:rsid w:val="00C205BD"/>
    <w:rsid w:val="00C20BB5"/>
    <w:rsid w:val="00C20EA0"/>
    <w:rsid w:val="00C22920"/>
    <w:rsid w:val="00C2304E"/>
    <w:rsid w:val="00C240B9"/>
    <w:rsid w:val="00C2445D"/>
    <w:rsid w:val="00C26338"/>
    <w:rsid w:val="00C26576"/>
    <w:rsid w:val="00C26695"/>
    <w:rsid w:val="00C26E0A"/>
    <w:rsid w:val="00C27AB8"/>
    <w:rsid w:val="00C30FBF"/>
    <w:rsid w:val="00C31151"/>
    <w:rsid w:val="00C3175A"/>
    <w:rsid w:val="00C31E02"/>
    <w:rsid w:val="00C3273C"/>
    <w:rsid w:val="00C328D3"/>
    <w:rsid w:val="00C329BC"/>
    <w:rsid w:val="00C334FA"/>
    <w:rsid w:val="00C335A7"/>
    <w:rsid w:val="00C33739"/>
    <w:rsid w:val="00C33EAA"/>
    <w:rsid w:val="00C345E1"/>
    <w:rsid w:val="00C35088"/>
    <w:rsid w:val="00C356D2"/>
    <w:rsid w:val="00C35D46"/>
    <w:rsid w:val="00C36BF8"/>
    <w:rsid w:val="00C36EBD"/>
    <w:rsid w:val="00C374FF"/>
    <w:rsid w:val="00C378E1"/>
    <w:rsid w:val="00C410F7"/>
    <w:rsid w:val="00C41532"/>
    <w:rsid w:val="00C42D34"/>
    <w:rsid w:val="00C44D4B"/>
    <w:rsid w:val="00C44E3C"/>
    <w:rsid w:val="00C45015"/>
    <w:rsid w:val="00C45067"/>
    <w:rsid w:val="00C456B5"/>
    <w:rsid w:val="00C457AC"/>
    <w:rsid w:val="00C45A1B"/>
    <w:rsid w:val="00C465E2"/>
    <w:rsid w:val="00C466FC"/>
    <w:rsid w:val="00C46FFF"/>
    <w:rsid w:val="00C4770B"/>
    <w:rsid w:val="00C5070B"/>
    <w:rsid w:val="00C5130D"/>
    <w:rsid w:val="00C519FB"/>
    <w:rsid w:val="00C51AF6"/>
    <w:rsid w:val="00C526AE"/>
    <w:rsid w:val="00C52B31"/>
    <w:rsid w:val="00C52CD5"/>
    <w:rsid w:val="00C52D40"/>
    <w:rsid w:val="00C53965"/>
    <w:rsid w:val="00C54C96"/>
    <w:rsid w:val="00C610C4"/>
    <w:rsid w:val="00C6184D"/>
    <w:rsid w:val="00C62DC2"/>
    <w:rsid w:val="00C64590"/>
    <w:rsid w:val="00C655ED"/>
    <w:rsid w:val="00C65DAD"/>
    <w:rsid w:val="00C6672A"/>
    <w:rsid w:val="00C66CD7"/>
    <w:rsid w:val="00C72CE8"/>
    <w:rsid w:val="00C72D61"/>
    <w:rsid w:val="00C73AED"/>
    <w:rsid w:val="00C74B68"/>
    <w:rsid w:val="00C74D62"/>
    <w:rsid w:val="00C75341"/>
    <w:rsid w:val="00C758E0"/>
    <w:rsid w:val="00C76777"/>
    <w:rsid w:val="00C76C72"/>
    <w:rsid w:val="00C76FA4"/>
    <w:rsid w:val="00C76FDC"/>
    <w:rsid w:val="00C77BAD"/>
    <w:rsid w:val="00C8088C"/>
    <w:rsid w:val="00C8096F"/>
    <w:rsid w:val="00C80ABD"/>
    <w:rsid w:val="00C80AD5"/>
    <w:rsid w:val="00C819A9"/>
    <w:rsid w:val="00C81F71"/>
    <w:rsid w:val="00C820DF"/>
    <w:rsid w:val="00C82BD8"/>
    <w:rsid w:val="00C8365F"/>
    <w:rsid w:val="00C84DA9"/>
    <w:rsid w:val="00C85262"/>
    <w:rsid w:val="00C85AAC"/>
    <w:rsid w:val="00C85D5F"/>
    <w:rsid w:val="00C85F99"/>
    <w:rsid w:val="00C86381"/>
    <w:rsid w:val="00C86A75"/>
    <w:rsid w:val="00C87C07"/>
    <w:rsid w:val="00C905C2"/>
    <w:rsid w:val="00C9218D"/>
    <w:rsid w:val="00C925BC"/>
    <w:rsid w:val="00C93545"/>
    <w:rsid w:val="00C948C4"/>
    <w:rsid w:val="00C959C2"/>
    <w:rsid w:val="00C962BD"/>
    <w:rsid w:val="00C96546"/>
    <w:rsid w:val="00C972DC"/>
    <w:rsid w:val="00C97B46"/>
    <w:rsid w:val="00CA100E"/>
    <w:rsid w:val="00CA2707"/>
    <w:rsid w:val="00CA2CEF"/>
    <w:rsid w:val="00CA5C35"/>
    <w:rsid w:val="00CA61F9"/>
    <w:rsid w:val="00CA6D25"/>
    <w:rsid w:val="00CA6EE5"/>
    <w:rsid w:val="00CA75B8"/>
    <w:rsid w:val="00CB0ACB"/>
    <w:rsid w:val="00CB14EF"/>
    <w:rsid w:val="00CB2883"/>
    <w:rsid w:val="00CB298A"/>
    <w:rsid w:val="00CB2C28"/>
    <w:rsid w:val="00CB30EF"/>
    <w:rsid w:val="00CB3B21"/>
    <w:rsid w:val="00CB464C"/>
    <w:rsid w:val="00CB496C"/>
    <w:rsid w:val="00CB4D1F"/>
    <w:rsid w:val="00CB5201"/>
    <w:rsid w:val="00CB53DD"/>
    <w:rsid w:val="00CB6485"/>
    <w:rsid w:val="00CB6D6E"/>
    <w:rsid w:val="00CB7BC8"/>
    <w:rsid w:val="00CC014A"/>
    <w:rsid w:val="00CC11D3"/>
    <w:rsid w:val="00CC1DEF"/>
    <w:rsid w:val="00CC1EA8"/>
    <w:rsid w:val="00CC2427"/>
    <w:rsid w:val="00CC2994"/>
    <w:rsid w:val="00CC2FB7"/>
    <w:rsid w:val="00CC4738"/>
    <w:rsid w:val="00CC4CC5"/>
    <w:rsid w:val="00CC5323"/>
    <w:rsid w:val="00CC56A8"/>
    <w:rsid w:val="00CC6400"/>
    <w:rsid w:val="00CC66A7"/>
    <w:rsid w:val="00CC706C"/>
    <w:rsid w:val="00CC780B"/>
    <w:rsid w:val="00CC7CF2"/>
    <w:rsid w:val="00CD04FB"/>
    <w:rsid w:val="00CD0C4D"/>
    <w:rsid w:val="00CD0CB0"/>
    <w:rsid w:val="00CD1A8C"/>
    <w:rsid w:val="00CD222C"/>
    <w:rsid w:val="00CD2D7B"/>
    <w:rsid w:val="00CD2E54"/>
    <w:rsid w:val="00CD3038"/>
    <w:rsid w:val="00CD37E0"/>
    <w:rsid w:val="00CD41DB"/>
    <w:rsid w:val="00CD4800"/>
    <w:rsid w:val="00CD4817"/>
    <w:rsid w:val="00CD5548"/>
    <w:rsid w:val="00CD5A9B"/>
    <w:rsid w:val="00CD6B76"/>
    <w:rsid w:val="00CD74C1"/>
    <w:rsid w:val="00CD777E"/>
    <w:rsid w:val="00CE072B"/>
    <w:rsid w:val="00CE07FF"/>
    <w:rsid w:val="00CE0FB6"/>
    <w:rsid w:val="00CE13B6"/>
    <w:rsid w:val="00CE2391"/>
    <w:rsid w:val="00CE23F6"/>
    <w:rsid w:val="00CE4025"/>
    <w:rsid w:val="00CE48F9"/>
    <w:rsid w:val="00CE60DB"/>
    <w:rsid w:val="00CE65AE"/>
    <w:rsid w:val="00CE6C34"/>
    <w:rsid w:val="00CE6DAC"/>
    <w:rsid w:val="00CE7197"/>
    <w:rsid w:val="00CE7F80"/>
    <w:rsid w:val="00CF07D3"/>
    <w:rsid w:val="00CF0FB3"/>
    <w:rsid w:val="00CF1EF7"/>
    <w:rsid w:val="00CF221F"/>
    <w:rsid w:val="00CF33F7"/>
    <w:rsid w:val="00CF3733"/>
    <w:rsid w:val="00CF5F11"/>
    <w:rsid w:val="00CF6B1F"/>
    <w:rsid w:val="00CF7D5C"/>
    <w:rsid w:val="00D00F48"/>
    <w:rsid w:val="00D012F5"/>
    <w:rsid w:val="00D0137C"/>
    <w:rsid w:val="00D014A8"/>
    <w:rsid w:val="00D01D15"/>
    <w:rsid w:val="00D01D7B"/>
    <w:rsid w:val="00D03788"/>
    <w:rsid w:val="00D04068"/>
    <w:rsid w:val="00D05264"/>
    <w:rsid w:val="00D061E1"/>
    <w:rsid w:val="00D06C1D"/>
    <w:rsid w:val="00D07A95"/>
    <w:rsid w:val="00D10526"/>
    <w:rsid w:val="00D126CE"/>
    <w:rsid w:val="00D1507A"/>
    <w:rsid w:val="00D15696"/>
    <w:rsid w:val="00D15952"/>
    <w:rsid w:val="00D15C3E"/>
    <w:rsid w:val="00D16774"/>
    <w:rsid w:val="00D16A19"/>
    <w:rsid w:val="00D16F52"/>
    <w:rsid w:val="00D16FAF"/>
    <w:rsid w:val="00D205BA"/>
    <w:rsid w:val="00D207A4"/>
    <w:rsid w:val="00D20975"/>
    <w:rsid w:val="00D20E01"/>
    <w:rsid w:val="00D20EF7"/>
    <w:rsid w:val="00D215FF"/>
    <w:rsid w:val="00D22606"/>
    <w:rsid w:val="00D23384"/>
    <w:rsid w:val="00D233BE"/>
    <w:rsid w:val="00D2434B"/>
    <w:rsid w:val="00D25232"/>
    <w:rsid w:val="00D25705"/>
    <w:rsid w:val="00D25C33"/>
    <w:rsid w:val="00D26936"/>
    <w:rsid w:val="00D26D8A"/>
    <w:rsid w:val="00D275A6"/>
    <w:rsid w:val="00D277AE"/>
    <w:rsid w:val="00D304C2"/>
    <w:rsid w:val="00D3092B"/>
    <w:rsid w:val="00D31B40"/>
    <w:rsid w:val="00D31D73"/>
    <w:rsid w:val="00D31FF8"/>
    <w:rsid w:val="00D3229E"/>
    <w:rsid w:val="00D32DA4"/>
    <w:rsid w:val="00D330AB"/>
    <w:rsid w:val="00D34451"/>
    <w:rsid w:val="00D362F1"/>
    <w:rsid w:val="00D36A58"/>
    <w:rsid w:val="00D36BD5"/>
    <w:rsid w:val="00D3750B"/>
    <w:rsid w:val="00D37D47"/>
    <w:rsid w:val="00D401C2"/>
    <w:rsid w:val="00D402F8"/>
    <w:rsid w:val="00D40496"/>
    <w:rsid w:val="00D4159F"/>
    <w:rsid w:val="00D42CCD"/>
    <w:rsid w:val="00D445A9"/>
    <w:rsid w:val="00D44689"/>
    <w:rsid w:val="00D44F07"/>
    <w:rsid w:val="00D468CD"/>
    <w:rsid w:val="00D46982"/>
    <w:rsid w:val="00D50A00"/>
    <w:rsid w:val="00D51180"/>
    <w:rsid w:val="00D51D32"/>
    <w:rsid w:val="00D52C1D"/>
    <w:rsid w:val="00D541A2"/>
    <w:rsid w:val="00D550C3"/>
    <w:rsid w:val="00D55565"/>
    <w:rsid w:val="00D57716"/>
    <w:rsid w:val="00D5773C"/>
    <w:rsid w:val="00D578B7"/>
    <w:rsid w:val="00D61678"/>
    <w:rsid w:val="00D61BE3"/>
    <w:rsid w:val="00D620FD"/>
    <w:rsid w:val="00D63698"/>
    <w:rsid w:val="00D63D87"/>
    <w:rsid w:val="00D643E0"/>
    <w:rsid w:val="00D65091"/>
    <w:rsid w:val="00D66A4E"/>
    <w:rsid w:val="00D66CC9"/>
    <w:rsid w:val="00D67769"/>
    <w:rsid w:val="00D67855"/>
    <w:rsid w:val="00D705ED"/>
    <w:rsid w:val="00D719C3"/>
    <w:rsid w:val="00D72A2A"/>
    <w:rsid w:val="00D72C18"/>
    <w:rsid w:val="00D72C3C"/>
    <w:rsid w:val="00D73943"/>
    <w:rsid w:val="00D73976"/>
    <w:rsid w:val="00D75047"/>
    <w:rsid w:val="00D7565C"/>
    <w:rsid w:val="00D75ADA"/>
    <w:rsid w:val="00D75F76"/>
    <w:rsid w:val="00D76292"/>
    <w:rsid w:val="00D77B84"/>
    <w:rsid w:val="00D77D85"/>
    <w:rsid w:val="00D77F40"/>
    <w:rsid w:val="00D80110"/>
    <w:rsid w:val="00D80C08"/>
    <w:rsid w:val="00D80FAB"/>
    <w:rsid w:val="00D814C0"/>
    <w:rsid w:val="00D820D0"/>
    <w:rsid w:val="00D83039"/>
    <w:rsid w:val="00D83B9F"/>
    <w:rsid w:val="00D83C67"/>
    <w:rsid w:val="00D843A9"/>
    <w:rsid w:val="00D84CA4"/>
    <w:rsid w:val="00D84DFD"/>
    <w:rsid w:val="00D84F3C"/>
    <w:rsid w:val="00D84F45"/>
    <w:rsid w:val="00D86A9C"/>
    <w:rsid w:val="00D87262"/>
    <w:rsid w:val="00D878FB"/>
    <w:rsid w:val="00D90499"/>
    <w:rsid w:val="00D906D1"/>
    <w:rsid w:val="00D907CA"/>
    <w:rsid w:val="00D90850"/>
    <w:rsid w:val="00D9091A"/>
    <w:rsid w:val="00D90AA1"/>
    <w:rsid w:val="00D9116D"/>
    <w:rsid w:val="00D91F11"/>
    <w:rsid w:val="00D933B8"/>
    <w:rsid w:val="00D94519"/>
    <w:rsid w:val="00D949F9"/>
    <w:rsid w:val="00D95256"/>
    <w:rsid w:val="00D956A3"/>
    <w:rsid w:val="00D95C2E"/>
    <w:rsid w:val="00D96524"/>
    <w:rsid w:val="00D9710C"/>
    <w:rsid w:val="00DA063B"/>
    <w:rsid w:val="00DA0A79"/>
    <w:rsid w:val="00DA1B34"/>
    <w:rsid w:val="00DA1C58"/>
    <w:rsid w:val="00DA2237"/>
    <w:rsid w:val="00DA3149"/>
    <w:rsid w:val="00DA3209"/>
    <w:rsid w:val="00DA3896"/>
    <w:rsid w:val="00DA4C1A"/>
    <w:rsid w:val="00DA553E"/>
    <w:rsid w:val="00DA6706"/>
    <w:rsid w:val="00DA6B9B"/>
    <w:rsid w:val="00DA6D97"/>
    <w:rsid w:val="00DB177C"/>
    <w:rsid w:val="00DB3113"/>
    <w:rsid w:val="00DB3541"/>
    <w:rsid w:val="00DB4580"/>
    <w:rsid w:val="00DB4D17"/>
    <w:rsid w:val="00DB531F"/>
    <w:rsid w:val="00DB565D"/>
    <w:rsid w:val="00DB7647"/>
    <w:rsid w:val="00DC098F"/>
    <w:rsid w:val="00DC23CE"/>
    <w:rsid w:val="00DC2969"/>
    <w:rsid w:val="00DC3361"/>
    <w:rsid w:val="00DC397C"/>
    <w:rsid w:val="00DC4141"/>
    <w:rsid w:val="00DC442F"/>
    <w:rsid w:val="00DC5B4F"/>
    <w:rsid w:val="00DC5DDC"/>
    <w:rsid w:val="00DC6C4E"/>
    <w:rsid w:val="00DC7A06"/>
    <w:rsid w:val="00DD0B2C"/>
    <w:rsid w:val="00DD0D70"/>
    <w:rsid w:val="00DD14AF"/>
    <w:rsid w:val="00DD1D97"/>
    <w:rsid w:val="00DD36BE"/>
    <w:rsid w:val="00DD4A08"/>
    <w:rsid w:val="00DD5608"/>
    <w:rsid w:val="00DE05A8"/>
    <w:rsid w:val="00DE06F5"/>
    <w:rsid w:val="00DE097D"/>
    <w:rsid w:val="00DE2257"/>
    <w:rsid w:val="00DE2A83"/>
    <w:rsid w:val="00DE2CE6"/>
    <w:rsid w:val="00DE2F82"/>
    <w:rsid w:val="00DE3A7F"/>
    <w:rsid w:val="00DE3AD2"/>
    <w:rsid w:val="00DE4C22"/>
    <w:rsid w:val="00DE52F5"/>
    <w:rsid w:val="00DE5CC3"/>
    <w:rsid w:val="00DE71B2"/>
    <w:rsid w:val="00DE7BB1"/>
    <w:rsid w:val="00DF002B"/>
    <w:rsid w:val="00DF0263"/>
    <w:rsid w:val="00DF102A"/>
    <w:rsid w:val="00DF1D5E"/>
    <w:rsid w:val="00DF29D7"/>
    <w:rsid w:val="00DF38DF"/>
    <w:rsid w:val="00DF398A"/>
    <w:rsid w:val="00DF39DB"/>
    <w:rsid w:val="00DF3B54"/>
    <w:rsid w:val="00DF4669"/>
    <w:rsid w:val="00DF4DD4"/>
    <w:rsid w:val="00DF781C"/>
    <w:rsid w:val="00E004D0"/>
    <w:rsid w:val="00E01DE4"/>
    <w:rsid w:val="00E020B0"/>
    <w:rsid w:val="00E02C16"/>
    <w:rsid w:val="00E03657"/>
    <w:rsid w:val="00E039E8"/>
    <w:rsid w:val="00E03E76"/>
    <w:rsid w:val="00E04AC6"/>
    <w:rsid w:val="00E050DD"/>
    <w:rsid w:val="00E05741"/>
    <w:rsid w:val="00E05A38"/>
    <w:rsid w:val="00E07878"/>
    <w:rsid w:val="00E07C79"/>
    <w:rsid w:val="00E109DF"/>
    <w:rsid w:val="00E112D1"/>
    <w:rsid w:val="00E12C1A"/>
    <w:rsid w:val="00E133D2"/>
    <w:rsid w:val="00E13463"/>
    <w:rsid w:val="00E14576"/>
    <w:rsid w:val="00E145CE"/>
    <w:rsid w:val="00E14D7E"/>
    <w:rsid w:val="00E1500B"/>
    <w:rsid w:val="00E1605F"/>
    <w:rsid w:val="00E1630D"/>
    <w:rsid w:val="00E16E2A"/>
    <w:rsid w:val="00E171AA"/>
    <w:rsid w:val="00E17CCD"/>
    <w:rsid w:val="00E201BB"/>
    <w:rsid w:val="00E20299"/>
    <w:rsid w:val="00E21870"/>
    <w:rsid w:val="00E21A6D"/>
    <w:rsid w:val="00E22D32"/>
    <w:rsid w:val="00E24305"/>
    <w:rsid w:val="00E2515C"/>
    <w:rsid w:val="00E25B69"/>
    <w:rsid w:val="00E26D56"/>
    <w:rsid w:val="00E27B19"/>
    <w:rsid w:val="00E27C05"/>
    <w:rsid w:val="00E27FAB"/>
    <w:rsid w:val="00E3055F"/>
    <w:rsid w:val="00E31CE6"/>
    <w:rsid w:val="00E325E9"/>
    <w:rsid w:val="00E330FC"/>
    <w:rsid w:val="00E331B5"/>
    <w:rsid w:val="00E33715"/>
    <w:rsid w:val="00E3561F"/>
    <w:rsid w:val="00E35DD2"/>
    <w:rsid w:val="00E41837"/>
    <w:rsid w:val="00E43245"/>
    <w:rsid w:val="00E445E8"/>
    <w:rsid w:val="00E44978"/>
    <w:rsid w:val="00E45F0A"/>
    <w:rsid w:val="00E46121"/>
    <w:rsid w:val="00E46B25"/>
    <w:rsid w:val="00E475AF"/>
    <w:rsid w:val="00E501CB"/>
    <w:rsid w:val="00E50885"/>
    <w:rsid w:val="00E50AE9"/>
    <w:rsid w:val="00E50C75"/>
    <w:rsid w:val="00E515E8"/>
    <w:rsid w:val="00E517E2"/>
    <w:rsid w:val="00E51FDF"/>
    <w:rsid w:val="00E520A3"/>
    <w:rsid w:val="00E5276D"/>
    <w:rsid w:val="00E527A1"/>
    <w:rsid w:val="00E5405E"/>
    <w:rsid w:val="00E55653"/>
    <w:rsid w:val="00E55A2D"/>
    <w:rsid w:val="00E6072B"/>
    <w:rsid w:val="00E6095D"/>
    <w:rsid w:val="00E60B96"/>
    <w:rsid w:val="00E61076"/>
    <w:rsid w:val="00E61545"/>
    <w:rsid w:val="00E61B91"/>
    <w:rsid w:val="00E61EDC"/>
    <w:rsid w:val="00E62263"/>
    <w:rsid w:val="00E635F6"/>
    <w:rsid w:val="00E63940"/>
    <w:rsid w:val="00E63A8D"/>
    <w:rsid w:val="00E6435C"/>
    <w:rsid w:val="00E6565A"/>
    <w:rsid w:val="00E6584B"/>
    <w:rsid w:val="00E663F6"/>
    <w:rsid w:val="00E667E1"/>
    <w:rsid w:val="00E676A9"/>
    <w:rsid w:val="00E67AD5"/>
    <w:rsid w:val="00E71DC2"/>
    <w:rsid w:val="00E73558"/>
    <w:rsid w:val="00E738D2"/>
    <w:rsid w:val="00E74ACF"/>
    <w:rsid w:val="00E74D4C"/>
    <w:rsid w:val="00E75096"/>
    <w:rsid w:val="00E75239"/>
    <w:rsid w:val="00E761E7"/>
    <w:rsid w:val="00E7625F"/>
    <w:rsid w:val="00E7650B"/>
    <w:rsid w:val="00E769C3"/>
    <w:rsid w:val="00E76DC8"/>
    <w:rsid w:val="00E76E50"/>
    <w:rsid w:val="00E77FEC"/>
    <w:rsid w:val="00E80BFA"/>
    <w:rsid w:val="00E810CC"/>
    <w:rsid w:val="00E8347E"/>
    <w:rsid w:val="00E83508"/>
    <w:rsid w:val="00E85274"/>
    <w:rsid w:val="00E85975"/>
    <w:rsid w:val="00E85D61"/>
    <w:rsid w:val="00E85DB5"/>
    <w:rsid w:val="00E86C4A"/>
    <w:rsid w:val="00E87B09"/>
    <w:rsid w:val="00E87C0A"/>
    <w:rsid w:val="00E87DEA"/>
    <w:rsid w:val="00E909ED"/>
    <w:rsid w:val="00E90AEE"/>
    <w:rsid w:val="00E91137"/>
    <w:rsid w:val="00E91327"/>
    <w:rsid w:val="00E92433"/>
    <w:rsid w:val="00E92A27"/>
    <w:rsid w:val="00E92DD3"/>
    <w:rsid w:val="00E935FC"/>
    <w:rsid w:val="00E94630"/>
    <w:rsid w:val="00E949BF"/>
    <w:rsid w:val="00E94FD1"/>
    <w:rsid w:val="00E9552F"/>
    <w:rsid w:val="00E95B8C"/>
    <w:rsid w:val="00E96C04"/>
    <w:rsid w:val="00E96E69"/>
    <w:rsid w:val="00E974DB"/>
    <w:rsid w:val="00E97CD8"/>
    <w:rsid w:val="00EA128E"/>
    <w:rsid w:val="00EA1BFE"/>
    <w:rsid w:val="00EA231B"/>
    <w:rsid w:val="00EA2BE5"/>
    <w:rsid w:val="00EA3088"/>
    <w:rsid w:val="00EA45B0"/>
    <w:rsid w:val="00EA4A70"/>
    <w:rsid w:val="00EA506E"/>
    <w:rsid w:val="00EA512C"/>
    <w:rsid w:val="00EA52C8"/>
    <w:rsid w:val="00EA5E6F"/>
    <w:rsid w:val="00EA6C32"/>
    <w:rsid w:val="00EA737F"/>
    <w:rsid w:val="00EA795F"/>
    <w:rsid w:val="00EB0386"/>
    <w:rsid w:val="00EB0523"/>
    <w:rsid w:val="00EB0A2A"/>
    <w:rsid w:val="00EB1696"/>
    <w:rsid w:val="00EB1975"/>
    <w:rsid w:val="00EB2221"/>
    <w:rsid w:val="00EB2302"/>
    <w:rsid w:val="00EB2FE2"/>
    <w:rsid w:val="00EB34FA"/>
    <w:rsid w:val="00EB3ADA"/>
    <w:rsid w:val="00EB4147"/>
    <w:rsid w:val="00EB439C"/>
    <w:rsid w:val="00EB4E76"/>
    <w:rsid w:val="00EB627D"/>
    <w:rsid w:val="00EB6AAB"/>
    <w:rsid w:val="00EB723E"/>
    <w:rsid w:val="00EB7D2B"/>
    <w:rsid w:val="00EB7E8D"/>
    <w:rsid w:val="00EC01FC"/>
    <w:rsid w:val="00EC13CA"/>
    <w:rsid w:val="00EC177C"/>
    <w:rsid w:val="00EC1D13"/>
    <w:rsid w:val="00EC253D"/>
    <w:rsid w:val="00EC2567"/>
    <w:rsid w:val="00EC33E7"/>
    <w:rsid w:val="00EC3B67"/>
    <w:rsid w:val="00EC480E"/>
    <w:rsid w:val="00EC5248"/>
    <w:rsid w:val="00EC6399"/>
    <w:rsid w:val="00EC7025"/>
    <w:rsid w:val="00EC709C"/>
    <w:rsid w:val="00EC7B55"/>
    <w:rsid w:val="00EC7D90"/>
    <w:rsid w:val="00ED015D"/>
    <w:rsid w:val="00ED2295"/>
    <w:rsid w:val="00ED25F9"/>
    <w:rsid w:val="00ED2A79"/>
    <w:rsid w:val="00ED33F5"/>
    <w:rsid w:val="00ED6F97"/>
    <w:rsid w:val="00ED73A5"/>
    <w:rsid w:val="00ED75A5"/>
    <w:rsid w:val="00EE0C95"/>
    <w:rsid w:val="00EE1AF7"/>
    <w:rsid w:val="00EE1BA8"/>
    <w:rsid w:val="00EE1BF3"/>
    <w:rsid w:val="00EE208C"/>
    <w:rsid w:val="00EE2106"/>
    <w:rsid w:val="00EE248F"/>
    <w:rsid w:val="00EE2960"/>
    <w:rsid w:val="00EE2F05"/>
    <w:rsid w:val="00EE331F"/>
    <w:rsid w:val="00EE34BB"/>
    <w:rsid w:val="00EE3C24"/>
    <w:rsid w:val="00EE3C97"/>
    <w:rsid w:val="00EE3DEA"/>
    <w:rsid w:val="00EE4268"/>
    <w:rsid w:val="00EE45B6"/>
    <w:rsid w:val="00EE461C"/>
    <w:rsid w:val="00EE48C6"/>
    <w:rsid w:val="00EE5008"/>
    <w:rsid w:val="00EE50DF"/>
    <w:rsid w:val="00EE56B5"/>
    <w:rsid w:val="00EE5AEE"/>
    <w:rsid w:val="00EE5D05"/>
    <w:rsid w:val="00EE7916"/>
    <w:rsid w:val="00EF06EA"/>
    <w:rsid w:val="00EF1E72"/>
    <w:rsid w:val="00EF2ED2"/>
    <w:rsid w:val="00EF46D8"/>
    <w:rsid w:val="00EF4F9C"/>
    <w:rsid w:val="00EF60E5"/>
    <w:rsid w:val="00EF6511"/>
    <w:rsid w:val="00EF654D"/>
    <w:rsid w:val="00EF658E"/>
    <w:rsid w:val="00EF69AA"/>
    <w:rsid w:val="00EF6C99"/>
    <w:rsid w:val="00EF7275"/>
    <w:rsid w:val="00EF728A"/>
    <w:rsid w:val="00EF7881"/>
    <w:rsid w:val="00EF78EE"/>
    <w:rsid w:val="00F0142F"/>
    <w:rsid w:val="00F03F4E"/>
    <w:rsid w:val="00F04729"/>
    <w:rsid w:val="00F054FE"/>
    <w:rsid w:val="00F05900"/>
    <w:rsid w:val="00F076FD"/>
    <w:rsid w:val="00F10B38"/>
    <w:rsid w:val="00F10E12"/>
    <w:rsid w:val="00F120B7"/>
    <w:rsid w:val="00F1249A"/>
    <w:rsid w:val="00F12D03"/>
    <w:rsid w:val="00F12DA2"/>
    <w:rsid w:val="00F14263"/>
    <w:rsid w:val="00F14B1E"/>
    <w:rsid w:val="00F153CE"/>
    <w:rsid w:val="00F158B2"/>
    <w:rsid w:val="00F166E4"/>
    <w:rsid w:val="00F16D97"/>
    <w:rsid w:val="00F17FED"/>
    <w:rsid w:val="00F21979"/>
    <w:rsid w:val="00F21C0C"/>
    <w:rsid w:val="00F243E0"/>
    <w:rsid w:val="00F24A8E"/>
    <w:rsid w:val="00F25C3C"/>
    <w:rsid w:val="00F2639B"/>
    <w:rsid w:val="00F26635"/>
    <w:rsid w:val="00F26C30"/>
    <w:rsid w:val="00F27958"/>
    <w:rsid w:val="00F27DEA"/>
    <w:rsid w:val="00F300F3"/>
    <w:rsid w:val="00F312E7"/>
    <w:rsid w:val="00F31509"/>
    <w:rsid w:val="00F3178F"/>
    <w:rsid w:val="00F3220C"/>
    <w:rsid w:val="00F3290B"/>
    <w:rsid w:val="00F32A80"/>
    <w:rsid w:val="00F32CFC"/>
    <w:rsid w:val="00F32F3A"/>
    <w:rsid w:val="00F3375C"/>
    <w:rsid w:val="00F3400B"/>
    <w:rsid w:val="00F3470C"/>
    <w:rsid w:val="00F357C2"/>
    <w:rsid w:val="00F35B96"/>
    <w:rsid w:val="00F35F4B"/>
    <w:rsid w:val="00F364AB"/>
    <w:rsid w:val="00F369D3"/>
    <w:rsid w:val="00F36D74"/>
    <w:rsid w:val="00F378A4"/>
    <w:rsid w:val="00F37F01"/>
    <w:rsid w:val="00F401A2"/>
    <w:rsid w:val="00F40238"/>
    <w:rsid w:val="00F40269"/>
    <w:rsid w:val="00F4187D"/>
    <w:rsid w:val="00F422B3"/>
    <w:rsid w:val="00F42F32"/>
    <w:rsid w:val="00F43B0C"/>
    <w:rsid w:val="00F43E20"/>
    <w:rsid w:val="00F444BA"/>
    <w:rsid w:val="00F452E9"/>
    <w:rsid w:val="00F50A5C"/>
    <w:rsid w:val="00F50AE0"/>
    <w:rsid w:val="00F51719"/>
    <w:rsid w:val="00F51B95"/>
    <w:rsid w:val="00F51CA9"/>
    <w:rsid w:val="00F52E98"/>
    <w:rsid w:val="00F5393F"/>
    <w:rsid w:val="00F53A14"/>
    <w:rsid w:val="00F53BB4"/>
    <w:rsid w:val="00F54610"/>
    <w:rsid w:val="00F5542C"/>
    <w:rsid w:val="00F55448"/>
    <w:rsid w:val="00F5606F"/>
    <w:rsid w:val="00F56886"/>
    <w:rsid w:val="00F5693D"/>
    <w:rsid w:val="00F573C1"/>
    <w:rsid w:val="00F577F6"/>
    <w:rsid w:val="00F57878"/>
    <w:rsid w:val="00F57D9C"/>
    <w:rsid w:val="00F61C35"/>
    <w:rsid w:val="00F61F73"/>
    <w:rsid w:val="00F623F4"/>
    <w:rsid w:val="00F627D1"/>
    <w:rsid w:val="00F628A8"/>
    <w:rsid w:val="00F62978"/>
    <w:rsid w:val="00F62A82"/>
    <w:rsid w:val="00F62D38"/>
    <w:rsid w:val="00F6335D"/>
    <w:rsid w:val="00F634F1"/>
    <w:rsid w:val="00F63E7C"/>
    <w:rsid w:val="00F6404E"/>
    <w:rsid w:val="00F645E1"/>
    <w:rsid w:val="00F651A5"/>
    <w:rsid w:val="00F6561F"/>
    <w:rsid w:val="00F66575"/>
    <w:rsid w:val="00F6691D"/>
    <w:rsid w:val="00F67B46"/>
    <w:rsid w:val="00F709FF"/>
    <w:rsid w:val="00F70A81"/>
    <w:rsid w:val="00F71254"/>
    <w:rsid w:val="00F71302"/>
    <w:rsid w:val="00F721ED"/>
    <w:rsid w:val="00F7314C"/>
    <w:rsid w:val="00F733F1"/>
    <w:rsid w:val="00F73C85"/>
    <w:rsid w:val="00F73DA3"/>
    <w:rsid w:val="00F7535D"/>
    <w:rsid w:val="00F754BB"/>
    <w:rsid w:val="00F76166"/>
    <w:rsid w:val="00F77203"/>
    <w:rsid w:val="00F77D57"/>
    <w:rsid w:val="00F80052"/>
    <w:rsid w:val="00F80306"/>
    <w:rsid w:val="00F80988"/>
    <w:rsid w:val="00F817E5"/>
    <w:rsid w:val="00F82597"/>
    <w:rsid w:val="00F83B80"/>
    <w:rsid w:val="00F83CC3"/>
    <w:rsid w:val="00F83D28"/>
    <w:rsid w:val="00F84B13"/>
    <w:rsid w:val="00F86016"/>
    <w:rsid w:val="00F8663F"/>
    <w:rsid w:val="00F86935"/>
    <w:rsid w:val="00F8771D"/>
    <w:rsid w:val="00F90577"/>
    <w:rsid w:val="00F9057B"/>
    <w:rsid w:val="00F90B37"/>
    <w:rsid w:val="00F91FB4"/>
    <w:rsid w:val="00F9208C"/>
    <w:rsid w:val="00F922F3"/>
    <w:rsid w:val="00F93382"/>
    <w:rsid w:val="00F934B0"/>
    <w:rsid w:val="00F93542"/>
    <w:rsid w:val="00F93B66"/>
    <w:rsid w:val="00F93D1D"/>
    <w:rsid w:val="00F9481F"/>
    <w:rsid w:val="00F94E0A"/>
    <w:rsid w:val="00F9554C"/>
    <w:rsid w:val="00F9620F"/>
    <w:rsid w:val="00F9655F"/>
    <w:rsid w:val="00F96F6D"/>
    <w:rsid w:val="00F971D0"/>
    <w:rsid w:val="00F972C3"/>
    <w:rsid w:val="00F97BE7"/>
    <w:rsid w:val="00F97C57"/>
    <w:rsid w:val="00F97FEF"/>
    <w:rsid w:val="00FA0643"/>
    <w:rsid w:val="00FA0C15"/>
    <w:rsid w:val="00FA0C42"/>
    <w:rsid w:val="00FA13D4"/>
    <w:rsid w:val="00FA3F35"/>
    <w:rsid w:val="00FA4DFC"/>
    <w:rsid w:val="00FA587F"/>
    <w:rsid w:val="00FA5998"/>
    <w:rsid w:val="00FA6449"/>
    <w:rsid w:val="00FA664A"/>
    <w:rsid w:val="00FA686C"/>
    <w:rsid w:val="00FA6C25"/>
    <w:rsid w:val="00FA70C1"/>
    <w:rsid w:val="00FA7408"/>
    <w:rsid w:val="00FA7964"/>
    <w:rsid w:val="00FA7B22"/>
    <w:rsid w:val="00FA7E75"/>
    <w:rsid w:val="00FB000F"/>
    <w:rsid w:val="00FB0080"/>
    <w:rsid w:val="00FB03D3"/>
    <w:rsid w:val="00FB1714"/>
    <w:rsid w:val="00FB3BCA"/>
    <w:rsid w:val="00FB5740"/>
    <w:rsid w:val="00FB784C"/>
    <w:rsid w:val="00FC211A"/>
    <w:rsid w:val="00FC2567"/>
    <w:rsid w:val="00FC4475"/>
    <w:rsid w:val="00FC52CD"/>
    <w:rsid w:val="00FC5339"/>
    <w:rsid w:val="00FC55BB"/>
    <w:rsid w:val="00FC61CD"/>
    <w:rsid w:val="00FC674F"/>
    <w:rsid w:val="00FC68DF"/>
    <w:rsid w:val="00FC7FFD"/>
    <w:rsid w:val="00FD079E"/>
    <w:rsid w:val="00FD1294"/>
    <w:rsid w:val="00FD2157"/>
    <w:rsid w:val="00FD3442"/>
    <w:rsid w:val="00FD34CB"/>
    <w:rsid w:val="00FD3B72"/>
    <w:rsid w:val="00FD4CEA"/>
    <w:rsid w:val="00FD5321"/>
    <w:rsid w:val="00FD609C"/>
    <w:rsid w:val="00FD61FD"/>
    <w:rsid w:val="00FD6D72"/>
    <w:rsid w:val="00FE0385"/>
    <w:rsid w:val="00FE09A7"/>
    <w:rsid w:val="00FE218C"/>
    <w:rsid w:val="00FE2207"/>
    <w:rsid w:val="00FE25BB"/>
    <w:rsid w:val="00FE274B"/>
    <w:rsid w:val="00FE3459"/>
    <w:rsid w:val="00FE561E"/>
    <w:rsid w:val="00FE6255"/>
    <w:rsid w:val="00FE6A1D"/>
    <w:rsid w:val="00FE6BAF"/>
    <w:rsid w:val="00FE6DA9"/>
    <w:rsid w:val="00FE6F47"/>
    <w:rsid w:val="00FE6F5B"/>
    <w:rsid w:val="00FE7A63"/>
    <w:rsid w:val="00FF05D1"/>
    <w:rsid w:val="00FF0A64"/>
    <w:rsid w:val="00FF1509"/>
    <w:rsid w:val="00FF223C"/>
    <w:rsid w:val="00FF2D80"/>
    <w:rsid w:val="00FF2EF8"/>
    <w:rsid w:val="00FF38C8"/>
    <w:rsid w:val="00FF4573"/>
    <w:rsid w:val="00FF4C7F"/>
    <w:rsid w:val="00FF4E2B"/>
    <w:rsid w:val="00FF4F0F"/>
    <w:rsid w:val="00FF5094"/>
    <w:rsid w:val="00FF5E05"/>
    <w:rsid w:val="00FF60A6"/>
    <w:rsid w:val="00FF662A"/>
    <w:rsid w:val="00FF7806"/>
    <w:rsid w:val="00FF7BB2"/>
    <w:rsid w:val="00FF7FE6"/>
    <w:rsid w:val="0354F5BD"/>
    <w:rsid w:val="060EFA1F"/>
    <w:rsid w:val="0746616C"/>
    <w:rsid w:val="1C20FAE9"/>
    <w:rsid w:val="1E5C1E15"/>
    <w:rsid w:val="23FC3B62"/>
    <w:rsid w:val="28623503"/>
    <w:rsid w:val="2986B464"/>
    <w:rsid w:val="2B7E74AB"/>
    <w:rsid w:val="2C0BCC97"/>
    <w:rsid w:val="2C61CCAB"/>
    <w:rsid w:val="2F175218"/>
    <w:rsid w:val="2F2D3ED4"/>
    <w:rsid w:val="2F71B5A1"/>
    <w:rsid w:val="37A3CABB"/>
    <w:rsid w:val="3B8FD353"/>
    <w:rsid w:val="3FA85BAD"/>
    <w:rsid w:val="40E8F890"/>
    <w:rsid w:val="48F8CD93"/>
    <w:rsid w:val="49276A90"/>
    <w:rsid w:val="4A925341"/>
    <w:rsid w:val="52C62D7A"/>
    <w:rsid w:val="536A586E"/>
    <w:rsid w:val="536EE4DB"/>
    <w:rsid w:val="56CDC23F"/>
    <w:rsid w:val="5FD41E00"/>
    <w:rsid w:val="60F9EACC"/>
    <w:rsid w:val="647A0889"/>
    <w:rsid w:val="64A96C42"/>
    <w:rsid w:val="66F4DCE6"/>
    <w:rsid w:val="68FEA1B1"/>
    <w:rsid w:val="6F9ECC83"/>
    <w:rsid w:val="71028850"/>
    <w:rsid w:val="72A0FE5D"/>
    <w:rsid w:val="736689FB"/>
    <w:rsid w:val="740D22D1"/>
    <w:rsid w:val="7E8A7366"/>
    <w:rsid w:val="7F8F9A0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63150F"/>
  <w15:docId w15:val="{D3F7A9CD-9165-4B00-B696-86D2B8264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5"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uiPriority="44"/>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PRI Body"/>
    <w:uiPriority w:val="5"/>
    <w:qFormat/>
    <w:rsid w:val="00D75F76"/>
    <w:pPr>
      <w:spacing w:after="0" w:line="312" w:lineRule="auto"/>
    </w:pPr>
    <w:rPr>
      <w:rFonts w:ascii="Arial" w:eastAsia="MS PGothic" w:hAnsi="Arial" w:cs="Times New Roman"/>
      <w:sz w:val="20"/>
      <w:szCs w:val="20"/>
    </w:rPr>
  </w:style>
  <w:style w:type="paragraph" w:styleId="Titre1">
    <w:name w:val="heading 1"/>
    <w:aliases w:val="Section title"/>
    <w:basedOn w:val="Normal"/>
    <w:next w:val="Normal"/>
    <w:link w:val="Titre1Car"/>
    <w:uiPriority w:val="1"/>
    <w:qFormat/>
    <w:rsid w:val="008643B7"/>
    <w:pPr>
      <w:keepNext/>
      <w:keepLines/>
      <w:spacing w:before="240"/>
      <w:outlineLvl w:val="0"/>
    </w:pPr>
    <w:rPr>
      <w:rFonts w:eastAsiaTheme="majorEastAsia" w:cstheme="majorBidi"/>
      <w:caps/>
      <w:color w:val="2F5496" w:themeColor="accent1" w:themeShade="BF"/>
      <w:sz w:val="40"/>
      <w:szCs w:val="32"/>
    </w:rPr>
  </w:style>
  <w:style w:type="paragraph" w:styleId="Titre2">
    <w:name w:val="heading 2"/>
    <w:aliases w:val="SubHeading 1"/>
    <w:basedOn w:val="Normal"/>
    <w:next w:val="Normal"/>
    <w:link w:val="Titre2Car"/>
    <w:uiPriority w:val="2"/>
    <w:qFormat/>
    <w:rsid w:val="008643B7"/>
    <w:pPr>
      <w:keepNext/>
      <w:keepLines/>
      <w:spacing w:before="240" w:after="120"/>
      <w:outlineLvl w:val="1"/>
    </w:pPr>
    <w:rPr>
      <w:rFonts w:eastAsiaTheme="majorEastAsia" w:cstheme="majorBidi"/>
      <w:b/>
      <w:caps/>
      <w:color w:val="00B0F0"/>
      <w:sz w:val="28"/>
      <w:szCs w:val="26"/>
    </w:rPr>
  </w:style>
  <w:style w:type="paragraph" w:styleId="Titre3">
    <w:name w:val="heading 3"/>
    <w:aliases w:val="Sub-Sub heading,PRI Heading 3"/>
    <w:basedOn w:val="Normal"/>
    <w:next w:val="Normal"/>
    <w:link w:val="Titre3Car"/>
    <w:uiPriority w:val="3"/>
    <w:qFormat/>
    <w:rsid w:val="008643B7"/>
    <w:pPr>
      <w:keepNext/>
      <w:keepLines/>
      <w:spacing w:before="40"/>
      <w:ind w:left="720" w:hanging="720"/>
      <w:outlineLvl w:val="2"/>
    </w:pPr>
    <w:rPr>
      <w:rFonts w:eastAsiaTheme="majorEastAsia" w:cstheme="majorBidi"/>
      <w:b/>
      <w:caps/>
      <w:color w:val="0070C0"/>
      <w:sz w:val="24"/>
      <w:szCs w:val="24"/>
    </w:rPr>
  </w:style>
  <w:style w:type="paragraph" w:styleId="Titre4">
    <w:name w:val="heading 4"/>
    <w:aliases w:val="Heading #3"/>
    <w:basedOn w:val="Normal"/>
    <w:next w:val="Normal"/>
    <w:link w:val="Titre4Car"/>
    <w:uiPriority w:val="5"/>
    <w:qFormat/>
    <w:rsid w:val="008643B7"/>
    <w:pPr>
      <w:keepNext/>
      <w:keepLines/>
      <w:spacing w:before="40"/>
      <w:outlineLvl w:val="3"/>
    </w:pPr>
    <w:rPr>
      <w:rFonts w:eastAsiaTheme="majorEastAsia" w:cstheme="majorBidi"/>
      <w:b/>
      <w:iCs/>
      <w:color w:val="00B0F0"/>
    </w:rPr>
  </w:style>
  <w:style w:type="paragraph" w:styleId="Titre5">
    <w:name w:val="heading 5"/>
    <w:basedOn w:val="Normal"/>
    <w:next w:val="Normal"/>
    <w:link w:val="Titre5Car"/>
    <w:uiPriority w:val="9"/>
    <w:semiHidden/>
    <w:unhideWhenUsed/>
    <w:rsid w:val="009B05C4"/>
    <w:pPr>
      <w:keepNext/>
      <w:keepLines/>
      <w:numPr>
        <w:ilvl w:val="4"/>
        <w:numId w:val="7"/>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9B05C4"/>
    <w:pPr>
      <w:keepNext/>
      <w:keepLines/>
      <w:numPr>
        <w:ilvl w:val="5"/>
        <w:numId w:val="7"/>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9B05C4"/>
    <w:pPr>
      <w:keepNext/>
      <w:keepLines/>
      <w:numPr>
        <w:ilvl w:val="6"/>
        <w:numId w:val="7"/>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9B05C4"/>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9B05C4"/>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ection title Car"/>
    <w:basedOn w:val="Policepardfaut"/>
    <w:link w:val="Titre1"/>
    <w:uiPriority w:val="1"/>
    <w:rsid w:val="008643B7"/>
    <w:rPr>
      <w:rFonts w:ascii="Arial" w:eastAsiaTheme="majorEastAsia" w:hAnsi="Arial" w:cstheme="majorBidi"/>
      <w:caps/>
      <w:color w:val="2F5496" w:themeColor="accent1" w:themeShade="BF"/>
      <w:sz w:val="40"/>
      <w:szCs w:val="32"/>
    </w:rPr>
  </w:style>
  <w:style w:type="character" w:customStyle="1" w:styleId="Titre2Car">
    <w:name w:val="Titre 2 Car"/>
    <w:aliases w:val="SubHeading 1 Car"/>
    <w:basedOn w:val="Policepardfaut"/>
    <w:link w:val="Titre2"/>
    <w:uiPriority w:val="2"/>
    <w:rsid w:val="008643B7"/>
    <w:rPr>
      <w:rFonts w:ascii="Arial" w:eastAsiaTheme="majorEastAsia" w:hAnsi="Arial" w:cstheme="majorBidi"/>
      <w:b/>
      <w:caps/>
      <w:color w:val="00B0F0"/>
      <w:sz w:val="28"/>
      <w:szCs w:val="26"/>
    </w:rPr>
  </w:style>
  <w:style w:type="character" w:customStyle="1" w:styleId="Titre3Car">
    <w:name w:val="Titre 3 Car"/>
    <w:aliases w:val="Sub-Sub heading Car,PRI Heading 3 Car"/>
    <w:basedOn w:val="Policepardfaut"/>
    <w:link w:val="Titre3"/>
    <w:uiPriority w:val="3"/>
    <w:rsid w:val="008643B7"/>
    <w:rPr>
      <w:rFonts w:ascii="Arial" w:eastAsiaTheme="majorEastAsia" w:hAnsi="Arial" w:cstheme="majorBidi"/>
      <w:b/>
      <w:caps/>
      <w:color w:val="0070C0"/>
      <w:sz w:val="24"/>
      <w:szCs w:val="24"/>
    </w:rPr>
  </w:style>
  <w:style w:type="character" w:customStyle="1" w:styleId="Titre4Car">
    <w:name w:val="Titre 4 Car"/>
    <w:aliases w:val="Heading #3 Car"/>
    <w:basedOn w:val="Policepardfaut"/>
    <w:link w:val="Titre4"/>
    <w:uiPriority w:val="5"/>
    <w:rsid w:val="008643B7"/>
    <w:rPr>
      <w:rFonts w:ascii="Arial" w:eastAsiaTheme="majorEastAsia" w:hAnsi="Arial" w:cstheme="majorBidi"/>
      <w:b/>
      <w:iCs/>
      <w:color w:val="00B0F0"/>
      <w:sz w:val="20"/>
    </w:rPr>
  </w:style>
  <w:style w:type="character" w:customStyle="1" w:styleId="Titre5Car">
    <w:name w:val="Titre 5 Car"/>
    <w:basedOn w:val="Policepardfaut"/>
    <w:link w:val="Titre5"/>
    <w:uiPriority w:val="9"/>
    <w:semiHidden/>
    <w:rsid w:val="009B05C4"/>
    <w:rPr>
      <w:rFonts w:asciiTheme="majorHAnsi" w:eastAsiaTheme="majorEastAsia" w:hAnsiTheme="majorHAnsi" w:cstheme="majorBidi"/>
      <w:color w:val="2F5496" w:themeColor="accent1" w:themeShade="BF"/>
      <w:sz w:val="20"/>
      <w:szCs w:val="20"/>
    </w:rPr>
  </w:style>
  <w:style w:type="character" w:customStyle="1" w:styleId="Titre6Car">
    <w:name w:val="Titre 6 Car"/>
    <w:basedOn w:val="Policepardfaut"/>
    <w:link w:val="Titre6"/>
    <w:uiPriority w:val="9"/>
    <w:semiHidden/>
    <w:rsid w:val="009B05C4"/>
    <w:rPr>
      <w:rFonts w:asciiTheme="majorHAnsi" w:eastAsiaTheme="majorEastAsia" w:hAnsiTheme="majorHAnsi" w:cstheme="majorBidi"/>
      <w:color w:val="1F3763" w:themeColor="accent1" w:themeShade="7F"/>
      <w:sz w:val="20"/>
      <w:szCs w:val="20"/>
    </w:rPr>
  </w:style>
  <w:style w:type="character" w:customStyle="1" w:styleId="Titre7Car">
    <w:name w:val="Titre 7 Car"/>
    <w:basedOn w:val="Policepardfaut"/>
    <w:link w:val="Titre7"/>
    <w:uiPriority w:val="9"/>
    <w:semiHidden/>
    <w:rsid w:val="009B05C4"/>
    <w:rPr>
      <w:rFonts w:asciiTheme="majorHAnsi" w:eastAsiaTheme="majorEastAsia" w:hAnsiTheme="majorHAnsi" w:cstheme="majorBidi"/>
      <w:i/>
      <w:iCs/>
      <w:color w:val="1F3763" w:themeColor="accent1" w:themeShade="7F"/>
      <w:sz w:val="20"/>
      <w:szCs w:val="20"/>
    </w:rPr>
  </w:style>
  <w:style w:type="character" w:customStyle="1" w:styleId="Titre8Car">
    <w:name w:val="Titre 8 Car"/>
    <w:basedOn w:val="Policepardfaut"/>
    <w:link w:val="Titre8"/>
    <w:uiPriority w:val="9"/>
    <w:semiHidden/>
    <w:rsid w:val="009B05C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9B05C4"/>
    <w:rPr>
      <w:rFonts w:asciiTheme="majorHAnsi" w:eastAsiaTheme="majorEastAsia" w:hAnsiTheme="majorHAnsi" w:cstheme="majorBidi"/>
      <w:i/>
      <w:iCs/>
      <w:color w:val="272727" w:themeColor="text1" w:themeTint="D8"/>
      <w:sz w:val="21"/>
      <w:szCs w:val="21"/>
    </w:rPr>
  </w:style>
  <w:style w:type="paragraph" w:styleId="Titre">
    <w:name w:val="Title"/>
    <w:aliases w:val="Main title,PRI Title"/>
    <w:basedOn w:val="Normal"/>
    <w:next w:val="Normal"/>
    <w:link w:val="TitreCar"/>
    <w:qFormat/>
    <w:rsid w:val="00406E77"/>
    <w:pPr>
      <w:pBdr>
        <w:bottom w:val="single" w:sz="4" w:space="3" w:color="000000" w:themeColor="text1"/>
      </w:pBdr>
      <w:spacing w:before="3200" w:after="420" w:line="240" w:lineRule="auto"/>
      <w:contextualSpacing/>
    </w:pPr>
    <w:rPr>
      <w:rFonts w:eastAsiaTheme="majorEastAsia" w:cstheme="majorBidi"/>
      <w:caps/>
      <w:color w:val="000000" w:themeColor="text1"/>
      <w:spacing w:val="-10"/>
      <w:kern w:val="28"/>
      <w:sz w:val="48"/>
      <w:szCs w:val="56"/>
    </w:rPr>
  </w:style>
  <w:style w:type="character" w:customStyle="1" w:styleId="TitreCar">
    <w:name w:val="Titre Car"/>
    <w:aliases w:val="Main title Car,PRI Title Car"/>
    <w:basedOn w:val="Policepardfaut"/>
    <w:link w:val="Titre"/>
    <w:rsid w:val="00406E77"/>
    <w:rPr>
      <w:rFonts w:ascii="Arial" w:eastAsiaTheme="majorEastAsia" w:hAnsi="Arial" w:cstheme="majorBidi"/>
      <w:caps/>
      <w:color w:val="000000" w:themeColor="text1"/>
      <w:spacing w:val="-10"/>
      <w:kern w:val="28"/>
      <w:sz w:val="48"/>
      <w:szCs w:val="56"/>
    </w:rPr>
  </w:style>
  <w:style w:type="paragraph" w:styleId="Textedebulles">
    <w:name w:val="Balloon Text"/>
    <w:basedOn w:val="Normal"/>
    <w:link w:val="TextedebullesCar"/>
    <w:uiPriority w:val="99"/>
    <w:semiHidden/>
    <w:unhideWhenUsed/>
    <w:rsid w:val="009B05C4"/>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B05C4"/>
    <w:rPr>
      <w:rFonts w:ascii="Segoe UI" w:hAnsi="Segoe UI" w:cs="Segoe UI"/>
      <w:sz w:val="18"/>
      <w:szCs w:val="18"/>
    </w:rPr>
  </w:style>
  <w:style w:type="paragraph" w:styleId="Paragraphedeliste">
    <w:name w:val="List Paragraph"/>
    <w:aliases w:val="PRI Bullets"/>
    <w:basedOn w:val="Normal"/>
    <w:uiPriority w:val="34"/>
    <w:qFormat/>
    <w:rsid w:val="009B05C4"/>
    <w:pPr>
      <w:ind w:left="720"/>
      <w:contextualSpacing/>
    </w:pPr>
  </w:style>
  <w:style w:type="paragraph" w:styleId="En-tte">
    <w:name w:val="header"/>
    <w:basedOn w:val="Normal"/>
    <w:link w:val="En-tteCar"/>
    <w:uiPriority w:val="99"/>
    <w:unhideWhenUsed/>
    <w:rsid w:val="00A27FF8"/>
    <w:pPr>
      <w:tabs>
        <w:tab w:val="center" w:pos="4513"/>
        <w:tab w:val="right" w:pos="9026"/>
      </w:tabs>
      <w:spacing w:line="240" w:lineRule="auto"/>
    </w:pPr>
  </w:style>
  <w:style w:type="character" w:customStyle="1" w:styleId="En-tteCar">
    <w:name w:val="En-tête Car"/>
    <w:basedOn w:val="Policepardfaut"/>
    <w:link w:val="En-tte"/>
    <w:uiPriority w:val="99"/>
    <w:rsid w:val="00A27FF8"/>
    <w:rPr>
      <w:rFonts w:ascii="Arial" w:hAnsi="Arial"/>
      <w:sz w:val="20"/>
    </w:rPr>
  </w:style>
  <w:style w:type="paragraph" w:styleId="Pieddepage">
    <w:name w:val="footer"/>
    <w:basedOn w:val="Normal"/>
    <w:link w:val="PieddepageCar"/>
    <w:uiPriority w:val="99"/>
    <w:unhideWhenUsed/>
    <w:rsid w:val="00A27FF8"/>
    <w:pPr>
      <w:tabs>
        <w:tab w:val="center" w:pos="4513"/>
        <w:tab w:val="right" w:pos="9026"/>
      </w:tabs>
      <w:spacing w:line="240" w:lineRule="auto"/>
    </w:pPr>
  </w:style>
  <w:style w:type="character" w:customStyle="1" w:styleId="PieddepageCar">
    <w:name w:val="Pied de page Car"/>
    <w:basedOn w:val="Policepardfaut"/>
    <w:link w:val="Pieddepage"/>
    <w:uiPriority w:val="99"/>
    <w:rsid w:val="00A27FF8"/>
    <w:rPr>
      <w:rFonts w:ascii="Arial" w:hAnsi="Arial"/>
      <w:sz w:val="20"/>
    </w:rPr>
  </w:style>
  <w:style w:type="character" w:styleId="Numrodepage">
    <w:name w:val="page number"/>
    <w:basedOn w:val="Policepardfaut"/>
    <w:uiPriority w:val="99"/>
    <w:semiHidden/>
    <w:unhideWhenUsed/>
    <w:rsid w:val="00A27FF8"/>
  </w:style>
  <w:style w:type="paragraph" w:styleId="En-ttedetabledesmatires">
    <w:name w:val="TOC Heading"/>
    <w:basedOn w:val="Normal"/>
    <w:next w:val="Normal"/>
    <w:uiPriority w:val="39"/>
    <w:unhideWhenUsed/>
    <w:qFormat/>
    <w:rsid w:val="00612767"/>
    <w:pPr>
      <w:spacing w:line="259" w:lineRule="auto"/>
    </w:pPr>
    <w:rPr>
      <w:rFonts w:eastAsiaTheme="majorEastAsia" w:cstheme="majorBidi"/>
      <w:color w:val="2F5496" w:themeColor="accent1" w:themeShade="BF"/>
      <w:sz w:val="40"/>
      <w:szCs w:val="32"/>
    </w:rPr>
  </w:style>
  <w:style w:type="paragraph" w:styleId="TM1">
    <w:name w:val="toc 1"/>
    <w:basedOn w:val="Titre1"/>
    <w:next w:val="Normal"/>
    <w:autoRedefine/>
    <w:uiPriority w:val="39"/>
    <w:unhideWhenUsed/>
    <w:qFormat/>
    <w:rsid w:val="006067EA"/>
    <w:pPr>
      <w:tabs>
        <w:tab w:val="right" w:pos="9214"/>
      </w:tabs>
      <w:spacing w:after="100"/>
    </w:pPr>
    <w:rPr>
      <w:sz w:val="24"/>
    </w:rPr>
  </w:style>
  <w:style w:type="paragraph" w:styleId="TM2">
    <w:name w:val="toc 2"/>
    <w:basedOn w:val="Normal"/>
    <w:next w:val="Normal"/>
    <w:autoRedefine/>
    <w:uiPriority w:val="39"/>
    <w:unhideWhenUsed/>
    <w:rsid w:val="009367EA"/>
    <w:pPr>
      <w:tabs>
        <w:tab w:val="right" w:pos="9214"/>
      </w:tabs>
      <w:spacing w:after="100"/>
      <w:ind w:left="200"/>
    </w:pPr>
    <w:rPr>
      <w:noProof/>
    </w:rPr>
  </w:style>
  <w:style w:type="paragraph" w:styleId="TM3">
    <w:name w:val="toc 3"/>
    <w:basedOn w:val="TM2"/>
    <w:next w:val="Normal"/>
    <w:autoRedefine/>
    <w:uiPriority w:val="39"/>
    <w:unhideWhenUsed/>
    <w:rsid w:val="00934309"/>
    <w:pPr>
      <w:ind w:left="397"/>
    </w:pPr>
  </w:style>
  <w:style w:type="character" w:styleId="Lienhypertexte">
    <w:name w:val="Hyperlink"/>
    <w:basedOn w:val="Policepardfaut"/>
    <w:uiPriority w:val="99"/>
    <w:qFormat/>
    <w:rsid w:val="000C3673"/>
    <w:rPr>
      <w:color w:val="00B0F0"/>
      <w:u w:val="none"/>
    </w:rPr>
  </w:style>
  <w:style w:type="paragraph" w:styleId="Listepuces">
    <w:name w:val="List Bullet"/>
    <w:basedOn w:val="Normal"/>
    <w:uiPriority w:val="4"/>
    <w:qFormat/>
    <w:rsid w:val="009D76A6"/>
    <w:pPr>
      <w:numPr>
        <w:numId w:val="1"/>
      </w:numPr>
    </w:pPr>
  </w:style>
  <w:style w:type="paragraph" w:styleId="Listepuces2">
    <w:name w:val="List Bullet 2"/>
    <w:basedOn w:val="Normal"/>
    <w:uiPriority w:val="99"/>
    <w:semiHidden/>
    <w:unhideWhenUsed/>
    <w:rsid w:val="009D76A6"/>
    <w:pPr>
      <w:numPr>
        <w:numId w:val="2"/>
      </w:numPr>
      <w:contextualSpacing/>
    </w:pPr>
  </w:style>
  <w:style w:type="paragraph" w:styleId="Listepuces3">
    <w:name w:val="List Bullet 3"/>
    <w:basedOn w:val="Normal"/>
    <w:link w:val="Listepuces3Car"/>
    <w:uiPriority w:val="99"/>
    <w:unhideWhenUsed/>
    <w:rsid w:val="009D76A6"/>
    <w:pPr>
      <w:numPr>
        <w:numId w:val="5"/>
      </w:numPr>
      <w:contextualSpacing/>
    </w:pPr>
  </w:style>
  <w:style w:type="character" w:customStyle="1" w:styleId="Listepuces3Car">
    <w:name w:val="Liste à puces 3 Car"/>
    <w:basedOn w:val="Policepardfaut"/>
    <w:link w:val="Listepuces3"/>
    <w:uiPriority w:val="99"/>
    <w:rsid w:val="00A747EF"/>
    <w:rPr>
      <w:rFonts w:ascii="Arial" w:eastAsia="MS PGothic" w:hAnsi="Arial" w:cs="Times New Roman"/>
      <w:sz w:val="20"/>
      <w:szCs w:val="20"/>
    </w:rPr>
  </w:style>
  <w:style w:type="paragraph" w:styleId="Sous-titre">
    <w:name w:val="Subtitle"/>
    <w:aliases w:val="Bullet list 2"/>
    <w:basedOn w:val="Normal"/>
    <w:next w:val="Normal"/>
    <w:link w:val="Sous-titreCar"/>
    <w:uiPriority w:val="6"/>
    <w:qFormat/>
    <w:rsid w:val="00A747EF"/>
    <w:pPr>
      <w:numPr>
        <w:numId w:val="3"/>
      </w:numPr>
    </w:pPr>
    <w:rPr>
      <w:rFonts w:eastAsiaTheme="minorEastAsia" w:cs="Arial"/>
      <w:color w:val="000000" w:themeColor="text1"/>
    </w:rPr>
  </w:style>
  <w:style w:type="character" w:customStyle="1" w:styleId="Sous-titreCar">
    <w:name w:val="Sous-titre Car"/>
    <w:aliases w:val="Bullet list 2 Car"/>
    <w:basedOn w:val="Policepardfaut"/>
    <w:link w:val="Sous-titre"/>
    <w:uiPriority w:val="6"/>
    <w:rsid w:val="00FE09A7"/>
    <w:rPr>
      <w:rFonts w:ascii="Arial" w:eastAsiaTheme="minorEastAsia" w:hAnsi="Arial" w:cs="Arial"/>
      <w:color w:val="000000" w:themeColor="text1"/>
      <w:sz w:val="20"/>
      <w:szCs w:val="20"/>
    </w:rPr>
  </w:style>
  <w:style w:type="paragraph" w:customStyle="1" w:styleId="PRIQuoteBlue">
    <w:name w:val="PRI Quote Blue"/>
    <w:basedOn w:val="Citation"/>
    <w:link w:val="PRIQuoteBlueChar"/>
    <w:uiPriority w:val="8"/>
    <w:qFormat/>
    <w:rsid w:val="0057471B"/>
    <w:pPr>
      <w:spacing w:before="240" w:after="240"/>
      <w:ind w:left="0" w:right="0"/>
      <w:jc w:val="left"/>
    </w:pPr>
    <w:rPr>
      <w:i w:val="0"/>
      <w:iCs w:val="0"/>
      <w:color w:val="00B0F0"/>
      <w:sz w:val="32"/>
    </w:rPr>
  </w:style>
  <w:style w:type="paragraph" w:styleId="Citation">
    <w:name w:val="Quote"/>
    <w:basedOn w:val="Normal"/>
    <w:next w:val="Normal"/>
    <w:link w:val="CitationCar"/>
    <w:uiPriority w:val="29"/>
    <w:rsid w:val="0057471B"/>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57471B"/>
    <w:rPr>
      <w:rFonts w:ascii="Arial" w:hAnsi="Arial"/>
      <w:i/>
      <w:iCs/>
      <w:color w:val="404040" w:themeColor="text1" w:themeTint="BF"/>
      <w:sz w:val="20"/>
    </w:rPr>
  </w:style>
  <w:style w:type="character" w:customStyle="1" w:styleId="PRIQuoteBlueChar">
    <w:name w:val="PRI Quote Blue Char"/>
    <w:basedOn w:val="Policepardfaut"/>
    <w:link w:val="PRIQuoteBlue"/>
    <w:uiPriority w:val="8"/>
    <w:rsid w:val="00FE09A7"/>
    <w:rPr>
      <w:rFonts w:ascii="Arial" w:eastAsia="MS PGothic" w:hAnsi="Arial" w:cs="Times New Roman"/>
      <w:color w:val="00B0F0"/>
      <w:sz w:val="32"/>
      <w:szCs w:val="20"/>
    </w:rPr>
  </w:style>
  <w:style w:type="paragraph" w:customStyle="1" w:styleId="Bulletlist3">
    <w:name w:val="Bullet list 3"/>
    <w:basedOn w:val="Listepuces3"/>
    <w:link w:val="Bulletlist3Char"/>
    <w:uiPriority w:val="7"/>
    <w:qFormat/>
    <w:rsid w:val="00A747EF"/>
  </w:style>
  <w:style w:type="character" w:customStyle="1" w:styleId="Bulletlist3Char">
    <w:name w:val="Bullet list 3 Char"/>
    <w:basedOn w:val="Listepuces3Car"/>
    <w:link w:val="Bulletlist3"/>
    <w:uiPriority w:val="7"/>
    <w:rsid w:val="00FE09A7"/>
    <w:rPr>
      <w:rFonts w:ascii="Arial" w:eastAsia="MS PGothic" w:hAnsi="Arial" w:cs="Times New Roman"/>
      <w:sz w:val="20"/>
      <w:szCs w:val="20"/>
    </w:rPr>
  </w:style>
  <w:style w:type="paragraph" w:customStyle="1" w:styleId="Bullestlist2">
    <w:name w:val="Bullest list 2"/>
    <w:basedOn w:val="Listepuces"/>
    <w:uiPriority w:val="7"/>
    <w:rsid w:val="00A747EF"/>
    <w:pPr>
      <w:numPr>
        <w:numId w:val="4"/>
      </w:numPr>
    </w:pPr>
  </w:style>
  <w:style w:type="table" w:styleId="Grilledutableau">
    <w:name w:val="Table Grid"/>
    <w:basedOn w:val="TableauNormal"/>
    <w:uiPriority w:val="39"/>
    <w:rsid w:val="00184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51">
    <w:name w:val="Grid Table 2 - Accent 51"/>
    <w:basedOn w:val="TableauNormal"/>
    <w:uiPriority w:val="47"/>
    <w:rsid w:val="00184F1A"/>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UnresolvedMention1">
    <w:name w:val="Unresolved Mention1"/>
    <w:basedOn w:val="Policepardfaut"/>
    <w:uiPriority w:val="99"/>
    <w:unhideWhenUsed/>
    <w:rsid w:val="00743B12"/>
    <w:rPr>
      <w:color w:val="808080"/>
      <w:shd w:val="clear" w:color="auto" w:fill="E6E6E6"/>
    </w:rPr>
  </w:style>
  <w:style w:type="paragraph" w:customStyle="1" w:styleId="Bullet1">
    <w:name w:val="Bullet 1"/>
    <w:basedOn w:val="Normal"/>
    <w:rsid w:val="00743B12"/>
    <w:pPr>
      <w:numPr>
        <w:numId w:val="6"/>
      </w:numPr>
      <w:spacing w:before="60" w:line="240" w:lineRule="auto"/>
    </w:pPr>
    <w:rPr>
      <w:rFonts w:ascii="Times New Roman" w:eastAsia="Times New Roman" w:hAnsi="Times New Roman"/>
      <w:sz w:val="24"/>
      <w:szCs w:val="24"/>
    </w:rPr>
  </w:style>
  <w:style w:type="paragraph" w:styleId="Commentaire">
    <w:name w:val="annotation text"/>
    <w:basedOn w:val="Normal"/>
    <w:link w:val="CommentaireCar"/>
    <w:uiPriority w:val="99"/>
    <w:unhideWhenUsed/>
    <w:rsid w:val="00812A7A"/>
    <w:pPr>
      <w:spacing w:line="240" w:lineRule="auto"/>
    </w:pPr>
    <w:rPr>
      <w:rFonts w:ascii="Times New Roman" w:eastAsia="Times New Roman" w:hAnsi="Times New Roman"/>
    </w:rPr>
  </w:style>
  <w:style w:type="character" w:customStyle="1" w:styleId="CommentaireCar">
    <w:name w:val="Commentaire Car"/>
    <w:basedOn w:val="Policepardfaut"/>
    <w:link w:val="Commentaire"/>
    <w:uiPriority w:val="99"/>
    <w:rsid w:val="00812A7A"/>
    <w:rPr>
      <w:rFonts w:ascii="Times New Roman" w:eastAsia="Times New Roman" w:hAnsi="Times New Roman" w:cs="Times New Roman"/>
      <w:sz w:val="20"/>
      <w:szCs w:val="20"/>
    </w:rPr>
  </w:style>
  <w:style w:type="paragraph" w:customStyle="1" w:styleId="paragraph">
    <w:name w:val="paragraph"/>
    <w:basedOn w:val="Normal"/>
    <w:rsid w:val="00743B12"/>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Policepardfaut"/>
    <w:rsid w:val="00743B12"/>
  </w:style>
  <w:style w:type="character" w:styleId="lev">
    <w:name w:val="Strong"/>
    <w:basedOn w:val="Policepardfaut"/>
    <w:uiPriority w:val="22"/>
    <w:qFormat/>
    <w:rsid w:val="00D77F40"/>
    <w:rPr>
      <w:b/>
      <w:bCs/>
    </w:rPr>
  </w:style>
  <w:style w:type="paragraph" w:styleId="NormalWeb">
    <w:name w:val="Normal (Web)"/>
    <w:basedOn w:val="Normal"/>
    <w:uiPriority w:val="99"/>
    <w:unhideWhenUsed/>
    <w:rsid w:val="00D75F76"/>
    <w:pPr>
      <w:spacing w:before="100" w:beforeAutospacing="1" w:after="100" w:afterAutospacing="1"/>
    </w:pPr>
    <w:rPr>
      <w:rFonts w:ascii="Times" w:hAnsi="Times"/>
    </w:rPr>
  </w:style>
  <w:style w:type="table" w:customStyle="1" w:styleId="PRITable2">
    <w:name w:val="PRI Table 2"/>
    <w:basedOn w:val="TableauNormal"/>
    <w:uiPriority w:val="99"/>
    <w:rsid w:val="00D75F76"/>
    <w:pPr>
      <w:spacing w:after="0" w:line="312" w:lineRule="auto"/>
      <w:ind w:left="170" w:right="170" w:hanging="357"/>
    </w:pPr>
    <w:rPr>
      <w:rFonts w:ascii="Arial" w:eastAsia="MS PGothic" w:hAnsi="Arial" w:cs="Times New Roman"/>
      <w:sz w:val="20"/>
      <w:szCs w:val="20"/>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3" w:type="dxa"/>
        <w:left w:w="0" w:type="dxa"/>
        <w:bottom w:w="113" w:type="dxa"/>
        <w:right w:w="0" w:type="dxa"/>
      </w:tblCellMar>
    </w:tblPr>
    <w:tcPr>
      <w:tcMar>
        <w:top w:w="57" w:type="dxa"/>
        <w:bottom w:w="57" w:type="dxa"/>
      </w:tcMar>
    </w:tcPr>
    <w:tblStylePr w:type="firstRow">
      <w:pPr>
        <w:wordWrap/>
        <w:spacing w:beforeLines="0" w:beforeAutospacing="0" w:afterLines="0" w:afterAutospacing="0"/>
        <w:ind w:leftChars="0" w:left="170" w:rightChars="0" w:right="170"/>
        <w:jc w:val="left"/>
      </w:pPr>
      <w:rPr>
        <w:rFonts w:ascii="Arial" w:hAnsi="Arial"/>
        <w:b/>
        <w:bCs/>
        <w:i w:val="0"/>
        <w:iCs w:val="0"/>
        <w:caps w:val="0"/>
        <w:smallCaps w:val="0"/>
        <w:strike w:val="0"/>
        <w:dstrike w:val="0"/>
        <w:vanish w:val="0"/>
        <w:color w:val="FFFFFF" w:themeColor="background1"/>
        <w:kern w:val="0"/>
        <w:sz w:val="24"/>
        <w:szCs w:val="24"/>
        <w:vertAlign w:val="baseline"/>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FFFFFF"/>
        </w:tcBorders>
        <w:shd w:val="clear" w:color="auto" w:fill="1875C1"/>
      </w:tcPr>
    </w:tblStylePr>
    <w:tblStylePr w:type="firstCol">
      <w:rPr>
        <w:rFonts w:ascii="Arial" w:hAnsi="Arial"/>
        <w:b w:val="0"/>
        <w:i w:val="0"/>
        <w:sz w:val="20"/>
      </w:rPr>
    </w:tblStylePr>
  </w:style>
  <w:style w:type="paragraph" w:styleId="Notedefin">
    <w:name w:val="endnote text"/>
    <w:basedOn w:val="Normal"/>
    <w:link w:val="NotedefinCar"/>
    <w:uiPriority w:val="99"/>
    <w:semiHidden/>
    <w:unhideWhenUsed/>
    <w:rsid w:val="00E83508"/>
    <w:pPr>
      <w:spacing w:line="240" w:lineRule="auto"/>
    </w:pPr>
  </w:style>
  <w:style w:type="character" w:customStyle="1" w:styleId="NotedefinCar">
    <w:name w:val="Note de fin Car"/>
    <w:basedOn w:val="Policepardfaut"/>
    <w:link w:val="Notedefin"/>
    <w:uiPriority w:val="99"/>
    <w:semiHidden/>
    <w:rsid w:val="00E83508"/>
    <w:rPr>
      <w:rFonts w:ascii="Arial" w:eastAsia="MS PGothic" w:hAnsi="Arial" w:cs="Times New Roman"/>
      <w:sz w:val="20"/>
      <w:szCs w:val="20"/>
    </w:rPr>
  </w:style>
  <w:style w:type="character" w:styleId="Appeldenotedefin">
    <w:name w:val="endnote reference"/>
    <w:basedOn w:val="Policepardfaut"/>
    <w:uiPriority w:val="99"/>
    <w:semiHidden/>
    <w:unhideWhenUsed/>
    <w:rsid w:val="00E83508"/>
    <w:rPr>
      <w:vertAlign w:val="superscript"/>
    </w:rPr>
  </w:style>
  <w:style w:type="paragraph" w:styleId="Notedebasdepage">
    <w:name w:val="footnote text"/>
    <w:basedOn w:val="Normal"/>
    <w:link w:val="NotedebasdepageCar"/>
    <w:uiPriority w:val="99"/>
    <w:unhideWhenUsed/>
    <w:rsid w:val="00E83508"/>
    <w:pPr>
      <w:spacing w:line="240" w:lineRule="auto"/>
    </w:pPr>
    <w:rPr>
      <w:color w:val="767171" w:themeColor="background2" w:themeShade="80"/>
      <w:sz w:val="16"/>
    </w:rPr>
  </w:style>
  <w:style w:type="character" w:customStyle="1" w:styleId="NotedebasdepageCar">
    <w:name w:val="Note de bas de page Car"/>
    <w:basedOn w:val="Policepardfaut"/>
    <w:link w:val="Notedebasdepage"/>
    <w:uiPriority w:val="99"/>
    <w:rsid w:val="00E83508"/>
    <w:rPr>
      <w:rFonts w:ascii="Arial" w:eastAsia="MS PGothic" w:hAnsi="Arial" w:cs="Times New Roman"/>
      <w:color w:val="767171" w:themeColor="background2" w:themeShade="80"/>
      <w:sz w:val="16"/>
      <w:szCs w:val="20"/>
    </w:rPr>
  </w:style>
  <w:style w:type="character" w:styleId="Appelnotedebasdep">
    <w:name w:val="footnote reference"/>
    <w:basedOn w:val="Policepardfaut"/>
    <w:uiPriority w:val="99"/>
    <w:semiHidden/>
    <w:unhideWhenUsed/>
    <w:rsid w:val="00E83508"/>
    <w:rPr>
      <w:vertAlign w:val="superscript"/>
    </w:rPr>
  </w:style>
  <w:style w:type="paragraph" w:customStyle="1" w:styleId="Footnotes">
    <w:name w:val="Footnotes"/>
    <w:basedOn w:val="Notedebasdepage"/>
    <w:next w:val="Notedebasdepage"/>
    <w:link w:val="FootnotesChar"/>
    <w:uiPriority w:val="5"/>
    <w:qFormat/>
    <w:rsid w:val="00AC0A51"/>
    <w:pPr>
      <w:widowControl w:val="0"/>
      <w:autoSpaceDE w:val="0"/>
      <w:autoSpaceDN w:val="0"/>
      <w:adjustRightInd w:val="0"/>
      <w:contextualSpacing/>
    </w:pPr>
  </w:style>
  <w:style w:type="character" w:customStyle="1" w:styleId="FootnotesChar">
    <w:name w:val="Footnotes Char"/>
    <w:basedOn w:val="NotedebasdepageCar"/>
    <w:link w:val="Footnotes"/>
    <w:uiPriority w:val="5"/>
    <w:rsid w:val="00AC0A51"/>
    <w:rPr>
      <w:rFonts w:ascii="Arial" w:eastAsia="MS PGothic" w:hAnsi="Arial" w:cs="Times New Roman"/>
      <w:color w:val="767171" w:themeColor="background2" w:themeShade="80"/>
      <w:sz w:val="16"/>
      <w:szCs w:val="20"/>
    </w:rPr>
  </w:style>
  <w:style w:type="character" w:customStyle="1" w:styleId="eop">
    <w:name w:val="eop"/>
    <w:basedOn w:val="Policepardfaut"/>
    <w:rsid w:val="00F573C1"/>
  </w:style>
  <w:style w:type="character" w:styleId="Marquedecommentaire">
    <w:name w:val="annotation reference"/>
    <w:basedOn w:val="Policepardfaut"/>
    <w:uiPriority w:val="99"/>
    <w:semiHidden/>
    <w:unhideWhenUsed/>
    <w:rsid w:val="00F573C1"/>
    <w:rPr>
      <w:sz w:val="16"/>
      <w:szCs w:val="16"/>
    </w:rPr>
  </w:style>
  <w:style w:type="paragraph" w:customStyle="1" w:styleId="2Body">
    <w:name w:val="2 Body"/>
    <w:basedOn w:val="Normal"/>
    <w:uiPriority w:val="99"/>
    <w:rsid w:val="00AF407C"/>
    <w:pPr>
      <w:suppressAutoHyphens/>
      <w:autoSpaceDE w:val="0"/>
      <w:autoSpaceDN w:val="0"/>
      <w:adjustRightInd w:val="0"/>
      <w:spacing w:line="288" w:lineRule="auto"/>
      <w:textAlignment w:val="center"/>
    </w:pPr>
    <w:rPr>
      <w:rFonts w:ascii="Alright Sans Regular" w:eastAsiaTheme="minorHAnsi" w:hAnsi="Alright Sans Regular" w:cs="Alright Sans Regular"/>
      <w:color w:val="000000"/>
      <w:sz w:val="18"/>
      <w:szCs w:val="18"/>
    </w:rPr>
  </w:style>
  <w:style w:type="table" w:customStyle="1" w:styleId="GridTable4-Accent51">
    <w:name w:val="Grid Table 4 - Accent 51"/>
    <w:basedOn w:val="TableauNormal"/>
    <w:uiPriority w:val="49"/>
    <w:rsid w:val="001F1948"/>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Objetducommentaire">
    <w:name w:val="annotation subject"/>
    <w:basedOn w:val="Commentaire"/>
    <w:next w:val="Commentaire"/>
    <w:link w:val="ObjetducommentaireCar"/>
    <w:uiPriority w:val="99"/>
    <w:semiHidden/>
    <w:unhideWhenUsed/>
    <w:rsid w:val="001F1948"/>
    <w:rPr>
      <w:rFonts w:ascii="Arial" w:eastAsia="MS PGothic" w:hAnsi="Arial"/>
      <w:b/>
      <w:bCs/>
    </w:rPr>
  </w:style>
  <w:style w:type="character" w:customStyle="1" w:styleId="ObjetducommentaireCar">
    <w:name w:val="Objet du commentaire Car"/>
    <w:basedOn w:val="CommentaireCar"/>
    <w:link w:val="Objetducommentaire"/>
    <w:uiPriority w:val="99"/>
    <w:semiHidden/>
    <w:rsid w:val="001F1948"/>
    <w:rPr>
      <w:rFonts w:ascii="Arial" w:eastAsia="MS PGothic" w:hAnsi="Arial" w:cs="Times New Roman"/>
      <w:b/>
      <w:bCs/>
      <w:sz w:val="20"/>
      <w:szCs w:val="20"/>
      <w:lang w:val="fr-FR"/>
    </w:rPr>
  </w:style>
  <w:style w:type="paragraph" w:styleId="Rvision">
    <w:name w:val="Revision"/>
    <w:hidden/>
    <w:uiPriority w:val="99"/>
    <w:semiHidden/>
    <w:rsid w:val="0075786B"/>
    <w:pPr>
      <w:spacing w:after="0" w:line="240" w:lineRule="auto"/>
    </w:pPr>
    <w:rPr>
      <w:rFonts w:ascii="Arial" w:eastAsia="MS PGothic" w:hAnsi="Arial" w:cs="Times New Roman"/>
      <w:sz w:val="20"/>
      <w:szCs w:val="20"/>
    </w:rPr>
  </w:style>
  <w:style w:type="table" w:customStyle="1" w:styleId="GridTable4-Accent11">
    <w:name w:val="Grid Table 4 - Accent 11"/>
    <w:basedOn w:val="TableauNormal"/>
    <w:uiPriority w:val="49"/>
    <w:rsid w:val="002F44C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Lienhypertextesuivivisit">
    <w:name w:val="FollowedHyperlink"/>
    <w:basedOn w:val="Policepardfaut"/>
    <w:uiPriority w:val="99"/>
    <w:semiHidden/>
    <w:unhideWhenUsed/>
    <w:rsid w:val="00A72B86"/>
    <w:rPr>
      <w:color w:val="954F72" w:themeColor="followedHyperlink"/>
      <w:u w:val="single"/>
    </w:rPr>
  </w:style>
  <w:style w:type="character" w:customStyle="1" w:styleId="Mention1">
    <w:name w:val="Mention1"/>
    <w:basedOn w:val="Policepardfaut"/>
    <w:uiPriority w:val="99"/>
    <w:unhideWhenUsed/>
    <w:rsid w:val="007C41D6"/>
    <w:rPr>
      <w:color w:val="2B579A"/>
      <w:shd w:val="clear" w:color="auto" w:fill="E1DFDD"/>
    </w:rPr>
  </w:style>
  <w:style w:type="paragraph" w:customStyle="1" w:styleId="Indicatorsubsection">
    <w:name w:val="Indicator subsection"/>
    <w:basedOn w:val="Titre2"/>
    <w:uiPriority w:val="5"/>
    <w:qFormat/>
    <w:rsid w:val="003F337B"/>
    <w:pPr>
      <w:spacing w:before="0" w:after="100" w:afterAutospacing="1"/>
      <w:jc w:val="center"/>
    </w:pPr>
    <w:rPr>
      <w:rFonts w:eastAsia="Times New Roman" w:cs="Arial"/>
      <w:bCs/>
      <w:caps w:val="0"/>
      <w:color w:val="000000" w:themeColor="text1"/>
      <w:sz w:val="22"/>
      <w:szCs w:val="22"/>
      <w:lang w:eastAsia="en-GB"/>
    </w:rPr>
  </w:style>
  <w:style w:type="paragraph" w:styleId="TM4">
    <w:name w:val="toc 4"/>
    <w:basedOn w:val="Normal"/>
    <w:next w:val="Normal"/>
    <w:autoRedefine/>
    <w:uiPriority w:val="39"/>
    <w:unhideWhenUsed/>
    <w:rsid w:val="002860A1"/>
    <w:pPr>
      <w:spacing w:after="100"/>
      <w:ind w:left="600"/>
    </w:pPr>
  </w:style>
  <w:style w:type="paragraph" w:styleId="TM5">
    <w:name w:val="toc 5"/>
    <w:basedOn w:val="Normal"/>
    <w:next w:val="Normal"/>
    <w:autoRedefine/>
    <w:uiPriority w:val="39"/>
    <w:unhideWhenUsed/>
    <w:rsid w:val="00CB14EF"/>
    <w:pPr>
      <w:spacing w:after="100" w:line="259" w:lineRule="auto"/>
      <w:ind w:left="880"/>
    </w:pPr>
    <w:rPr>
      <w:rFonts w:asciiTheme="minorHAnsi" w:eastAsiaTheme="minorEastAsia" w:hAnsiTheme="minorHAnsi" w:cstheme="minorBidi"/>
      <w:sz w:val="22"/>
      <w:szCs w:val="22"/>
      <w:lang w:eastAsia="en-GB"/>
    </w:rPr>
  </w:style>
  <w:style w:type="paragraph" w:styleId="TM6">
    <w:name w:val="toc 6"/>
    <w:basedOn w:val="Normal"/>
    <w:next w:val="Normal"/>
    <w:autoRedefine/>
    <w:uiPriority w:val="39"/>
    <w:unhideWhenUsed/>
    <w:rsid w:val="00CB14EF"/>
    <w:pPr>
      <w:spacing w:after="100" w:line="259" w:lineRule="auto"/>
      <w:ind w:left="1100"/>
    </w:pPr>
    <w:rPr>
      <w:rFonts w:asciiTheme="minorHAnsi" w:eastAsiaTheme="minorEastAsia" w:hAnsiTheme="minorHAnsi" w:cstheme="minorBidi"/>
      <w:sz w:val="22"/>
      <w:szCs w:val="22"/>
      <w:lang w:eastAsia="en-GB"/>
    </w:rPr>
  </w:style>
  <w:style w:type="paragraph" w:styleId="TM7">
    <w:name w:val="toc 7"/>
    <w:basedOn w:val="Normal"/>
    <w:next w:val="Normal"/>
    <w:autoRedefine/>
    <w:uiPriority w:val="39"/>
    <w:unhideWhenUsed/>
    <w:rsid w:val="00CB14EF"/>
    <w:pPr>
      <w:spacing w:after="100" w:line="259" w:lineRule="auto"/>
      <w:ind w:left="1320"/>
    </w:pPr>
    <w:rPr>
      <w:rFonts w:asciiTheme="minorHAnsi" w:eastAsiaTheme="minorEastAsia" w:hAnsiTheme="minorHAnsi" w:cstheme="minorBidi"/>
      <w:sz w:val="22"/>
      <w:szCs w:val="22"/>
      <w:lang w:eastAsia="en-GB"/>
    </w:rPr>
  </w:style>
  <w:style w:type="paragraph" w:styleId="TM8">
    <w:name w:val="toc 8"/>
    <w:basedOn w:val="Normal"/>
    <w:next w:val="Normal"/>
    <w:autoRedefine/>
    <w:uiPriority w:val="39"/>
    <w:unhideWhenUsed/>
    <w:rsid w:val="00CB14EF"/>
    <w:pPr>
      <w:spacing w:after="100" w:line="259" w:lineRule="auto"/>
      <w:ind w:left="1540"/>
    </w:pPr>
    <w:rPr>
      <w:rFonts w:asciiTheme="minorHAnsi" w:eastAsiaTheme="minorEastAsia" w:hAnsiTheme="minorHAnsi" w:cstheme="minorBidi"/>
      <w:sz w:val="22"/>
      <w:szCs w:val="22"/>
      <w:lang w:eastAsia="en-GB"/>
    </w:rPr>
  </w:style>
  <w:style w:type="paragraph" w:styleId="TM9">
    <w:name w:val="toc 9"/>
    <w:basedOn w:val="Normal"/>
    <w:next w:val="Normal"/>
    <w:autoRedefine/>
    <w:uiPriority w:val="39"/>
    <w:unhideWhenUsed/>
    <w:rsid w:val="00CB14EF"/>
    <w:pPr>
      <w:spacing w:after="100" w:line="259" w:lineRule="auto"/>
      <w:ind w:left="1760"/>
    </w:pPr>
    <w:rPr>
      <w:rFonts w:asciiTheme="minorHAnsi" w:eastAsiaTheme="minorEastAsia" w:hAnsiTheme="minorHAnsi" w:cstheme="minorBidi"/>
      <w:sz w:val="22"/>
      <w:szCs w:val="22"/>
      <w:lang w:eastAsia="en-GB"/>
    </w:rPr>
  </w:style>
  <w:style w:type="character" w:styleId="Mentionnonrsolue">
    <w:name w:val="Unresolved Mention"/>
    <w:basedOn w:val="Policepardfaut"/>
    <w:uiPriority w:val="99"/>
    <w:unhideWhenUsed/>
    <w:rsid w:val="00CB14EF"/>
    <w:rPr>
      <w:color w:val="605E5C"/>
      <w:shd w:val="clear" w:color="auto" w:fill="E1DFDD"/>
    </w:rPr>
  </w:style>
  <w:style w:type="character" w:styleId="Mention">
    <w:name w:val="Mention"/>
    <w:basedOn w:val="Policepardfaut"/>
    <w:uiPriority w:val="99"/>
    <w:unhideWhenUsed/>
    <w:rsid w:val="002B3E49"/>
    <w:rPr>
      <w:color w:val="2B579A"/>
      <w:shd w:val="clear" w:color="auto" w:fill="E1DFDD"/>
    </w:rPr>
  </w:style>
  <w:style w:type="table" w:styleId="TableauGrille4-Accentuation5">
    <w:name w:val="Grid Table 4 Accent 5"/>
    <w:basedOn w:val="TableauNormal"/>
    <w:uiPriority w:val="49"/>
    <w:rsid w:val="0033197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ausimple4">
    <w:name w:val="Plain Table 4"/>
    <w:basedOn w:val="TableauNormal"/>
    <w:uiPriority w:val="44"/>
    <w:rsid w:val="0033197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96395">
      <w:bodyDiv w:val="1"/>
      <w:marLeft w:val="0"/>
      <w:marRight w:val="0"/>
      <w:marTop w:val="0"/>
      <w:marBottom w:val="0"/>
      <w:divBdr>
        <w:top w:val="none" w:sz="0" w:space="0" w:color="auto"/>
        <w:left w:val="none" w:sz="0" w:space="0" w:color="auto"/>
        <w:bottom w:val="none" w:sz="0" w:space="0" w:color="auto"/>
        <w:right w:val="none" w:sz="0" w:space="0" w:color="auto"/>
      </w:divBdr>
    </w:div>
    <w:div w:id="201987953">
      <w:bodyDiv w:val="1"/>
      <w:marLeft w:val="0"/>
      <w:marRight w:val="0"/>
      <w:marTop w:val="0"/>
      <w:marBottom w:val="0"/>
      <w:divBdr>
        <w:top w:val="none" w:sz="0" w:space="0" w:color="auto"/>
        <w:left w:val="none" w:sz="0" w:space="0" w:color="auto"/>
        <w:bottom w:val="none" w:sz="0" w:space="0" w:color="auto"/>
        <w:right w:val="none" w:sz="0" w:space="0" w:color="auto"/>
      </w:divBdr>
    </w:div>
    <w:div w:id="216741160">
      <w:bodyDiv w:val="1"/>
      <w:marLeft w:val="0"/>
      <w:marRight w:val="0"/>
      <w:marTop w:val="0"/>
      <w:marBottom w:val="0"/>
      <w:divBdr>
        <w:top w:val="none" w:sz="0" w:space="0" w:color="auto"/>
        <w:left w:val="none" w:sz="0" w:space="0" w:color="auto"/>
        <w:bottom w:val="none" w:sz="0" w:space="0" w:color="auto"/>
        <w:right w:val="none" w:sz="0" w:space="0" w:color="auto"/>
      </w:divBdr>
    </w:div>
    <w:div w:id="392461243">
      <w:bodyDiv w:val="1"/>
      <w:marLeft w:val="0"/>
      <w:marRight w:val="0"/>
      <w:marTop w:val="0"/>
      <w:marBottom w:val="0"/>
      <w:divBdr>
        <w:top w:val="none" w:sz="0" w:space="0" w:color="auto"/>
        <w:left w:val="none" w:sz="0" w:space="0" w:color="auto"/>
        <w:bottom w:val="none" w:sz="0" w:space="0" w:color="auto"/>
        <w:right w:val="none" w:sz="0" w:space="0" w:color="auto"/>
      </w:divBdr>
    </w:div>
    <w:div w:id="417099774">
      <w:bodyDiv w:val="1"/>
      <w:marLeft w:val="0"/>
      <w:marRight w:val="0"/>
      <w:marTop w:val="0"/>
      <w:marBottom w:val="0"/>
      <w:divBdr>
        <w:top w:val="none" w:sz="0" w:space="0" w:color="auto"/>
        <w:left w:val="none" w:sz="0" w:space="0" w:color="auto"/>
        <w:bottom w:val="none" w:sz="0" w:space="0" w:color="auto"/>
        <w:right w:val="none" w:sz="0" w:space="0" w:color="auto"/>
      </w:divBdr>
      <w:divsChild>
        <w:div w:id="1188182431">
          <w:marLeft w:val="0"/>
          <w:marRight w:val="0"/>
          <w:marTop w:val="0"/>
          <w:marBottom w:val="0"/>
          <w:divBdr>
            <w:top w:val="none" w:sz="0" w:space="0" w:color="auto"/>
            <w:left w:val="none" w:sz="0" w:space="0" w:color="auto"/>
            <w:bottom w:val="none" w:sz="0" w:space="0" w:color="auto"/>
            <w:right w:val="none" w:sz="0" w:space="0" w:color="auto"/>
          </w:divBdr>
        </w:div>
      </w:divsChild>
    </w:div>
    <w:div w:id="445004843">
      <w:bodyDiv w:val="1"/>
      <w:marLeft w:val="0"/>
      <w:marRight w:val="0"/>
      <w:marTop w:val="0"/>
      <w:marBottom w:val="0"/>
      <w:divBdr>
        <w:top w:val="none" w:sz="0" w:space="0" w:color="auto"/>
        <w:left w:val="none" w:sz="0" w:space="0" w:color="auto"/>
        <w:bottom w:val="none" w:sz="0" w:space="0" w:color="auto"/>
        <w:right w:val="none" w:sz="0" w:space="0" w:color="auto"/>
      </w:divBdr>
    </w:div>
    <w:div w:id="534538865">
      <w:bodyDiv w:val="1"/>
      <w:marLeft w:val="0"/>
      <w:marRight w:val="0"/>
      <w:marTop w:val="0"/>
      <w:marBottom w:val="0"/>
      <w:divBdr>
        <w:top w:val="none" w:sz="0" w:space="0" w:color="auto"/>
        <w:left w:val="none" w:sz="0" w:space="0" w:color="auto"/>
        <w:bottom w:val="none" w:sz="0" w:space="0" w:color="auto"/>
        <w:right w:val="none" w:sz="0" w:space="0" w:color="auto"/>
      </w:divBdr>
    </w:div>
    <w:div w:id="569193600">
      <w:bodyDiv w:val="1"/>
      <w:marLeft w:val="0"/>
      <w:marRight w:val="0"/>
      <w:marTop w:val="0"/>
      <w:marBottom w:val="0"/>
      <w:divBdr>
        <w:top w:val="none" w:sz="0" w:space="0" w:color="auto"/>
        <w:left w:val="none" w:sz="0" w:space="0" w:color="auto"/>
        <w:bottom w:val="none" w:sz="0" w:space="0" w:color="auto"/>
        <w:right w:val="none" w:sz="0" w:space="0" w:color="auto"/>
      </w:divBdr>
    </w:div>
    <w:div w:id="590623637">
      <w:bodyDiv w:val="1"/>
      <w:marLeft w:val="0"/>
      <w:marRight w:val="0"/>
      <w:marTop w:val="0"/>
      <w:marBottom w:val="0"/>
      <w:divBdr>
        <w:top w:val="none" w:sz="0" w:space="0" w:color="auto"/>
        <w:left w:val="none" w:sz="0" w:space="0" w:color="auto"/>
        <w:bottom w:val="none" w:sz="0" w:space="0" w:color="auto"/>
        <w:right w:val="none" w:sz="0" w:space="0" w:color="auto"/>
      </w:divBdr>
    </w:div>
    <w:div w:id="641274272">
      <w:bodyDiv w:val="1"/>
      <w:marLeft w:val="0"/>
      <w:marRight w:val="0"/>
      <w:marTop w:val="0"/>
      <w:marBottom w:val="0"/>
      <w:divBdr>
        <w:top w:val="none" w:sz="0" w:space="0" w:color="auto"/>
        <w:left w:val="none" w:sz="0" w:space="0" w:color="auto"/>
        <w:bottom w:val="none" w:sz="0" w:space="0" w:color="auto"/>
        <w:right w:val="none" w:sz="0" w:space="0" w:color="auto"/>
      </w:divBdr>
    </w:div>
    <w:div w:id="645864586">
      <w:bodyDiv w:val="1"/>
      <w:marLeft w:val="0"/>
      <w:marRight w:val="0"/>
      <w:marTop w:val="0"/>
      <w:marBottom w:val="0"/>
      <w:divBdr>
        <w:top w:val="none" w:sz="0" w:space="0" w:color="auto"/>
        <w:left w:val="none" w:sz="0" w:space="0" w:color="auto"/>
        <w:bottom w:val="none" w:sz="0" w:space="0" w:color="auto"/>
        <w:right w:val="none" w:sz="0" w:space="0" w:color="auto"/>
      </w:divBdr>
    </w:div>
    <w:div w:id="687414284">
      <w:bodyDiv w:val="1"/>
      <w:marLeft w:val="0"/>
      <w:marRight w:val="0"/>
      <w:marTop w:val="0"/>
      <w:marBottom w:val="0"/>
      <w:divBdr>
        <w:top w:val="none" w:sz="0" w:space="0" w:color="auto"/>
        <w:left w:val="none" w:sz="0" w:space="0" w:color="auto"/>
        <w:bottom w:val="none" w:sz="0" w:space="0" w:color="auto"/>
        <w:right w:val="none" w:sz="0" w:space="0" w:color="auto"/>
      </w:divBdr>
    </w:div>
    <w:div w:id="794561679">
      <w:bodyDiv w:val="1"/>
      <w:marLeft w:val="0"/>
      <w:marRight w:val="0"/>
      <w:marTop w:val="0"/>
      <w:marBottom w:val="0"/>
      <w:divBdr>
        <w:top w:val="none" w:sz="0" w:space="0" w:color="auto"/>
        <w:left w:val="none" w:sz="0" w:space="0" w:color="auto"/>
        <w:bottom w:val="none" w:sz="0" w:space="0" w:color="auto"/>
        <w:right w:val="none" w:sz="0" w:space="0" w:color="auto"/>
      </w:divBdr>
    </w:div>
    <w:div w:id="835221900">
      <w:bodyDiv w:val="1"/>
      <w:marLeft w:val="0"/>
      <w:marRight w:val="0"/>
      <w:marTop w:val="0"/>
      <w:marBottom w:val="0"/>
      <w:divBdr>
        <w:top w:val="none" w:sz="0" w:space="0" w:color="auto"/>
        <w:left w:val="none" w:sz="0" w:space="0" w:color="auto"/>
        <w:bottom w:val="none" w:sz="0" w:space="0" w:color="auto"/>
        <w:right w:val="none" w:sz="0" w:space="0" w:color="auto"/>
      </w:divBdr>
    </w:div>
    <w:div w:id="882595832">
      <w:bodyDiv w:val="1"/>
      <w:marLeft w:val="0"/>
      <w:marRight w:val="0"/>
      <w:marTop w:val="0"/>
      <w:marBottom w:val="0"/>
      <w:divBdr>
        <w:top w:val="none" w:sz="0" w:space="0" w:color="auto"/>
        <w:left w:val="none" w:sz="0" w:space="0" w:color="auto"/>
        <w:bottom w:val="none" w:sz="0" w:space="0" w:color="auto"/>
        <w:right w:val="none" w:sz="0" w:space="0" w:color="auto"/>
      </w:divBdr>
    </w:div>
    <w:div w:id="918440578">
      <w:bodyDiv w:val="1"/>
      <w:marLeft w:val="0"/>
      <w:marRight w:val="0"/>
      <w:marTop w:val="0"/>
      <w:marBottom w:val="0"/>
      <w:divBdr>
        <w:top w:val="none" w:sz="0" w:space="0" w:color="auto"/>
        <w:left w:val="none" w:sz="0" w:space="0" w:color="auto"/>
        <w:bottom w:val="none" w:sz="0" w:space="0" w:color="auto"/>
        <w:right w:val="none" w:sz="0" w:space="0" w:color="auto"/>
      </w:divBdr>
    </w:div>
    <w:div w:id="1126504897">
      <w:bodyDiv w:val="1"/>
      <w:marLeft w:val="0"/>
      <w:marRight w:val="0"/>
      <w:marTop w:val="0"/>
      <w:marBottom w:val="0"/>
      <w:divBdr>
        <w:top w:val="none" w:sz="0" w:space="0" w:color="auto"/>
        <w:left w:val="none" w:sz="0" w:space="0" w:color="auto"/>
        <w:bottom w:val="none" w:sz="0" w:space="0" w:color="auto"/>
        <w:right w:val="none" w:sz="0" w:space="0" w:color="auto"/>
      </w:divBdr>
      <w:divsChild>
        <w:div w:id="26683293">
          <w:marLeft w:val="0"/>
          <w:marRight w:val="0"/>
          <w:marTop w:val="0"/>
          <w:marBottom w:val="0"/>
          <w:divBdr>
            <w:top w:val="none" w:sz="0" w:space="0" w:color="auto"/>
            <w:left w:val="none" w:sz="0" w:space="0" w:color="auto"/>
            <w:bottom w:val="none" w:sz="0" w:space="0" w:color="auto"/>
            <w:right w:val="none" w:sz="0" w:space="0" w:color="auto"/>
          </w:divBdr>
          <w:divsChild>
            <w:div w:id="1210384567">
              <w:marLeft w:val="0"/>
              <w:marRight w:val="0"/>
              <w:marTop w:val="0"/>
              <w:marBottom w:val="0"/>
              <w:divBdr>
                <w:top w:val="none" w:sz="0" w:space="0" w:color="auto"/>
                <w:left w:val="none" w:sz="0" w:space="0" w:color="auto"/>
                <w:bottom w:val="none" w:sz="0" w:space="0" w:color="auto"/>
                <w:right w:val="none" w:sz="0" w:space="0" w:color="auto"/>
              </w:divBdr>
            </w:div>
          </w:divsChild>
        </w:div>
        <w:div w:id="123741367">
          <w:marLeft w:val="0"/>
          <w:marRight w:val="0"/>
          <w:marTop w:val="0"/>
          <w:marBottom w:val="0"/>
          <w:divBdr>
            <w:top w:val="none" w:sz="0" w:space="0" w:color="auto"/>
            <w:left w:val="none" w:sz="0" w:space="0" w:color="auto"/>
            <w:bottom w:val="none" w:sz="0" w:space="0" w:color="auto"/>
            <w:right w:val="none" w:sz="0" w:space="0" w:color="auto"/>
          </w:divBdr>
          <w:divsChild>
            <w:div w:id="419836981">
              <w:marLeft w:val="0"/>
              <w:marRight w:val="0"/>
              <w:marTop w:val="0"/>
              <w:marBottom w:val="0"/>
              <w:divBdr>
                <w:top w:val="none" w:sz="0" w:space="0" w:color="auto"/>
                <w:left w:val="none" w:sz="0" w:space="0" w:color="auto"/>
                <w:bottom w:val="none" w:sz="0" w:space="0" w:color="auto"/>
                <w:right w:val="none" w:sz="0" w:space="0" w:color="auto"/>
              </w:divBdr>
            </w:div>
            <w:div w:id="1775785990">
              <w:marLeft w:val="0"/>
              <w:marRight w:val="0"/>
              <w:marTop w:val="0"/>
              <w:marBottom w:val="0"/>
              <w:divBdr>
                <w:top w:val="none" w:sz="0" w:space="0" w:color="auto"/>
                <w:left w:val="none" w:sz="0" w:space="0" w:color="auto"/>
                <w:bottom w:val="none" w:sz="0" w:space="0" w:color="auto"/>
                <w:right w:val="none" w:sz="0" w:space="0" w:color="auto"/>
              </w:divBdr>
            </w:div>
            <w:div w:id="1862354094">
              <w:marLeft w:val="0"/>
              <w:marRight w:val="0"/>
              <w:marTop w:val="0"/>
              <w:marBottom w:val="0"/>
              <w:divBdr>
                <w:top w:val="none" w:sz="0" w:space="0" w:color="auto"/>
                <w:left w:val="none" w:sz="0" w:space="0" w:color="auto"/>
                <w:bottom w:val="none" w:sz="0" w:space="0" w:color="auto"/>
                <w:right w:val="none" w:sz="0" w:space="0" w:color="auto"/>
              </w:divBdr>
            </w:div>
          </w:divsChild>
        </w:div>
        <w:div w:id="155583656">
          <w:marLeft w:val="0"/>
          <w:marRight w:val="0"/>
          <w:marTop w:val="0"/>
          <w:marBottom w:val="0"/>
          <w:divBdr>
            <w:top w:val="none" w:sz="0" w:space="0" w:color="auto"/>
            <w:left w:val="none" w:sz="0" w:space="0" w:color="auto"/>
            <w:bottom w:val="none" w:sz="0" w:space="0" w:color="auto"/>
            <w:right w:val="none" w:sz="0" w:space="0" w:color="auto"/>
          </w:divBdr>
          <w:divsChild>
            <w:div w:id="910627137">
              <w:marLeft w:val="0"/>
              <w:marRight w:val="0"/>
              <w:marTop w:val="0"/>
              <w:marBottom w:val="0"/>
              <w:divBdr>
                <w:top w:val="none" w:sz="0" w:space="0" w:color="auto"/>
                <w:left w:val="none" w:sz="0" w:space="0" w:color="auto"/>
                <w:bottom w:val="none" w:sz="0" w:space="0" w:color="auto"/>
                <w:right w:val="none" w:sz="0" w:space="0" w:color="auto"/>
              </w:divBdr>
            </w:div>
          </w:divsChild>
        </w:div>
        <w:div w:id="264575995">
          <w:marLeft w:val="0"/>
          <w:marRight w:val="0"/>
          <w:marTop w:val="0"/>
          <w:marBottom w:val="0"/>
          <w:divBdr>
            <w:top w:val="none" w:sz="0" w:space="0" w:color="auto"/>
            <w:left w:val="none" w:sz="0" w:space="0" w:color="auto"/>
            <w:bottom w:val="none" w:sz="0" w:space="0" w:color="auto"/>
            <w:right w:val="none" w:sz="0" w:space="0" w:color="auto"/>
          </w:divBdr>
          <w:divsChild>
            <w:div w:id="105932848">
              <w:marLeft w:val="0"/>
              <w:marRight w:val="0"/>
              <w:marTop w:val="0"/>
              <w:marBottom w:val="0"/>
              <w:divBdr>
                <w:top w:val="none" w:sz="0" w:space="0" w:color="auto"/>
                <w:left w:val="none" w:sz="0" w:space="0" w:color="auto"/>
                <w:bottom w:val="none" w:sz="0" w:space="0" w:color="auto"/>
                <w:right w:val="none" w:sz="0" w:space="0" w:color="auto"/>
              </w:divBdr>
            </w:div>
          </w:divsChild>
        </w:div>
        <w:div w:id="274025878">
          <w:marLeft w:val="0"/>
          <w:marRight w:val="0"/>
          <w:marTop w:val="0"/>
          <w:marBottom w:val="0"/>
          <w:divBdr>
            <w:top w:val="none" w:sz="0" w:space="0" w:color="auto"/>
            <w:left w:val="none" w:sz="0" w:space="0" w:color="auto"/>
            <w:bottom w:val="none" w:sz="0" w:space="0" w:color="auto"/>
            <w:right w:val="none" w:sz="0" w:space="0" w:color="auto"/>
          </w:divBdr>
          <w:divsChild>
            <w:div w:id="947273576">
              <w:marLeft w:val="0"/>
              <w:marRight w:val="0"/>
              <w:marTop w:val="0"/>
              <w:marBottom w:val="0"/>
              <w:divBdr>
                <w:top w:val="none" w:sz="0" w:space="0" w:color="auto"/>
                <w:left w:val="none" w:sz="0" w:space="0" w:color="auto"/>
                <w:bottom w:val="none" w:sz="0" w:space="0" w:color="auto"/>
                <w:right w:val="none" w:sz="0" w:space="0" w:color="auto"/>
              </w:divBdr>
            </w:div>
          </w:divsChild>
        </w:div>
        <w:div w:id="453137739">
          <w:marLeft w:val="0"/>
          <w:marRight w:val="0"/>
          <w:marTop w:val="0"/>
          <w:marBottom w:val="0"/>
          <w:divBdr>
            <w:top w:val="none" w:sz="0" w:space="0" w:color="auto"/>
            <w:left w:val="none" w:sz="0" w:space="0" w:color="auto"/>
            <w:bottom w:val="none" w:sz="0" w:space="0" w:color="auto"/>
            <w:right w:val="none" w:sz="0" w:space="0" w:color="auto"/>
          </w:divBdr>
          <w:divsChild>
            <w:div w:id="1623655104">
              <w:marLeft w:val="0"/>
              <w:marRight w:val="0"/>
              <w:marTop w:val="0"/>
              <w:marBottom w:val="0"/>
              <w:divBdr>
                <w:top w:val="none" w:sz="0" w:space="0" w:color="auto"/>
                <w:left w:val="none" w:sz="0" w:space="0" w:color="auto"/>
                <w:bottom w:val="none" w:sz="0" w:space="0" w:color="auto"/>
                <w:right w:val="none" w:sz="0" w:space="0" w:color="auto"/>
              </w:divBdr>
            </w:div>
          </w:divsChild>
        </w:div>
        <w:div w:id="527449697">
          <w:marLeft w:val="0"/>
          <w:marRight w:val="0"/>
          <w:marTop w:val="0"/>
          <w:marBottom w:val="0"/>
          <w:divBdr>
            <w:top w:val="none" w:sz="0" w:space="0" w:color="auto"/>
            <w:left w:val="none" w:sz="0" w:space="0" w:color="auto"/>
            <w:bottom w:val="none" w:sz="0" w:space="0" w:color="auto"/>
            <w:right w:val="none" w:sz="0" w:space="0" w:color="auto"/>
          </w:divBdr>
          <w:divsChild>
            <w:div w:id="1571500566">
              <w:marLeft w:val="0"/>
              <w:marRight w:val="0"/>
              <w:marTop w:val="0"/>
              <w:marBottom w:val="0"/>
              <w:divBdr>
                <w:top w:val="none" w:sz="0" w:space="0" w:color="auto"/>
                <w:left w:val="none" w:sz="0" w:space="0" w:color="auto"/>
                <w:bottom w:val="none" w:sz="0" w:space="0" w:color="auto"/>
                <w:right w:val="none" w:sz="0" w:space="0" w:color="auto"/>
              </w:divBdr>
            </w:div>
          </w:divsChild>
        </w:div>
        <w:div w:id="559096932">
          <w:marLeft w:val="0"/>
          <w:marRight w:val="0"/>
          <w:marTop w:val="0"/>
          <w:marBottom w:val="0"/>
          <w:divBdr>
            <w:top w:val="none" w:sz="0" w:space="0" w:color="auto"/>
            <w:left w:val="none" w:sz="0" w:space="0" w:color="auto"/>
            <w:bottom w:val="none" w:sz="0" w:space="0" w:color="auto"/>
            <w:right w:val="none" w:sz="0" w:space="0" w:color="auto"/>
          </w:divBdr>
          <w:divsChild>
            <w:div w:id="111940216">
              <w:marLeft w:val="0"/>
              <w:marRight w:val="0"/>
              <w:marTop w:val="0"/>
              <w:marBottom w:val="0"/>
              <w:divBdr>
                <w:top w:val="none" w:sz="0" w:space="0" w:color="auto"/>
                <w:left w:val="none" w:sz="0" w:space="0" w:color="auto"/>
                <w:bottom w:val="none" w:sz="0" w:space="0" w:color="auto"/>
                <w:right w:val="none" w:sz="0" w:space="0" w:color="auto"/>
              </w:divBdr>
            </w:div>
          </w:divsChild>
        </w:div>
        <w:div w:id="615210629">
          <w:marLeft w:val="0"/>
          <w:marRight w:val="0"/>
          <w:marTop w:val="0"/>
          <w:marBottom w:val="0"/>
          <w:divBdr>
            <w:top w:val="none" w:sz="0" w:space="0" w:color="auto"/>
            <w:left w:val="none" w:sz="0" w:space="0" w:color="auto"/>
            <w:bottom w:val="none" w:sz="0" w:space="0" w:color="auto"/>
            <w:right w:val="none" w:sz="0" w:space="0" w:color="auto"/>
          </w:divBdr>
          <w:divsChild>
            <w:div w:id="1254701408">
              <w:marLeft w:val="0"/>
              <w:marRight w:val="0"/>
              <w:marTop w:val="0"/>
              <w:marBottom w:val="0"/>
              <w:divBdr>
                <w:top w:val="none" w:sz="0" w:space="0" w:color="auto"/>
                <w:left w:val="none" w:sz="0" w:space="0" w:color="auto"/>
                <w:bottom w:val="none" w:sz="0" w:space="0" w:color="auto"/>
                <w:right w:val="none" w:sz="0" w:space="0" w:color="auto"/>
              </w:divBdr>
            </w:div>
          </w:divsChild>
        </w:div>
        <w:div w:id="1309826986">
          <w:marLeft w:val="0"/>
          <w:marRight w:val="0"/>
          <w:marTop w:val="0"/>
          <w:marBottom w:val="0"/>
          <w:divBdr>
            <w:top w:val="none" w:sz="0" w:space="0" w:color="auto"/>
            <w:left w:val="none" w:sz="0" w:space="0" w:color="auto"/>
            <w:bottom w:val="none" w:sz="0" w:space="0" w:color="auto"/>
            <w:right w:val="none" w:sz="0" w:space="0" w:color="auto"/>
          </w:divBdr>
          <w:divsChild>
            <w:div w:id="322592383">
              <w:marLeft w:val="0"/>
              <w:marRight w:val="0"/>
              <w:marTop w:val="0"/>
              <w:marBottom w:val="0"/>
              <w:divBdr>
                <w:top w:val="none" w:sz="0" w:space="0" w:color="auto"/>
                <w:left w:val="none" w:sz="0" w:space="0" w:color="auto"/>
                <w:bottom w:val="none" w:sz="0" w:space="0" w:color="auto"/>
                <w:right w:val="none" w:sz="0" w:space="0" w:color="auto"/>
              </w:divBdr>
            </w:div>
          </w:divsChild>
        </w:div>
        <w:div w:id="1388454299">
          <w:marLeft w:val="0"/>
          <w:marRight w:val="0"/>
          <w:marTop w:val="0"/>
          <w:marBottom w:val="0"/>
          <w:divBdr>
            <w:top w:val="none" w:sz="0" w:space="0" w:color="auto"/>
            <w:left w:val="none" w:sz="0" w:space="0" w:color="auto"/>
            <w:bottom w:val="none" w:sz="0" w:space="0" w:color="auto"/>
            <w:right w:val="none" w:sz="0" w:space="0" w:color="auto"/>
          </w:divBdr>
          <w:divsChild>
            <w:div w:id="506212558">
              <w:marLeft w:val="0"/>
              <w:marRight w:val="0"/>
              <w:marTop w:val="0"/>
              <w:marBottom w:val="0"/>
              <w:divBdr>
                <w:top w:val="none" w:sz="0" w:space="0" w:color="auto"/>
                <w:left w:val="none" w:sz="0" w:space="0" w:color="auto"/>
                <w:bottom w:val="none" w:sz="0" w:space="0" w:color="auto"/>
                <w:right w:val="none" w:sz="0" w:space="0" w:color="auto"/>
              </w:divBdr>
            </w:div>
          </w:divsChild>
        </w:div>
        <w:div w:id="1745838016">
          <w:marLeft w:val="0"/>
          <w:marRight w:val="0"/>
          <w:marTop w:val="0"/>
          <w:marBottom w:val="0"/>
          <w:divBdr>
            <w:top w:val="none" w:sz="0" w:space="0" w:color="auto"/>
            <w:left w:val="none" w:sz="0" w:space="0" w:color="auto"/>
            <w:bottom w:val="none" w:sz="0" w:space="0" w:color="auto"/>
            <w:right w:val="none" w:sz="0" w:space="0" w:color="auto"/>
          </w:divBdr>
          <w:divsChild>
            <w:div w:id="1116633716">
              <w:marLeft w:val="0"/>
              <w:marRight w:val="0"/>
              <w:marTop w:val="0"/>
              <w:marBottom w:val="0"/>
              <w:divBdr>
                <w:top w:val="none" w:sz="0" w:space="0" w:color="auto"/>
                <w:left w:val="none" w:sz="0" w:space="0" w:color="auto"/>
                <w:bottom w:val="none" w:sz="0" w:space="0" w:color="auto"/>
                <w:right w:val="none" w:sz="0" w:space="0" w:color="auto"/>
              </w:divBdr>
            </w:div>
          </w:divsChild>
        </w:div>
        <w:div w:id="1801531956">
          <w:marLeft w:val="0"/>
          <w:marRight w:val="0"/>
          <w:marTop w:val="0"/>
          <w:marBottom w:val="0"/>
          <w:divBdr>
            <w:top w:val="none" w:sz="0" w:space="0" w:color="auto"/>
            <w:left w:val="none" w:sz="0" w:space="0" w:color="auto"/>
            <w:bottom w:val="none" w:sz="0" w:space="0" w:color="auto"/>
            <w:right w:val="none" w:sz="0" w:space="0" w:color="auto"/>
          </w:divBdr>
          <w:divsChild>
            <w:div w:id="63321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00135">
      <w:bodyDiv w:val="1"/>
      <w:marLeft w:val="0"/>
      <w:marRight w:val="0"/>
      <w:marTop w:val="0"/>
      <w:marBottom w:val="0"/>
      <w:divBdr>
        <w:top w:val="none" w:sz="0" w:space="0" w:color="auto"/>
        <w:left w:val="none" w:sz="0" w:space="0" w:color="auto"/>
        <w:bottom w:val="none" w:sz="0" w:space="0" w:color="auto"/>
        <w:right w:val="none" w:sz="0" w:space="0" w:color="auto"/>
      </w:divBdr>
    </w:div>
    <w:div w:id="1181238291">
      <w:bodyDiv w:val="1"/>
      <w:marLeft w:val="0"/>
      <w:marRight w:val="0"/>
      <w:marTop w:val="0"/>
      <w:marBottom w:val="0"/>
      <w:divBdr>
        <w:top w:val="none" w:sz="0" w:space="0" w:color="auto"/>
        <w:left w:val="none" w:sz="0" w:space="0" w:color="auto"/>
        <w:bottom w:val="none" w:sz="0" w:space="0" w:color="auto"/>
        <w:right w:val="none" w:sz="0" w:space="0" w:color="auto"/>
      </w:divBdr>
      <w:divsChild>
        <w:div w:id="856847553">
          <w:marLeft w:val="0"/>
          <w:marRight w:val="0"/>
          <w:marTop w:val="0"/>
          <w:marBottom w:val="0"/>
          <w:divBdr>
            <w:top w:val="none" w:sz="0" w:space="0" w:color="auto"/>
            <w:left w:val="none" w:sz="0" w:space="0" w:color="auto"/>
            <w:bottom w:val="none" w:sz="0" w:space="0" w:color="auto"/>
            <w:right w:val="none" w:sz="0" w:space="0" w:color="auto"/>
          </w:divBdr>
        </w:div>
        <w:div w:id="914432068">
          <w:marLeft w:val="0"/>
          <w:marRight w:val="0"/>
          <w:marTop w:val="0"/>
          <w:marBottom w:val="0"/>
          <w:divBdr>
            <w:top w:val="none" w:sz="0" w:space="0" w:color="auto"/>
            <w:left w:val="none" w:sz="0" w:space="0" w:color="auto"/>
            <w:bottom w:val="none" w:sz="0" w:space="0" w:color="auto"/>
            <w:right w:val="none" w:sz="0" w:space="0" w:color="auto"/>
          </w:divBdr>
        </w:div>
        <w:div w:id="1007905628">
          <w:marLeft w:val="0"/>
          <w:marRight w:val="0"/>
          <w:marTop w:val="0"/>
          <w:marBottom w:val="0"/>
          <w:divBdr>
            <w:top w:val="none" w:sz="0" w:space="0" w:color="auto"/>
            <w:left w:val="none" w:sz="0" w:space="0" w:color="auto"/>
            <w:bottom w:val="none" w:sz="0" w:space="0" w:color="auto"/>
            <w:right w:val="none" w:sz="0" w:space="0" w:color="auto"/>
          </w:divBdr>
        </w:div>
        <w:div w:id="1830559200">
          <w:marLeft w:val="0"/>
          <w:marRight w:val="0"/>
          <w:marTop w:val="0"/>
          <w:marBottom w:val="0"/>
          <w:divBdr>
            <w:top w:val="none" w:sz="0" w:space="0" w:color="auto"/>
            <w:left w:val="none" w:sz="0" w:space="0" w:color="auto"/>
            <w:bottom w:val="none" w:sz="0" w:space="0" w:color="auto"/>
            <w:right w:val="none" w:sz="0" w:space="0" w:color="auto"/>
          </w:divBdr>
        </w:div>
        <w:div w:id="1909534027">
          <w:marLeft w:val="0"/>
          <w:marRight w:val="0"/>
          <w:marTop w:val="0"/>
          <w:marBottom w:val="0"/>
          <w:divBdr>
            <w:top w:val="none" w:sz="0" w:space="0" w:color="auto"/>
            <w:left w:val="none" w:sz="0" w:space="0" w:color="auto"/>
            <w:bottom w:val="none" w:sz="0" w:space="0" w:color="auto"/>
            <w:right w:val="none" w:sz="0" w:space="0" w:color="auto"/>
          </w:divBdr>
        </w:div>
      </w:divsChild>
    </w:div>
    <w:div w:id="1237126577">
      <w:bodyDiv w:val="1"/>
      <w:marLeft w:val="0"/>
      <w:marRight w:val="0"/>
      <w:marTop w:val="0"/>
      <w:marBottom w:val="0"/>
      <w:divBdr>
        <w:top w:val="none" w:sz="0" w:space="0" w:color="auto"/>
        <w:left w:val="none" w:sz="0" w:space="0" w:color="auto"/>
        <w:bottom w:val="none" w:sz="0" w:space="0" w:color="auto"/>
        <w:right w:val="none" w:sz="0" w:space="0" w:color="auto"/>
      </w:divBdr>
    </w:div>
    <w:div w:id="1253469749">
      <w:bodyDiv w:val="1"/>
      <w:marLeft w:val="0"/>
      <w:marRight w:val="0"/>
      <w:marTop w:val="0"/>
      <w:marBottom w:val="0"/>
      <w:divBdr>
        <w:top w:val="none" w:sz="0" w:space="0" w:color="auto"/>
        <w:left w:val="none" w:sz="0" w:space="0" w:color="auto"/>
        <w:bottom w:val="none" w:sz="0" w:space="0" w:color="auto"/>
        <w:right w:val="none" w:sz="0" w:space="0" w:color="auto"/>
      </w:divBdr>
    </w:div>
    <w:div w:id="1261134553">
      <w:bodyDiv w:val="1"/>
      <w:marLeft w:val="0"/>
      <w:marRight w:val="0"/>
      <w:marTop w:val="0"/>
      <w:marBottom w:val="0"/>
      <w:divBdr>
        <w:top w:val="none" w:sz="0" w:space="0" w:color="auto"/>
        <w:left w:val="none" w:sz="0" w:space="0" w:color="auto"/>
        <w:bottom w:val="none" w:sz="0" w:space="0" w:color="auto"/>
        <w:right w:val="none" w:sz="0" w:space="0" w:color="auto"/>
      </w:divBdr>
    </w:div>
    <w:div w:id="1331834298">
      <w:bodyDiv w:val="1"/>
      <w:marLeft w:val="0"/>
      <w:marRight w:val="0"/>
      <w:marTop w:val="0"/>
      <w:marBottom w:val="0"/>
      <w:divBdr>
        <w:top w:val="none" w:sz="0" w:space="0" w:color="auto"/>
        <w:left w:val="none" w:sz="0" w:space="0" w:color="auto"/>
        <w:bottom w:val="none" w:sz="0" w:space="0" w:color="auto"/>
        <w:right w:val="none" w:sz="0" w:space="0" w:color="auto"/>
      </w:divBdr>
    </w:div>
    <w:div w:id="1474516967">
      <w:bodyDiv w:val="1"/>
      <w:marLeft w:val="0"/>
      <w:marRight w:val="0"/>
      <w:marTop w:val="0"/>
      <w:marBottom w:val="0"/>
      <w:divBdr>
        <w:top w:val="none" w:sz="0" w:space="0" w:color="auto"/>
        <w:left w:val="none" w:sz="0" w:space="0" w:color="auto"/>
        <w:bottom w:val="none" w:sz="0" w:space="0" w:color="auto"/>
        <w:right w:val="none" w:sz="0" w:space="0" w:color="auto"/>
      </w:divBdr>
      <w:divsChild>
        <w:div w:id="821508376">
          <w:marLeft w:val="0"/>
          <w:marRight w:val="0"/>
          <w:marTop w:val="0"/>
          <w:marBottom w:val="0"/>
          <w:divBdr>
            <w:top w:val="none" w:sz="0" w:space="0" w:color="auto"/>
            <w:left w:val="none" w:sz="0" w:space="0" w:color="auto"/>
            <w:bottom w:val="none" w:sz="0" w:space="0" w:color="auto"/>
            <w:right w:val="none" w:sz="0" w:space="0" w:color="auto"/>
          </w:divBdr>
        </w:div>
      </w:divsChild>
    </w:div>
    <w:div w:id="1595087678">
      <w:bodyDiv w:val="1"/>
      <w:marLeft w:val="0"/>
      <w:marRight w:val="0"/>
      <w:marTop w:val="0"/>
      <w:marBottom w:val="0"/>
      <w:divBdr>
        <w:top w:val="none" w:sz="0" w:space="0" w:color="auto"/>
        <w:left w:val="none" w:sz="0" w:space="0" w:color="auto"/>
        <w:bottom w:val="none" w:sz="0" w:space="0" w:color="auto"/>
        <w:right w:val="none" w:sz="0" w:space="0" w:color="auto"/>
      </w:divBdr>
    </w:div>
    <w:div w:id="1602255068">
      <w:bodyDiv w:val="1"/>
      <w:marLeft w:val="0"/>
      <w:marRight w:val="0"/>
      <w:marTop w:val="0"/>
      <w:marBottom w:val="0"/>
      <w:divBdr>
        <w:top w:val="none" w:sz="0" w:space="0" w:color="auto"/>
        <w:left w:val="none" w:sz="0" w:space="0" w:color="auto"/>
        <w:bottom w:val="none" w:sz="0" w:space="0" w:color="auto"/>
        <w:right w:val="none" w:sz="0" w:space="0" w:color="auto"/>
      </w:divBdr>
      <w:divsChild>
        <w:div w:id="1798177057">
          <w:marLeft w:val="0"/>
          <w:marRight w:val="0"/>
          <w:marTop w:val="0"/>
          <w:marBottom w:val="0"/>
          <w:divBdr>
            <w:top w:val="none" w:sz="0" w:space="0" w:color="auto"/>
            <w:left w:val="none" w:sz="0" w:space="0" w:color="auto"/>
            <w:bottom w:val="none" w:sz="0" w:space="0" w:color="auto"/>
            <w:right w:val="none" w:sz="0" w:space="0" w:color="auto"/>
          </w:divBdr>
        </w:div>
      </w:divsChild>
    </w:div>
    <w:div w:id="1644578805">
      <w:bodyDiv w:val="1"/>
      <w:marLeft w:val="0"/>
      <w:marRight w:val="0"/>
      <w:marTop w:val="0"/>
      <w:marBottom w:val="0"/>
      <w:divBdr>
        <w:top w:val="none" w:sz="0" w:space="0" w:color="auto"/>
        <w:left w:val="none" w:sz="0" w:space="0" w:color="auto"/>
        <w:bottom w:val="none" w:sz="0" w:space="0" w:color="auto"/>
        <w:right w:val="none" w:sz="0" w:space="0" w:color="auto"/>
      </w:divBdr>
    </w:div>
    <w:div w:id="1825924985">
      <w:bodyDiv w:val="1"/>
      <w:marLeft w:val="0"/>
      <w:marRight w:val="0"/>
      <w:marTop w:val="0"/>
      <w:marBottom w:val="0"/>
      <w:divBdr>
        <w:top w:val="none" w:sz="0" w:space="0" w:color="auto"/>
        <w:left w:val="none" w:sz="0" w:space="0" w:color="auto"/>
        <w:bottom w:val="none" w:sz="0" w:space="0" w:color="auto"/>
        <w:right w:val="none" w:sz="0" w:space="0" w:color="auto"/>
      </w:divBdr>
    </w:div>
    <w:div w:id="1966305563">
      <w:bodyDiv w:val="1"/>
      <w:marLeft w:val="0"/>
      <w:marRight w:val="0"/>
      <w:marTop w:val="0"/>
      <w:marBottom w:val="0"/>
      <w:divBdr>
        <w:top w:val="none" w:sz="0" w:space="0" w:color="auto"/>
        <w:left w:val="none" w:sz="0" w:space="0" w:color="auto"/>
        <w:bottom w:val="none" w:sz="0" w:space="0" w:color="auto"/>
        <w:right w:val="none" w:sz="0" w:space="0" w:color="auto"/>
      </w:divBdr>
      <w:divsChild>
        <w:div w:id="5404543">
          <w:marLeft w:val="0"/>
          <w:marRight w:val="0"/>
          <w:marTop w:val="0"/>
          <w:marBottom w:val="0"/>
          <w:divBdr>
            <w:top w:val="none" w:sz="0" w:space="0" w:color="auto"/>
            <w:left w:val="none" w:sz="0" w:space="0" w:color="auto"/>
            <w:bottom w:val="none" w:sz="0" w:space="0" w:color="auto"/>
            <w:right w:val="none" w:sz="0" w:space="0" w:color="auto"/>
          </w:divBdr>
        </w:div>
        <w:div w:id="8606074">
          <w:marLeft w:val="0"/>
          <w:marRight w:val="0"/>
          <w:marTop w:val="0"/>
          <w:marBottom w:val="0"/>
          <w:divBdr>
            <w:top w:val="none" w:sz="0" w:space="0" w:color="auto"/>
            <w:left w:val="none" w:sz="0" w:space="0" w:color="auto"/>
            <w:bottom w:val="none" w:sz="0" w:space="0" w:color="auto"/>
            <w:right w:val="none" w:sz="0" w:space="0" w:color="auto"/>
          </w:divBdr>
        </w:div>
        <w:div w:id="8870421">
          <w:marLeft w:val="0"/>
          <w:marRight w:val="0"/>
          <w:marTop w:val="0"/>
          <w:marBottom w:val="0"/>
          <w:divBdr>
            <w:top w:val="none" w:sz="0" w:space="0" w:color="auto"/>
            <w:left w:val="none" w:sz="0" w:space="0" w:color="auto"/>
            <w:bottom w:val="none" w:sz="0" w:space="0" w:color="auto"/>
            <w:right w:val="none" w:sz="0" w:space="0" w:color="auto"/>
          </w:divBdr>
          <w:divsChild>
            <w:div w:id="108597122">
              <w:marLeft w:val="0"/>
              <w:marRight w:val="0"/>
              <w:marTop w:val="0"/>
              <w:marBottom w:val="0"/>
              <w:divBdr>
                <w:top w:val="none" w:sz="0" w:space="0" w:color="auto"/>
                <w:left w:val="none" w:sz="0" w:space="0" w:color="auto"/>
                <w:bottom w:val="none" w:sz="0" w:space="0" w:color="auto"/>
                <w:right w:val="none" w:sz="0" w:space="0" w:color="auto"/>
              </w:divBdr>
            </w:div>
            <w:div w:id="180318612">
              <w:marLeft w:val="0"/>
              <w:marRight w:val="0"/>
              <w:marTop w:val="0"/>
              <w:marBottom w:val="0"/>
              <w:divBdr>
                <w:top w:val="none" w:sz="0" w:space="0" w:color="auto"/>
                <w:left w:val="none" w:sz="0" w:space="0" w:color="auto"/>
                <w:bottom w:val="none" w:sz="0" w:space="0" w:color="auto"/>
                <w:right w:val="none" w:sz="0" w:space="0" w:color="auto"/>
              </w:divBdr>
            </w:div>
            <w:div w:id="1713308849">
              <w:marLeft w:val="0"/>
              <w:marRight w:val="0"/>
              <w:marTop w:val="0"/>
              <w:marBottom w:val="0"/>
              <w:divBdr>
                <w:top w:val="none" w:sz="0" w:space="0" w:color="auto"/>
                <w:left w:val="none" w:sz="0" w:space="0" w:color="auto"/>
                <w:bottom w:val="none" w:sz="0" w:space="0" w:color="auto"/>
                <w:right w:val="none" w:sz="0" w:space="0" w:color="auto"/>
              </w:divBdr>
            </w:div>
            <w:div w:id="1763721168">
              <w:marLeft w:val="0"/>
              <w:marRight w:val="0"/>
              <w:marTop w:val="0"/>
              <w:marBottom w:val="0"/>
              <w:divBdr>
                <w:top w:val="none" w:sz="0" w:space="0" w:color="auto"/>
                <w:left w:val="none" w:sz="0" w:space="0" w:color="auto"/>
                <w:bottom w:val="none" w:sz="0" w:space="0" w:color="auto"/>
                <w:right w:val="none" w:sz="0" w:space="0" w:color="auto"/>
              </w:divBdr>
            </w:div>
            <w:div w:id="1859612316">
              <w:marLeft w:val="0"/>
              <w:marRight w:val="0"/>
              <w:marTop w:val="0"/>
              <w:marBottom w:val="0"/>
              <w:divBdr>
                <w:top w:val="none" w:sz="0" w:space="0" w:color="auto"/>
                <w:left w:val="none" w:sz="0" w:space="0" w:color="auto"/>
                <w:bottom w:val="none" w:sz="0" w:space="0" w:color="auto"/>
                <w:right w:val="none" w:sz="0" w:space="0" w:color="auto"/>
              </w:divBdr>
            </w:div>
          </w:divsChild>
        </w:div>
        <w:div w:id="11928336">
          <w:marLeft w:val="0"/>
          <w:marRight w:val="0"/>
          <w:marTop w:val="0"/>
          <w:marBottom w:val="0"/>
          <w:divBdr>
            <w:top w:val="none" w:sz="0" w:space="0" w:color="auto"/>
            <w:left w:val="none" w:sz="0" w:space="0" w:color="auto"/>
            <w:bottom w:val="none" w:sz="0" w:space="0" w:color="auto"/>
            <w:right w:val="none" w:sz="0" w:space="0" w:color="auto"/>
          </w:divBdr>
        </w:div>
        <w:div w:id="15890798">
          <w:marLeft w:val="0"/>
          <w:marRight w:val="0"/>
          <w:marTop w:val="0"/>
          <w:marBottom w:val="0"/>
          <w:divBdr>
            <w:top w:val="none" w:sz="0" w:space="0" w:color="auto"/>
            <w:left w:val="none" w:sz="0" w:space="0" w:color="auto"/>
            <w:bottom w:val="none" w:sz="0" w:space="0" w:color="auto"/>
            <w:right w:val="none" w:sz="0" w:space="0" w:color="auto"/>
          </w:divBdr>
        </w:div>
        <w:div w:id="19016176">
          <w:marLeft w:val="0"/>
          <w:marRight w:val="0"/>
          <w:marTop w:val="0"/>
          <w:marBottom w:val="0"/>
          <w:divBdr>
            <w:top w:val="none" w:sz="0" w:space="0" w:color="auto"/>
            <w:left w:val="none" w:sz="0" w:space="0" w:color="auto"/>
            <w:bottom w:val="none" w:sz="0" w:space="0" w:color="auto"/>
            <w:right w:val="none" w:sz="0" w:space="0" w:color="auto"/>
          </w:divBdr>
        </w:div>
        <w:div w:id="28184184">
          <w:marLeft w:val="0"/>
          <w:marRight w:val="0"/>
          <w:marTop w:val="0"/>
          <w:marBottom w:val="0"/>
          <w:divBdr>
            <w:top w:val="none" w:sz="0" w:space="0" w:color="auto"/>
            <w:left w:val="none" w:sz="0" w:space="0" w:color="auto"/>
            <w:bottom w:val="none" w:sz="0" w:space="0" w:color="auto"/>
            <w:right w:val="none" w:sz="0" w:space="0" w:color="auto"/>
          </w:divBdr>
        </w:div>
        <w:div w:id="32851909">
          <w:marLeft w:val="0"/>
          <w:marRight w:val="0"/>
          <w:marTop w:val="0"/>
          <w:marBottom w:val="0"/>
          <w:divBdr>
            <w:top w:val="none" w:sz="0" w:space="0" w:color="auto"/>
            <w:left w:val="none" w:sz="0" w:space="0" w:color="auto"/>
            <w:bottom w:val="none" w:sz="0" w:space="0" w:color="auto"/>
            <w:right w:val="none" w:sz="0" w:space="0" w:color="auto"/>
          </w:divBdr>
        </w:div>
        <w:div w:id="46414295">
          <w:marLeft w:val="0"/>
          <w:marRight w:val="0"/>
          <w:marTop w:val="0"/>
          <w:marBottom w:val="0"/>
          <w:divBdr>
            <w:top w:val="none" w:sz="0" w:space="0" w:color="auto"/>
            <w:left w:val="none" w:sz="0" w:space="0" w:color="auto"/>
            <w:bottom w:val="none" w:sz="0" w:space="0" w:color="auto"/>
            <w:right w:val="none" w:sz="0" w:space="0" w:color="auto"/>
          </w:divBdr>
        </w:div>
        <w:div w:id="59793535">
          <w:marLeft w:val="0"/>
          <w:marRight w:val="0"/>
          <w:marTop w:val="0"/>
          <w:marBottom w:val="0"/>
          <w:divBdr>
            <w:top w:val="none" w:sz="0" w:space="0" w:color="auto"/>
            <w:left w:val="none" w:sz="0" w:space="0" w:color="auto"/>
            <w:bottom w:val="none" w:sz="0" w:space="0" w:color="auto"/>
            <w:right w:val="none" w:sz="0" w:space="0" w:color="auto"/>
          </w:divBdr>
        </w:div>
        <w:div w:id="101581200">
          <w:marLeft w:val="0"/>
          <w:marRight w:val="0"/>
          <w:marTop w:val="0"/>
          <w:marBottom w:val="0"/>
          <w:divBdr>
            <w:top w:val="none" w:sz="0" w:space="0" w:color="auto"/>
            <w:left w:val="none" w:sz="0" w:space="0" w:color="auto"/>
            <w:bottom w:val="none" w:sz="0" w:space="0" w:color="auto"/>
            <w:right w:val="none" w:sz="0" w:space="0" w:color="auto"/>
          </w:divBdr>
        </w:div>
        <w:div w:id="106897283">
          <w:marLeft w:val="0"/>
          <w:marRight w:val="0"/>
          <w:marTop w:val="0"/>
          <w:marBottom w:val="0"/>
          <w:divBdr>
            <w:top w:val="none" w:sz="0" w:space="0" w:color="auto"/>
            <w:left w:val="none" w:sz="0" w:space="0" w:color="auto"/>
            <w:bottom w:val="none" w:sz="0" w:space="0" w:color="auto"/>
            <w:right w:val="none" w:sz="0" w:space="0" w:color="auto"/>
          </w:divBdr>
        </w:div>
        <w:div w:id="113597013">
          <w:marLeft w:val="0"/>
          <w:marRight w:val="0"/>
          <w:marTop w:val="0"/>
          <w:marBottom w:val="0"/>
          <w:divBdr>
            <w:top w:val="none" w:sz="0" w:space="0" w:color="auto"/>
            <w:left w:val="none" w:sz="0" w:space="0" w:color="auto"/>
            <w:bottom w:val="none" w:sz="0" w:space="0" w:color="auto"/>
            <w:right w:val="none" w:sz="0" w:space="0" w:color="auto"/>
          </w:divBdr>
        </w:div>
        <w:div w:id="116145036">
          <w:marLeft w:val="0"/>
          <w:marRight w:val="0"/>
          <w:marTop w:val="0"/>
          <w:marBottom w:val="0"/>
          <w:divBdr>
            <w:top w:val="none" w:sz="0" w:space="0" w:color="auto"/>
            <w:left w:val="none" w:sz="0" w:space="0" w:color="auto"/>
            <w:bottom w:val="none" w:sz="0" w:space="0" w:color="auto"/>
            <w:right w:val="none" w:sz="0" w:space="0" w:color="auto"/>
          </w:divBdr>
        </w:div>
        <w:div w:id="128939292">
          <w:marLeft w:val="0"/>
          <w:marRight w:val="0"/>
          <w:marTop w:val="0"/>
          <w:marBottom w:val="0"/>
          <w:divBdr>
            <w:top w:val="none" w:sz="0" w:space="0" w:color="auto"/>
            <w:left w:val="none" w:sz="0" w:space="0" w:color="auto"/>
            <w:bottom w:val="none" w:sz="0" w:space="0" w:color="auto"/>
            <w:right w:val="none" w:sz="0" w:space="0" w:color="auto"/>
          </w:divBdr>
        </w:div>
        <w:div w:id="132336030">
          <w:marLeft w:val="0"/>
          <w:marRight w:val="0"/>
          <w:marTop w:val="0"/>
          <w:marBottom w:val="0"/>
          <w:divBdr>
            <w:top w:val="none" w:sz="0" w:space="0" w:color="auto"/>
            <w:left w:val="none" w:sz="0" w:space="0" w:color="auto"/>
            <w:bottom w:val="none" w:sz="0" w:space="0" w:color="auto"/>
            <w:right w:val="none" w:sz="0" w:space="0" w:color="auto"/>
          </w:divBdr>
        </w:div>
        <w:div w:id="134294552">
          <w:marLeft w:val="0"/>
          <w:marRight w:val="0"/>
          <w:marTop w:val="0"/>
          <w:marBottom w:val="0"/>
          <w:divBdr>
            <w:top w:val="none" w:sz="0" w:space="0" w:color="auto"/>
            <w:left w:val="none" w:sz="0" w:space="0" w:color="auto"/>
            <w:bottom w:val="none" w:sz="0" w:space="0" w:color="auto"/>
            <w:right w:val="none" w:sz="0" w:space="0" w:color="auto"/>
          </w:divBdr>
        </w:div>
        <w:div w:id="134445210">
          <w:marLeft w:val="0"/>
          <w:marRight w:val="0"/>
          <w:marTop w:val="0"/>
          <w:marBottom w:val="0"/>
          <w:divBdr>
            <w:top w:val="none" w:sz="0" w:space="0" w:color="auto"/>
            <w:left w:val="none" w:sz="0" w:space="0" w:color="auto"/>
            <w:bottom w:val="none" w:sz="0" w:space="0" w:color="auto"/>
            <w:right w:val="none" w:sz="0" w:space="0" w:color="auto"/>
          </w:divBdr>
        </w:div>
        <w:div w:id="149952880">
          <w:marLeft w:val="0"/>
          <w:marRight w:val="0"/>
          <w:marTop w:val="0"/>
          <w:marBottom w:val="0"/>
          <w:divBdr>
            <w:top w:val="none" w:sz="0" w:space="0" w:color="auto"/>
            <w:left w:val="none" w:sz="0" w:space="0" w:color="auto"/>
            <w:bottom w:val="none" w:sz="0" w:space="0" w:color="auto"/>
            <w:right w:val="none" w:sz="0" w:space="0" w:color="auto"/>
          </w:divBdr>
        </w:div>
        <w:div w:id="152306263">
          <w:marLeft w:val="0"/>
          <w:marRight w:val="0"/>
          <w:marTop w:val="0"/>
          <w:marBottom w:val="0"/>
          <w:divBdr>
            <w:top w:val="none" w:sz="0" w:space="0" w:color="auto"/>
            <w:left w:val="none" w:sz="0" w:space="0" w:color="auto"/>
            <w:bottom w:val="none" w:sz="0" w:space="0" w:color="auto"/>
            <w:right w:val="none" w:sz="0" w:space="0" w:color="auto"/>
          </w:divBdr>
          <w:divsChild>
            <w:div w:id="447043551">
              <w:marLeft w:val="0"/>
              <w:marRight w:val="0"/>
              <w:marTop w:val="0"/>
              <w:marBottom w:val="0"/>
              <w:divBdr>
                <w:top w:val="none" w:sz="0" w:space="0" w:color="auto"/>
                <w:left w:val="none" w:sz="0" w:space="0" w:color="auto"/>
                <w:bottom w:val="none" w:sz="0" w:space="0" w:color="auto"/>
                <w:right w:val="none" w:sz="0" w:space="0" w:color="auto"/>
              </w:divBdr>
            </w:div>
            <w:div w:id="473252856">
              <w:marLeft w:val="0"/>
              <w:marRight w:val="0"/>
              <w:marTop w:val="0"/>
              <w:marBottom w:val="0"/>
              <w:divBdr>
                <w:top w:val="none" w:sz="0" w:space="0" w:color="auto"/>
                <w:left w:val="none" w:sz="0" w:space="0" w:color="auto"/>
                <w:bottom w:val="none" w:sz="0" w:space="0" w:color="auto"/>
                <w:right w:val="none" w:sz="0" w:space="0" w:color="auto"/>
              </w:divBdr>
            </w:div>
            <w:div w:id="570967653">
              <w:marLeft w:val="0"/>
              <w:marRight w:val="0"/>
              <w:marTop w:val="0"/>
              <w:marBottom w:val="0"/>
              <w:divBdr>
                <w:top w:val="none" w:sz="0" w:space="0" w:color="auto"/>
                <w:left w:val="none" w:sz="0" w:space="0" w:color="auto"/>
                <w:bottom w:val="none" w:sz="0" w:space="0" w:color="auto"/>
                <w:right w:val="none" w:sz="0" w:space="0" w:color="auto"/>
              </w:divBdr>
            </w:div>
            <w:div w:id="779952368">
              <w:marLeft w:val="0"/>
              <w:marRight w:val="0"/>
              <w:marTop w:val="0"/>
              <w:marBottom w:val="0"/>
              <w:divBdr>
                <w:top w:val="none" w:sz="0" w:space="0" w:color="auto"/>
                <w:left w:val="none" w:sz="0" w:space="0" w:color="auto"/>
                <w:bottom w:val="none" w:sz="0" w:space="0" w:color="auto"/>
                <w:right w:val="none" w:sz="0" w:space="0" w:color="auto"/>
              </w:divBdr>
            </w:div>
            <w:div w:id="805467725">
              <w:marLeft w:val="0"/>
              <w:marRight w:val="0"/>
              <w:marTop w:val="0"/>
              <w:marBottom w:val="0"/>
              <w:divBdr>
                <w:top w:val="none" w:sz="0" w:space="0" w:color="auto"/>
                <w:left w:val="none" w:sz="0" w:space="0" w:color="auto"/>
                <w:bottom w:val="none" w:sz="0" w:space="0" w:color="auto"/>
                <w:right w:val="none" w:sz="0" w:space="0" w:color="auto"/>
              </w:divBdr>
            </w:div>
          </w:divsChild>
        </w:div>
        <w:div w:id="166218198">
          <w:marLeft w:val="0"/>
          <w:marRight w:val="0"/>
          <w:marTop w:val="0"/>
          <w:marBottom w:val="0"/>
          <w:divBdr>
            <w:top w:val="none" w:sz="0" w:space="0" w:color="auto"/>
            <w:left w:val="none" w:sz="0" w:space="0" w:color="auto"/>
            <w:bottom w:val="none" w:sz="0" w:space="0" w:color="auto"/>
            <w:right w:val="none" w:sz="0" w:space="0" w:color="auto"/>
          </w:divBdr>
        </w:div>
        <w:div w:id="184371791">
          <w:marLeft w:val="0"/>
          <w:marRight w:val="0"/>
          <w:marTop w:val="0"/>
          <w:marBottom w:val="0"/>
          <w:divBdr>
            <w:top w:val="none" w:sz="0" w:space="0" w:color="auto"/>
            <w:left w:val="none" w:sz="0" w:space="0" w:color="auto"/>
            <w:bottom w:val="none" w:sz="0" w:space="0" w:color="auto"/>
            <w:right w:val="none" w:sz="0" w:space="0" w:color="auto"/>
          </w:divBdr>
        </w:div>
        <w:div w:id="187644604">
          <w:marLeft w:val="0"/>
          <w:marRight w:val="0"/>
          <w:marTop w:val="0"/>
          <w:marBottom w:val="0"/>
          <w:divBdr>
            <w:top w:val="none" w:sz="0" w:space="0" w:color="auto"/>
            <w:left w:val="none" w:sz="0" w:space="0" w:color="auto"/>
            <w:bottom w:val="none" w:sz="0" w:space="0" w:color="auto"/>
            <w:right w:val="none" w:sz="0" w:space="0" w:color="auto"/>
          </w:divBdr>
        </w:div>
        <w:div w:id="209415076">
          <w:marLeft w:val="0"/>
          <w:marRight w:val="0"/>
          <w:marTop w:val="0"/>
          <w:marBottom w:val="0"/>
          <w:divBdr>
            <w:top w:val="none" w:sz="0" w:space="0" w:color="auto"/>
            <w:left w:val="none" w:sz="0" w:space="0" w:color="auto"/>
            <w:bottom w:val="none" w:sz="0" w:space="0" w:color="auto"/>
            <w:right w:val="none" w:sz="0" w:space="0" w:color="auto"/>
          </w:divBdr>
        </w:div>
        <w:div w:id="216358064">
          <w:marLeft w:val="0"/>
          <w:marRight w:val="0"/>
          <w:marTop w:val="0"/>
          <w:marBottom w:val="0"/>
          <w:divBdr>
            <w:top w:val="none" w:sz="0" w:space="0" w:color="auto"/>
            <w:left w:val="none" w:sz="0" w:space="0" w:color="auto"/>
            <w:bottom w:val="none" w:sz="0" w:space="0" w:color="auto"/>
            <w:right w:val="none" w:sz="0" w:space="0" w:color="auto"/>
          </w:divBdr>
        </w:div>
        <w:div w:id="217521982">
          <w:marLeft w:val="0"/>
          <w:marRight w:val="0"/>
          <w:marTop w:val="0"/>
          <w:marBottom w:val="0"/>
          <w:divBdr>
            <w:top w:val="none" w:sz="0" w:space="0" w:color="auto"/>
            <w:left w:val="none" w:sz="0" w:space="0" w:color="auto"/>
            <w:bottom w:val="none" w:sz="0" w:space="0" w:color="auto"/>
            <w:right w:val="none" w:sz="0" w:space="0" w:color="auto"/>
          </w:divBdr>
        </w:div>
        <w:div w:id="228074524">
          <w:marLeft w:val="0"/>
          <w:marRight w:val="0"/>
          <w:marTop w:val="0"/>
          <w:marBottom w:val="0"/>
          <w:divBdr>
            <w:top w:val="none" w:sz="0" w:space="0" w:color="auto"/>
            <w:left w:val="none" w:sz="0" w:space="0" w:color="auto"/>
            <w:bottom w:val="none" w:sz="0" w:space="0" w:color="auto"/>
            <w:right w:val="none" w:sz="0" w:space="0" w:color="auto"/>
          </w:divBdr>
        </w:div>
        <w:div w:id="228544893">
          <w:marLeft w:val="0"/>
          <w:marRight w:val="0"/>
          <w:marTop w:val="0"/>
          <w:marBottom w:val="0"/>
          <w:divBdr>
            <w:top w:val="none" w:sz="0" w:space="0" w:color="auto"/>
            <w:left w:val="none" w:sz="0" w:space="0" w:color="auto"/>
            <w:bottom w:val="none" w:sz="0" w:space="0" w:color="auto"/>
            <w:right w:val="none" w:sz="0" w:space="0" w:color="auto"/>
          </w:divBdr>
        </w:div>
        <w:div w:id="235241431">
          <w:marLeft w:val="0"/>
          <w:marRight w:val="0"/>
          <w:marTop w:val="0"/>
          <w:marBottom w:val="0"/>
          <w:divBdr>
            <w:top w:val="none" w:sz="0" w:space="0" w:color="auto"/>
            <w:left w:val="none" w:sz="0" w:space="0" w:color="auto"/>
            <w:bottom w:val="none" w:sz="0" w:space="0" w:color="auto"/>
            <w:right w:val="none" w:sz="0" w:space="0" w:color="auto"/>
          </w:divBdr>
        </w:div>
        <w:div w:id="249579727">
          <w:marLeft w:val="0"/>
          <w:marRight w:val="0"/>
          <w:marTop w:val="0"/>
          <w:marBottom w:val="0"/>
          <w:divBdr>
            <w:top w:val="none" w:sz="0" w:space="0" w:color="auto"/>
            <w:left w:val="none" w:sz="0" w:space="0" w:color="auto"/>
            <w:bottom w:val="none" w:sz="0" w:space="0" w:color="auto"/>
            <w:right w:val="none" w:sz="0" w:space="0" w:color="auto"/>
          </w:divBdr>
        </w:div>
        <w:div w:id="272830145">
          <w:marLeft w:val="0"/>
          <w:marRight w:val="0"/>
          <w:marTop w:val="0"/>
          <w:marBottom w:val="0"/>
          <w:divBdr>
            <w:top w:val="none" w:sz="0" w:space="0" w:color="auto"/>
            <w:left w:val="none" w:sz="0" w:space="0" w:color="auto"/>
            <w:bottom w:val="none" w:sz="0" w:space="0" w:color="auto"/>
            <w:right w:val="none" w:sz="0" w:space="0" w:color="auto"/>
          </w:divBdr>
          <w:divsChild>
            <w:div w:id="705523513">
              <w:marLeft w:val="0"/>
              <w:marRight w:val="0"/>
              <w:marTop w:val="0"/>
              <w:marBottom w:val="0"/>
              <w:divBdr>
                <w:top w:val="none" w:sz="0" w:space="0" w:color="auto"/>
                <w:left w:val="none" w:sz="0" w:space="0" w:color="auto"/>
                <w:bottom w:val="none" w:sz="0" w:space="0" w:color="auto"/>
                <w:right w:val="none" w:sz="0" w:space="0" w:color="auto"/>
              </w:divBdr>
            </w:div>
            <w:div w:id="785075622">
              <w:marLeft w:val="0"/>
              <w:marRight w:val="0"/>
              <w:marTop w:val="0"/>
              <w:marBottom w:val="0"/>
              <w:divBdr>
                <w:top w:val="none" w:sz="0" w:space="0" w:color="auto"/>
                <w:left w:val="none" w:sz="0" w:space="0" w:color="auto"/>
                <w:bottom w:val="none" w:sz="0" w:space="0" w:color="auto"/>
                <w:right w:val="none" w:sz="0" w:space="0" w:color="auto"/>
              </w:divBdr>
            </w:div>
            <w:div w:id="1589270856">
              <w:marLeft w:val="0"/>
              <w:marRight w:val="0"/>
              <w:marTop w:val="0"/>
              <w:marBottom w:val="0"/>
              <w:divBdr>
                <w:top w:val="none" w:sz="0" w:space="0" w:color="auto"/>
                <w:left w:val="none" w:sz="0" w:space="0" w:color="auto"/>
                <w:bottom w:val="none" w:sz="0" w:space="0" w:color="auto"/>
                <w:right w:val="none" w:sz="0" w:space="0" w:color="auto"/>
              </w:divBdr>
            </w:div>
            <w:div w:id="2076464126">
              <w:marLeft w:val="0"/>
              <w:marRight w:val="0"/>
              <w:marTop w:val="0"/>
              <w:marBottom w:val="0"/>
              <w:divBdr>
                <w:top w:val="none" w:sz="0" w:space="0" w:color="auto"/>
                <w:left w:val="none" w:sz="0" w:space="0" w:color="auto"/>
                <w:bottom w:val="none" w:sz="0" w:space="0" w:color="auto"/>
                <w:right w:val="none" w:sz="0" w:space="0" w:color="auto"/>
              </w:divBdr>
            </w:div>
            <w:div w:id="2089115461">
              <w:marLeft w:val="0"/>
              <w:marRight w:val="0"/>
              <w:marTop w:val="0"/>
              <w:marBottom w:val="0"/>
              <w:divBdr>
                <w:top w:val="none" w:sz="0" w:space="0" w:color="auto"/>
                <w:left w:val="none" w:sz="0" w:space="0" w:color="auto"/>
                <w:bottom w:val="none" w:sz="0" w:space="0" w:color="auto"/>
                <w:right w:val="none" w:sz="0" w:space="0" w:color="auto"/>
              </w:divBdr>
            </w:div>
          </w:divsChild>
        </w:div>
        <w:div w:id="285626284">
          <w:marLeft w:val="0"/>
          <w:marRight w:val="0"/>
          <w:marTop w:val="0"/>
          <w:marBottom w:val="0"/>
          <w:divBdr>
            <w:top w:val="none" w:sz="0" w:space="0" w:color="auto"/>
            <w:left w:val="none" w:sz="0" w:space="0" w:color="auto"/>
            <w:bottom w:val="none" w:sz="0" w:space="0" w:color="auto"/>
            <w:right w:val="none" w:sz="0" w:space="0" w:color="auto"/>
          </w:divBdr>
          <w:divsChild>
            <w:div w:id="278921427">
              <w:marLeft w:val="0"/>
              <w:marRight w:val="0"/>
              <w:marTop w:val="0"/>
              <w:marBottom w:val="0"/>
              <w:divBdr>
                <w:top w:val="none" w:sz="0" w:space="0" w:color="auto"/>
                <w:left w:val="none" w:sz="0" w:space="0" w:color="auto"/>
                <w:bottom w:val="none" w:sz="0" w:space="0" w:color="auto"/>
                <w:right w:val="none" w:sz="0" w:space="0" w:color="auto"/>
              </w:divBdr>
            </w:div>
            <w:div w:id="299307206">
              <w:marLeft w:val="0"/>
              <w:marRight w:val="0"/>
              <w:marTop w:val="0"/>
              <w:marBottom w:val="0"/>
              <w:divBdr>
                <w:top w:val="none" w:sz="0" w:space="0" w:color="auto"/>
                <w:left w:val="none" w:sz="0" w:space="0" w:color="auto"/>
                <w:bottom w:val="none" w:sz="0" w:space="0" w:color="auto"/>
                <w:right w:val="none" w:sz="0" w:space="0" w:color="auto"/>
              </w:divBdr>
            </w:div>
            <w:div w:id="549147730">
              <w:marLeft w:val="0"/>
              <w:marRight w:val="0"/>
              <w:marTop w:val="0"/>
              <w:marBottom w:val="0"/>
              <w:divBdr>
                <w:top w:val="none" w:sz="0" w:space="0" w:color="auto"/>
                <w:left w:val="none" w:sz="0" w:space="0" w:color="auto"/>
                <w:bottom w:val="none" w:sz="0" w:space="0" w:color="auto"/>
                <w:right w:val="none" w:sz="0" w:space="0" w:color="auto"/>
              </w:divBdr>
            </w:div>
            <w:div w:id="868680719">
              <w:marLeft w:val="0"/>
              <w:marRight w:val="0"/>
              <w:marTop w:val="0"/>
              <w:marBottom w:val="0"/>
              <w:divBdr>
                <w:top w:val="none" w:sz="0" w:space="0" w:color="auto"/>
                <w:left w:val="none" w:sz="0" w:space="0" w:color="auto"/>
                <w:bottom w:val="none" w:sz="0" w:space="0" w:color="auto"/>
                <w:right w:val="none" w:sz="0" w:space="0" w:color="auto"/>
              </w:divBdr>
            </w:div>
            <w:div w:id="1899902957">
              <w:marLeft w:val="0"/>
              <w:marRight w:val="0"/>
              <w:marTop w:val="0"/>
              <w:marBottom w:val="0"/>
              <w:divBdr>
                <w:top w:val="none" w:sz="0" w:space="0" w:color="auto"/>
                <w:left w:val="none" w:sz="0" w:space="0" w:color="auto"/>
                <w:bottom w:val="none" w:sz="0" w:space="0" w:color="auto"/>
                <w:right w:val="none" w:sz="0" w:space="0" w:color="auto"/>
              </w:divBdr>
            </w:div>
          </w:divsChild>
        </w:div>
        <w:div w:id="291833657">
          <w:marLeft w:val="0"/>
          <w:marRight w:val="0"/>
          <w:marTop w:val="0"/>
          <w:marBottom w:val="0"/>
          <w:divBdr>
            <w:top w:val="none" w:sz="0" w:space="0" w:color="auto"/>
            <w:left w:val="none" w:sz="0" w:space="0" w:color="auto"/>
            <w:bottom w:val="none" w:sz="0" w:space="0" w:color="auto"/>
            <w:right w:val="none" w:sz="0" w:space="0" w:color="auto"/>
          </w:divBdr>
        </w:div>
        <w:div w:id="307176638">
          <w:marLeft w:val="0"/>
          <w:marRight w:val="0"/>
          <w:marTop w:val="0"/>
          <w:marBottom w:val="0"/>
          <w:divBdr>
            <w:top w:val="none" w:sz="0" w:space="0" w:color="auto"/>
            <w:left w:val="none" w:sz="0" w:space="0" w:color="auto"/>
            <w:bottom w:val="none" w:sz="0" w:space="0" w:color="auto"/>
            <w:right w:val="none" w:sz="0" w:space="0" w:color="auto"/>
          </w:divBdr>
          <w:divsChild>
            <w:div w:id="127549400">
              <w:marLeft w:val="0"/>
              <w:marRight w:val="0"/>
              <w:marTop w:val="0"/>
              <w:marBottom w:val="0"/>
              <w:divBdr>
                <w:top w:val="none" w:sz="0" w:space="0" w:color="auto"/>
                <w:left w:val="none" w:sz="0" w:space="0" w:color="auto"/>
                <w:bottom w:val="none" w:sz="0" w:space="0" w:color="auto"/>
                <w:right w:val="none" w:sz="0" w:space="0" w:color="auto"/>
              </w:divBdr>
            </w:div>
            <w:div w:id="1032342523">
              <w:marLeft w:val="0"/>
              <w:marRight w:val="0"/>
              <w:marTop w:val="0"/>
              <w:marBottom w:val="0"/>
              <w:divBdr>
                <w:top w:val="none" w:sz="0" w:space="0" w:color="auto"/>
                <w:left w:val="none" w:sz="0" w:space="0" w:color="auto"/>
                <w:bottom w:val="none" w:sz="0" w:space="0" w:color="auto"/>
                <w:right w:val="none" w:sz="0" w:space="0" w:color="auto"/>
              </w:divBdr>
            </w:div>
            <w:div w:id="1042825509">
              <w:marLeft w:val="0"/>
              <w:marRight w:val="0"/>
              <w:marTop w:val="0"/>
              <w:marBottom w:val="0"/>
              <w:divBdr>
                <w:top w:val="none" w:sz="0" w:space="0" w:color="auto"/>
                <w:left w:val="none" w:sz="0" w:space="0" w:color="auto"/>
                <w:bottom w:val="none" w:sz="0" w:space="0" w:color="auto"/>
                <w:right w:val="none" w:sz="0" w:space="0" w:color="auto"/>
              </w:divBdr>
            </w:div>
            <w:div w:id="1134911675">
              <w:marLeft w:val="0"/>
              <w:marRight w:val="0"/>
              <w:marTop w:val="0"/>
              <w:marBottom w:val="0"/>
              <w:divBdr>
                <w:top w:val="none" w:sz="0" w:space="0" w:color="auto"/>
                <w:left w:val="none" w:sz="0" w:space="0" w:color="auto"/>
                <w:bottom w:val="none" w:sz="0" w:space="0" w:color="auto"/>
                <w:right w:val="none" w:sz="0" w:space="0" w:color="auto"/>
              </w:divBdr>
            </w:div>
            <w:div w:id="1838567757">
              <w:marLeft w:val="0"/>
              <w:marRight w:val="0"/>
              <w:marTop w:val="0"/>
              <w:marBottom w:val="0"/>
              <w:divBdr>
                <w:top w:val="none" w:sz="0" w:space="0" w:color="auto"/>
                <w:left w:val="none" w:sz="0" w:space="0" w:color="auto"/>
                <w:bottom w:val="none" w:sz="0" w:space="0" w:color="auto"/>
                <w:right w:val="none" w:sz="0" w:space="0" w:color="auto"/>
              </w:divBdr>
            </w:div>
          </w:divsChild>
        </w:div>
        <w:div w:id="307441545">
          <w:marLeft w:val="0"/>
          <w:marRight w:val="0"/>
          <w:marTop w:val="0"/>
          <w:marBottom w:val="0"/>
          <w:divBdr>
            <w:top w:val="none" w:sz="0" w:space="0" w:color="auto"/>
            <w:left w:val="none" w:sz="0" w:space="0" w:color="auto"/>
            <w:bottom w:val="none" w:sz="0" w:space="0" w:color="auto"/>
            <w:right w:val="none" w:sz="0" w:space="0" w:color="auto"/>
          </w:divBdr>
        </w:div>
        <w:div w:id="309212081">
          <w:marLeft w:val="0"/>
          <w:marRight w:val="0"/>
          <w:marTop w:val="0"/>
          <w:marBottom w:val="0"/>
          <w:divBdr>
            <w:top w:val="none" w:sz="0" w:space="0" w:color="auto"/>
            <w:left w:val="none" w:sz="0" w:space="0" w:color="auto"/>
            <w:bottom w:val="none" w:sz="0" w:space="0" w:color="auto"/>
            <w:right w:val="none" w:sz="0" w:space="0" w:color="auto"/>
          </w:divBdr>
          <w:divsChild>
            <w:div w:id="564611115">
              <w:marLeft w:val="0"/>
              <w:marRight w:val="0"/>
              <w:marTop w:val="0"/>
              <w:marBottom w:val="0"/>
              <w:divBdr>
                <w:top w:val="none" w:sz="0" w:space="0" w:color="auto"/>
                <w:left w:val="none" w:sz="0" w:space="0" w:color="auto"/>
                <w:bottom w:val="none" w:sz="0" w:space="0" w:color="auto"/>
                <w:right w:val="none" w:sz="0" w:space="0" w:color="auto"/>
              </w:divBdr>
            </w:div>
            <w:div w:id="709959970">
              <w:marLeft w:val="0"/>
              <w:marRight w:val="0"/>
              <w:marTop w:val="0"/>
              <w:marBottom w:val="0"/>
              <w:divBdr>
                <w:top w:val="none" w:sz="0" w:space="0" w:color="auto"/>
                <w:left w:val="none" w:sz="0" w:space="0" w:color="auto"/>
                <w:bottom w:val="none" w:sz="0" w:space="0" w:color="auto"/>
                <w:right w:val="none" w:sz="0" w:space="0" w:color="auto"/>
              </w:divBdr>
            </w:div>
            <w:div w:id="850266528">
              <w:marLeft w:val="0"/>
              <w:marRight w:val="0"/>
              <w:marTop w:val="0"/>
              <w:marBottom w:val="0"/>
              <w:divBdr>
                <w:top w:val="none" w:sz="0" w:space="0" w:color="auto"/>
                <w:left w:val="none" w:sz="0" w:space="0" w:color="auto"/>
                <w:bottom w:val="none" w:sz="0" w:space="0" w:color="auto"/>
                <w:right w:val="none" w:sz="0" w:space="0" w:color="auto"/>
              </w:divBdr>
            </w:div>
            <w:div w:id="1112943506">
              <w:marLeft w:val="0"/>
              <w:marRight w:val="0"/>
              <w:marTop w:val="0"/>
              <w:marBottom w:val="0"/>
              <w:divBdr>
                <w:top w:val="none" w:sz="0" w:space="0" w:color="auto"/>
                <w:left w:val="none" w:sz="0" w:space="0" w:color="auto"/>
                <w:bottom w:val="none" w:sz="0" w:space="0" w:color="auto"/>
                <w:right w:val="none" w:sz="0" w:space="0" w:color="auto"/>
              </w:divBdr>
            </w:div>
            <w:div w:id="1171331785">
              <w:marLeft w:val="0"/>
              <w:marRight w:val="0"/>
              <w:marTop w:val="0"/>
              <w:marBottom w:val="0"/>
              <w:divBdr>
                <w:top w:val="none" w:sz="0" w:space="0" w:color="auto"/>
                <w:left w:val="none" w:sz="0" w:space="0" w:color="auto"/>
                <w:bottom w:val="none" w:sz="0" w:space="0" w:color="auto"/>
                <w:right w:val="none" w:sz="0" w:space="0" w:color="auto"/>
              </w:divBdr>
            </w:div>
          </w:divsChild>
        </w:div>
        <w:div w:id="323902055">
          <w:marLeft w:val="0"/>
          <w:marRight w:val="0"/>
          <w:marTop w:val="0"/>
          <w:marBottom w:val="0"/>
          <w:divBdr>
            <w:top w:val="none" w:sz="0" w:space="0" w:color="auto"/>
            <w:left w:val="none" w:sz="0" w:space="0" w:color="auto"/>
            <w:bottom w:val="none" w:sz="0" w:space="0" w:color="auto"/>
            <w:right w:val="none" w:sz="0" w:space="0" w:color="auto"/>
          </w:divBdr>
        </w:div>
        <w:div w:id="350033908">
          <w:marLeft w:val="0"/>
          <w:marRight w:val="0"/>
          <w:marTop w:val="0"/>
          <w:marBottom w:val="0"/>
          <w:divBdr>
            <w:top w:val="none" w:sz="0" w:space="0" w:color="auto"/>
            <w:left w:val="none" w:sz="0" w:space="0" w:color="auto"/>
            <w:bottom w:val="none" w:sz="0" w:space="0" w:color="auto"/>
            <w:right w:val="none" w:sz="0" w:space="0" w:color="auto"/>
          </w:divBdr>
        </w:div>
        <w:div w:id="357049825">
          <w:marLeft w:val="0"/>
          <w:marRight w:val="0"/>
          <w:marTop w:val="0"/>
          <w:marBottom w:val="0"/>
          <w:divBdr>
            <w:top w:val="none" w:sz="0" w:space="0" w:color="auto"/>
            <w:left w:val="none" w:sz="0" w:space="0" w:color="auto"/>
            <w:bottom w:val="none" w:sz="0" w:space="0" w:color="auto"/>
            <w:right w:val="none" w:sz="0" w:space="0" w:color="auto"/>
          </w:divBdr>
        </w:div>
        <w:div w:id="364141497">
          <w:marLeft w:val="0"/>
          <w:marRight w:val="0"/>
          <w:marTop w:val="0"/>
          <w:marBottom w:val="0"/>
          <w:divBdr>
            <w:top w:val="none" w:sz="0" w:space="0" w:color="auto"/>
            <w:left w:val="none" w:sz="0" w:space="0" w:color="auto"/>
            <w:bottom w:val="none" w:sz="0" w:space="0" w:color="auto"/>
            <w:right w:val="none" w:sz="0" w:space="0" w:color="auto"/>
          </w:divBdr>
        </w:div>
        <w:div w:id="365713750">
          <w:marLeft w:val="0"/>
          <w:marRight w:val="0"/>
          <w:marTop w:val="0"/>
          <w:marBottom w:val="0"/>
          <w:divBdr>
            <w:top w:val="none" w:sz="0" w:space="0" w:color="auto"/>
            <w:left w:val="none" w:sz="0" w:space="0" w:color="auto"/>
            <w:bottom w:val="none" w:sz="0" w:space="0" w:color="auto"/>
            <w:right w:val="none" w:sz="0" w:space="0" w:color="auto"/>
          </w:divBdr>
          <w:divsChild>
            <w:div w:id="160778811">
              <w:marLeft w:val="0"/>
              <w:marRight w:val="0"/>
              <w:marTop w:val="0"/>
              <w:marBottom w:val="0"/>
              <w:divBdr>
                <w:top w:val="none" w:sz="0" w:space="0" w:color="auto"/>
                <w:left w:val="none" w:sz="0" w:space="0" w:color="auto"/>
                <w:bottom w:val="none" w:sz="0" w:space="0" w:color="auto"/>
                <w:right w:val="none" w:sz="0" w:space="0" w:color="auto"/>
              </w:divBdr>
            </w:div>
            <w:div w:id="1016661319">
              <w:marLeft w:val="0"/>
              <w:marRight w:val="0"/>
              <w:marTop w:val="0"/>
              <w:marBottom w:val="0"/>
              <w:divBdr>
                <w:top w:val="none" w:sz="0" w:space="0" w:color="auto"/>
                <w:left w:val="none" w:sz="0" w:space="0" w:color="auto"/>
                <w:bottom w:val="none" w:sz="0" w:space="0" w:color="auto"/>
                <w:right w:val="none" w:sz="0" w:space="0" w:color="auto"/>
              </w:divBdr>
            </w:div>
            <w:div w:id="1675456871">
              <w:marLeft w:val="0"/>
              <w:marRight w:val="0"/>
              <w:marTop w:val="0"/>
              <w:marBottom w:val="0"/>
              <w:divBdr>
                <w:top w:val="none" w:sz="0" w:space="0" w:color="auto"/>
                <w:left w:val="none" w:sz="0" w:space="0" w:color="auto"/>
                <w:bottom w:val="none" w:sz="0" w:space="0" w:color="auto"/>
                <w:right w:val="none" w:sz="0" w:space="0" w:color="auto"/>
              </w:divBdr>
            </w:div>
            <w:div w:id="1749577603">
              <w:marLeft w:val="0"/>
              <w:marRight w:val="0"/>
              <w:marTop w:val="0"/>
              <w:marBottom w:val="0"/>
              <w:divBdr>
                <w:top w:val="none" w:sz="0" w:space="0" w:color="auto"/>
                <w:left w:val="none" w:sz="0" w:space="0" w:color="auto"/>
                <w:bottom w:val="none" w:sz="0" w:space="0" w:color="auto"/>
                <w:right w:val="none" w:sz="0" w:space="0" w:color="auto"/>
              </w:divBdr>
            </w:div>
            <w:div w:id="1924148653">
              <w:marLeft w:val="0"/>
              <w:marRight w:val="0"/>
              <w:marTop w:val="0"/>
              <w:marBottom w:val="0"/>
              <w:divBdr>
                <w:top w:val="none" w:sz="0" w:space="0" w:color="auto"/>
                <w:left w:val="none" w:sz="0" w:space="0" w:color="auto"/>
                <w:bottom w:val="none" w:sz="0" w:space="0" w:color="auto"/>
                <w:right w:val="none" w:sz="0" w:space="0" w:color="auto"/>
              </w:divBdr>
            </w:div>
          </w:divsChild>
        </w:div>
        <w:div w:id="370615179">
          <w:marLeft w:val="0"/>
          <w:marRight w:val="0"/>
          <w:marTop w:val="0"/>
          <w:marBottom w:val="0"/>
          <w:divBdr>
            <w:top w:val="none" w:sz="0" w:space="0" w:color="auto"/>
            <w:left w:val="none" w:sz="0" w:space="0" w:color="auto"/>
            <w:bottom w:val="none" w:sz="0" w:space="0" w:color="auto"/>
            <w:right w:val="none" w:sz="0" w:space="0" w:color="auto"/>
          </w:divBdr>
        </w:div>
        <w:div w:id="376976907">
          <w:marLeft w:val="0"/>
          <w:marRight w:val="0"/>
          <w:marTop w:val="0"/>
          <w:marBottom w:val="0"/>
          <w:divBdr>
            <w:top w:val="none" w:sz="0" w:space="0" w:color="auto"/>
            <w:left w:val="none" w:sz="0" w:space="0" w:color="auto"/>
            <w:bottom w:val="none" w:sz="0" w:space="0" w:color="auto"/>
            <w:right w:val="none" w:sz="0" w:space="0" w:color="auto"/>
          </w:divBdr>
        </w:div>
        <w:div w:id="377901090">
          <w:marLeft w:val="0"/>
          <w:marRight w:val="0"/>
          <w:marTop w:val="0"/>
          <w:marBottom w:val="0"/>
          <w:divBdr>
            <w:top w:val="none" w:sz="0" w:space="0" w:color="auto"/>
            <w:left w:val="none" w:sz="0" w:space="0" w:color="auto"/>
            <w:bottom w:val="none" w:sz="0" w:space="0" w:color="auto"/>
            <w:right w:val="none" w:sz="0" w:space="0" w:color="auto"/>
          </w:divBdr>
        </w:div>
        <w:div w:id="383069660">
          <w:marLeft w:val="0"/>
          <w:marRight w:val="0"/>
          <w:marTop w:val="0"/>
          <w:marBottom w:val="0"/>
          <w:divBdr>
            <w:top w:val="none" w:sz="0" w:space="0" w:color="auto"/>
            <w:left w:val="none" w:sz="0" w:space="0" w:color="auto"/>
            <w:bottom w:val="none" w:sz="0" w:space="0" w:color="auto"/>
            <w:right w:val="none" w:sz="0" w:space="0" w:color="auto"/>
          </w:divBdr>
          <w:divsChild>
            <w:div w:id="287392712">
              <w:marLeft w:val="0"/>
              <w:marRight w:val="0"/>
              <w:marTop w:val="0"/>
              <w:marBottom w:val="0"/>
              <w:divBdr>
                <w:top w:val="none" w:sz="0" w:space="0" w:color="auto"/>
                <w:left w:val="none" w:sz="0" w:space="0" w:color="auto"/>
                <w:bottom w:val="none" w:sz="0" w:space="0" w:color="auto"/>
                <w:right w:val="none" w:sz="0" w:space="0" w:color="auto"/>
              </w:divBdr>
            </w:div>
            <w:div w:id="627316091">
              <w:marLeft w:val="0"/>
              <w:marRight w:val="0"/>
              <w:marTop w:val="0"/>
              <w:marBottom w:val="0"/>
              <w:divBdr>
                <w:top w:val="none" w:sz="0" w:space="0" w:color="auto"/>
                <w:left w:val="none" w:sz="0" w:space="0" w:color="auto"/>
                <w:bottom w:val="none" w:sz="0" w:space="0" w:color="auto"/>
                <w:right w:val="none" w:sz="0" w:space="0" w:color="auto"/>
              </w:divBdr>
            </w:div>
            <w:div w:id="761796707">
              <w:marLeft w:val="0"/>
              <w:marRight w:val="0"/>
              <w:marTop w:val="0"/>
              <w:marBottom w:val="0"/>
              <w:divBdr>
                <w:top w:val="none" w:sz="0" w:space="0" w:color="auto"/>
                <w:left w:val="none" w:sz="0" w:space="0" w:color="auto"/>
                <w:bottom w:val="none" w:sz="0" w:space="0" w:color="auto"/>
                <w:right w:val="none" w:sz="0" w:space="0" w:color="auto"/>
              </w:divBdr>
            </w:div>
            <w:div w:id="846672946">
              <w:marLeft w:val="0"/>
              <w:marRight w:val="0"/>
              <w:marTop w:val="0"/>
              <w:marBottom w:val="0"/>
              <w:divBdr>
                <w:top w:val="none" w:sz="0" w:space="0" w:color="auto"/>
                <w:left w:val="none" w:sz="0" w:space="0" w:color="auto"/>
                <w:bottom w:val="none" w:sz="0" w:space="0" w:color="auto"/>
                <w:right w:val="none" w:sz="0" w:space="0" w:color="auto"/>
              </w:divBdr>
            </w:div>
            <w:div w:id="2038506939">
              <w:marLeft w:val="0"/>
              <w:marRight w:val="0"/>
              <w:marTop w:val="0"/>
              <w:marBottom w:val="0"/>
              <w:divBdr>
                <w:top w:val="none" w:sz="0" w:space="0" w:color="auto"/>
                <w:left w:val="none" w:sz="0" w:space="0" w:color="auto"/>
                <w:bottom w:val="none" w:sz="0" w:space="0" w:color="auto"/>
                <w:right w:val="none" w:sz="0" w:space="0" w:color="auto"/>
              </w:divBdr>
            </w:div>
          </w:divsChild>
        </w:div>
        <w:div w:id="390885006">
          <w:marLeft w:val="0"/>
          <w:marRight w:val="0"/>
          <w:marTop w:val="0"/>
          <w:marBottom w:val="0"/>
          <w:divBdr>
            <w:top w:val="none" w:sz="0" w:space="0" w:color="auto"/>
            <w:left w:val="none" w:sz="0" w:space="0" w:color="auto"/>
            <w:bottom w:val="none" w:sz="0" w:space="0" w:color="auto"/>
            <w:right w:val="none" w:sz="0" w:space="0" w:color="auto"/>
          </w:divBdr>
        </w:div>
        <w:div w:id="397559966">
          <w:marLeft w:val="0"/>
          <w:marRight w:val="0"/>
          <w:marTop w:val="0"/>
          <w:marBottom w:val="0"/>
          <w:divBdr>
            <w:top w:val="none" w:sz="0" w:space="0" w:color="auto"/>
            <w:left w:val="none" w:sz="0" w:space="0" w:color="auto"/>
            <w:bottom w:val="none" w:sz="0" w:space="0" w:color="auto"/>
            <w:right w:val="none" w:sz="0" w:space="0" w:color="auto"/>
          </w:divBdr>
        </w:div>
        <w:div w:id="400560202">
          <w:marLeft w:val="0"/>
          <w:marRight w:val="0"/>
          <w:marTop w:val="0"/>
          <w:marBottom w:val="0"/>
          <w:divBdr>
            <w:top w:val="none" w:sz="0" w:space="0" w:color="auto"/>
            <w:left w:val="none" w:sz="0" w:space="0" w:color="auto"/>
            <w:bottom w:val="none" w:sz="0" w:space="0" w:color="auto"/>
            <w:right w:val="none" w:sz="0" w:space="0" w:color="auto"/>
          </w:divBdr>
        </w:div>
        <w:div w:id="403335163">
          <w:marLeft w:val="0"/>
          <w:marRight w:val="0"/>
          <w:marTop w:val="0"/>
          <w:marBottom w:val="0"/>
          <w:divBdr>
            <w:top w:val="none" w:sz="0" w:space="0" w:color="auto"/>
            <w:left w:val="none" w:sz="0" w:space="0" w:color="auto"/>
            <w:bottom w:val="none" w:sz="0" w:space="0" w:color="auto"/>
            <w:right w:val="none" w:sz="0" w:space="0" w:color="auto"/>
          </w:divBdr>
        </w:div>
        <w:div w:id="408384971">
          <w:marLeft w:val="0"/>
          <w:marRight w:val="0"/>
          <w:marTop w:val="0"/>
          <w:marBottom w:val="0"/>
          <w:divBdr>
            <w:top w:val="none" w:sz="0" w:space="0" w:color="auto"/>
            <w:left w:val="none" w:sz="0" w:space="0" w:color="auto"/>
            <w:bottom w:val="none" w:sz="0" w:space="0" w:color="auto"/>
            <w:right w:val="none" w:sz="0" w:space="0" w:color="auto"/>
          </w:divBdr>
        </w:div>
        <w:div w:id="417287592">
          <w:marLeft w:val="0"/>
          <w:marRight w:val="0"/>
          <w:marTop w:val="0"/>
          <w:marBottom w:val="0"/>
          <w:divBdr>
            <w:top w:val="none" w:sz="0" w:space="0" w:color="auto"/>
            <w:left w:val="none" w:sz="0" w:space="0" w:color="auto"/>
            <w:bottom w:val="none" w:sz="0" w:space="0" w:color="auto"/>
            <w:right w:val="none" w:sz="0" w:space="0" w:color="auto"/>
          </w:divBdr>
        </w:div>
        <w:div w:id="419912977">
          <w:marLeft w:val="0"/>
          <w:marRight w:val="0"/>
          <w:marTop w:val="0"/>
          <w:marBottom w:val="0"/>
          <w:divBdr>
            <w:top w:val="none" w:sz="0" w:space="0" w:color="auto"/>
            <w:left w:val="none" w:sz="0" w:space="0" w:color="auto"/>
            <w:bottom w:val="none" w:sz="0" w:space="0" w:color="auto"/>
            <w:right w:val="none" w:sz="0" w:space="0" w:color="auto"/>
          </w:divBdr>
        </w:div>
        <w:div w:id="425422894">
          <w:marLeft w:val="0"/>
          <w:marRight w:val="0"/>
          <w:marTop w:val="0"/>
          <w:marBottom w:val="0"/>
          <w:divBdr>
            <w:top w:val="none" w:sz="0" w:space="0" w:color="auto"/>
            <w:left w:val="none" w:sz="0" w:space="0" w:color="auto"/>
            <w:bottom w:val="none" w:sz="0" w:space="0" w:color="auto"/>
            <w:right w:val="none" w:sz="0" w:space="0" w:color="auto"/>
          </w:divBdr>
        </w:div>
        <w:div w:id="444425968">
          <w:marLeft w:val="0"/>
          <w:marRight w:val="0"/>
          <w:marTop w:val="0"/>
          <w:marBottom w:val="0"/>
          <w:divBdr>
            <w:top w:val="none" w:sz="0" w:space="0" w:color="auto"/>
            <w:left w:val="none" w:sz="0" w:space="0" w:color="auto"/>
            <w:bottom w:val="none" w:sz="0" w:space="0" w:color="auto"/>
            <w:right w:val="none" w:sz="0" w:space="0" w:color="auto"/>
          </w:divBdr>
        </w:div>
        <w:div w:id="445121947">
          <w:marLeft w:val="0"/>
          <w:marRight w:val="0"/>
          <w:marTop w:val="0"/>
          <w:marBottom w:val="0"/>
          <w:divBdr>
            <w:top w:val="none" w:sz="0" w:space="0" w:color="auto"/>
            <w:left w:val="none" w:sz="0" w:space="0" w:color="auto"/>
            <w:bottom w:val="none" w:sz="0" w:space="0" w:color="auto"/>
            <w:right w:val="none" w:sz="0" w:space="0" w:color="auto"/>
          </w:divBdr>
        </w:div>
        <w:div w:id="445656104">
          <w:marLeft w:val="0"/>
          <w:marRight w:val="0"/>
          <w:marTop w:val="0"/>
          <w:marBottom w:val="0"/>
          <w:divBdr>
            <w:top w:val="none" w:sz="0" w:space="0" w:color="auto"/>
            <w:left w:val="none" w:sz="0" w:space="0" w:color="auto"/>
            <w:bottom w:val="none" w:sz="0" w:space="0" w:color="auto"/>
            <w:right w:val="none" w:sz="0" w:space="0" w:color="auto"/>
          </w:divBdr>
        </w:div>
        <w:div w:id="449588766">
          <w:marLeft w:val="0"/>
          <w:marRight w:val="0"/>
          <w:marTop w:val="0"/>
          <w:marBottom w:val="0"/>
          <w:divBdr>
            <w:top w:val="none" w:sz="0" w:space="0" w:color="auto"/>
            <w:left w:val="none" w:sz="0" w:space="0" w:color="auto"/>
            <w:bottom w:val="none" w:sz="0" w:space="0" w:color="auto"/>
            <w:right w:val="none" w:sz="0" w:space="0" w:color="auto"/>
          </w:divBdr>
        </w:div>
        <w:div w:id="456988488">
          <w:marLeft w:val="0"/>
          <w:marRight w:val="0"/>
          <w:marTop w:val="0"/>
          <w:marBottom w:val="0"/>
          <w:divBdr>
            <w:top w:val="none" w:sz="0" w:space="0" w:color="auto"/>
            <w:left w:val="none" w:sz="0" w:space="0" w:color="auto"/>
            <w:bottom w:val="none" w:sz="0" w:space="0" w:color="auto"/>
            <w:right w:val="none" w:sz="0" w:space="0" w:color="auto"/>
          </w:divBdr>
        </w:div>
        <w:div w:id="503476251">
          <w:marLeft w:val="0"/>
          <w:marRight w:val="0"/>
          <w:marTop w:val="0"/>
          <w:marBottom w:val="0"/>
          <w:divBdr>
            <w:top w:val="none" w:sz="0" w:space="0" w:color="auto"/>
            <w:left w:val="none" w:sz="0" w:space="0" w:color="auto"/>
            <w:bottom w:val="none" w:sz="0" w:space="0" w:color="auto"/>
            <w:right w:val="none" w:sz="0" w:space="0" w:color="auto"/>
          </w:divBdr>
        </w:div>
        <w:div w:id="505748954">
          <w:marLeft w:val="0"/>
          <w:marRight w:val="0"/>
          <w:marTop w:val="0"/>
          <w:marBottom w:val="0"/>
          <w:divBdr>
            <w:top w:val="none" w:sz="0" w:space="0" w:color="auto"/>
            <w:left w:val="none" w:sz="0" w:space="0" w:color="auto"/>
            <w:bottom w:val="none" w:sz="0" w:space="0" w:color="auto"/>
            <w:right w:val="none" w:sz="0" w:space="0" w:color="auto"/>
          </w:divBdr>
        </w:div>
        <w:div w:id="518324371">
          <w:marLeft w:val="0"/>
          <w:marRight w:val="0"/>
          <w:marTop w:val="0"/>
          <w:marBottom w:val="0"/>
          <w:divBdr>
            <w:top w:val="none" w:sz="0" w:space="0" w:color="auto"/>
            <w:left w:val="none" w:sz="0" w:space="0" w:color="auto"/>
            <w:bottom w:val="none" w:sz="0" w:space="0" w:color="auto"/>
            <w:right w:val="none" w:sz="0" w:space="0" w:color="auto"/>
          </w:divBdr>
        </w:div>
        <w:div w:id="520361533">
          <w:marLeft w:val="0"/>
          <w:marRight w:val="0"/>
          <w:marTop w:val="0"/>
          <w:marBottom w:val="0"/>
          <w:divBdr>
            <w:top w:val="none" w:sz="0" w:space="0" w:color="auto"/>
            <w:left w:val="none" w:sz="0" w:space="0" w:color="auto"/>
            <w:bottom w:val="none" w:sz="0" w:space="0" w:color="auto"/>
            <w:right w:val="none" w:sz="0" w:space="0" w:color="auto"/>
          </w:divBdr>
        </w:div>
        <w:div w:id="524827517">
          <w:marLeft w:val="0"/>
          <w:marRight w:val="0"/>
          <w:marTop w:val="0"/>
          <w:marBottom w:val="0"/>
          <w:divBdr>
            <w:top w:val="none" w:sz="0" w:space="0" w:color="auto"/>
            <w:left w:val="none" w:sz="0" w:space="0" w:color="auto"/>
            <w:bottom w:val="none" w:sz="0" w:space="0" w:color="auto"/>
            <w:right w:val="none" w:sz="0" w:space="0" w:color="auto"/>
          </w:divBdr>
        </w:div>
        <w:div w:id="525873606">
          <w:marLeft w:val="0"/>
          <w:marRight w:val="0"/>
          <w:marTop w:val="0"/>
          <w:marBottom w:val="0"/>
          <w:divBdr>
            <w:top w:val="none" w:sz="0" w:space="0" w:color="auto"/>
            <w:left w:val="none" w:sz="0" w:space="0" w:color="auto"/>
            <w:bottom w:val="none" w:sz="0" w:space="0" w:color="auto"/>
            <w:right w:val="none" w:sz="0" w:space="0" w:color="auto"/>
          </w:divBdr>
          <w:divsChild>
            <w:div w:id="1166634688">
              <w:marLeft w:val="0"/>
              <w:marRight w:val="0"/>
              <w:marTop w:val="0"/>
              <w:marBottom w:val="0"/>
              <w:divBdr>
                <w:top w:val="none" w:sz="0" w:space="0" w:color="auto"/>
                <w:left w:val="none" w:sz="0" w:space="0" w:color="auto"/>
                <w:bottom w:val="none" w:sz="0" w:space="0" w:color="auto"/>
                <w:right w:val="none" w:sz="0" w:space="0" w:color="auto"/>
              </w:divBdr>
            </w:div>
            <w:div w:id="1427531742">
              <w:marLeft w:val="0"/>
              <w:marRight w:val="0"/>
              <w:marTop w:val="0"/>
              <w:marBottom w:val="0"/>
              <w:divBdr>
                <w:top w:val="none" w:sz="0" w:space="0" w:color="auto"/>
                <w:left w:val="none" w:sz="0" w:space="0" w:color="auto"/>
                <w:bottom w:val="none" w:sz="0" w:space="0" w:color="auto"/>
                <w:right w:val="none" w:sz="0" w:space="0" w:color="auto"/>
              </w:divBdr>
            </w:div>
            <w:div w:id="1602564600">
              <w:marLeft w:val="0"/>
              <w:marRight w:val="0"/>
              <w:marTop w:val="0"/>
              <w:marBottom w:val="0"/>
              <w:divBdr>
                <w:top w:val="none" w:sz="0" w:space="0" w:color="auto"/>
                <w:left w:val="none" w:sz="0" w:space="0" w:color="auto"/>
                <w:bottom w:val="none" w:sz="0" w:space="0" w:color="auto"/>
                <w:right w:val="none" w:sz="0" w:space="0" w:color="auto"/>
              </w:divBdr>
            </w:div>
            <w:div w:id="1672024218">
              <w:marLeft w:val="0"/>
              <w:marRight w:val="0"/>
              <w:marTop w:val="0"/>
              <w:marBottom w:val="0"/>
              <w:divBdr>
                <w:top w:val="none" w:sz="0" w:space="0" w:color="auto"/>
                <w:left w:val="none" w:sz="0" w:space="0" w:color="auto"/>
                <w:bottom w:val="none" w:sz="0" w:space="0" w:color="auto"/>
                <w:right w:val="none" w:sz="0" w:space="0" w:color="auto"/>
              </w:divBdr>
            </w:div>
            <w:div w:id="1687900126">
              <w:marLeft w:val="0"/>
              <w:marRight w:val="0"/>
              <w:marTop w:val="0"/>
              <w:marBottom w:val="0"/>
              <w:divBdr>
                <w:top w:val="none" w:sz="0" w:space="0" w:color="auto"/>
                <w:left w:val="none" w:sz="0" w:space="0" w:color="auto"/>
                <w:bottom w:val="none" w:sz="0" w:space="0" w:color="auto"/>
                <w:right w:val="none" w:sz="0" w:space="0" w:color="auto"/>
              </w:divBdr>
            </w:div>
          </w:divsChild>
        </w:div>
        <w:div w:id="548079074">
          <w:marLeft w:val="0"/>
          <w:marRight w:val="0"/>
          <w:marTop w:val="0"/>
          <w:marBottom w:val="0"/>
          <w:divBdr>
            <w:top w:val="none" w:sz="0" w:space="0" w:color="auto"/>
            <w:left w:val="none" w:sz="0" w:space="0" w:color="auto"/>
            <w:bottom w:val="none" w:sz="0" w:space="0" w:color="auto"/>
            <w:right w:val="none" w:sz="0" w:space="0" w:color="auto"/>
          </w:divBdr>
          <w:divsChild>
            <w:div w:id="809638225">
              <w:marLeft w:val="0"/>
              <w:marRight w:val="0"/>
              <w:marTop w:val="0"/>
              <w:marBottom w:val="0"/>
              <w:divBdr>
                <w:top w:val="none" w:sz="0" w:space="0" w:color="auto"/>
                <w:left w:val="none" w:sz="0" w:space="0" w:color="auto"/>
                <w:bottom w:val="none" w:sz="0" w:space="0" w:color="auto"/>
                <w:right w:val="none" w:sz="0" w:space="0" w:color="auto"/>
              </w:divBdr>
            </w:div>
            <w:div w:id="1148329222">
              <w:marLeft w:val="0"/>
              <w:marRight w:val="0"/>
              <w:marTop w:val="0"/>
              <w:marBottom w:val="0"/>
              <w:divBdr>
                <w:top w:val="none" w:sz="0" w:space="0" w:color="auto"/>
                <w:left w:val="none" w:sz="0" w:space="0" w:color="auto"/>
                <w:bottom w:val="none" w:sz="0" w:space="0" w:color="auto"/>
                <w:right w:val="none" w:sz="0" w:space="0" w:color="auto"/>
              </w:divBdr>
            </w:div>
            <w:div w:id="1281261401">
              <w:marLeft w:val="0"/>
              <w:marRight w:val="0"/>
              <w:marTop w:val="0"/>
              <w:marBottom w:val="0"/>
              <w:divBdr>
                <w:top w:val="none" w:sz="0" w:space="0" w:color="auto"/>
                <w:left w:val="none" w:sz="0" w:space="0" w:color="auto"/>
                <w:bottom w:val="none" w:sz="0" w:space="0" w:color="auto"/>
                <w:right w:val="none" w:sz="0" w:space="0" w:color="auto"/>
              </w:divBdr>
            </w:div>
            <w:div w:id="1389304352">
              <w:marLeft w:val="0"/>
              <w:marRight w:val="0"/>
              <w:marTop w:val="0"/>
              <w:marBottom w:val="0"/>
              <w:divBdr>
                <w:top w:val="none" w:sz="0" w:space="0" w:color="auto"/>
                <w:left w:val="none" w:sz="0" w:space="0" w:color="auto"/>
                <w:bottom w:val="none" w:sz="0" w:space="0" w:color="auto"/>
                <w:right w:val="none" w:sz="0" w:space="0" w:color="auto"/>
              </w:divBdr>
            </w:div>
            <w:div w:id="1915583814">
              <w:marLeft w:val="0"/>
              <w:marRight w:val="0"/>
              <w:marTop w:val="0"/>
              <w:marBottom w:val="0"/>
              <w:divBdr>
                <w:top w:val="none" w:sz="0" w:space="0" w:color="auto"/>
                <w:left w:val="none" w:sz="0" w:space="0" w:color="auto"/>
                <w:bottom w:val="none" w:sz="0" w:space="0" w:color="auto"/>
                <w:right w:val="none" w:sz="0" w:space="0" w:color="auto"/>
              </w:divBdr>
            </w:div>
          </w:divsChild>
        </w:div>
        <w:div w:id="557058886">
          <w:marLeft w:val="0"/>
          <w:marRight w:val="0"/>
          <w:marTop w:val="0"/>
          <w:marBottom w:val="0"/>
          <w:divBdr>
            <w:top w:val="none" w:sz="0" w:space="0" w:color="auto"/>
            <w:left w:val="none" w:sz="0" w:space="0" w:color="auto"/>
            <w:bottom w:val="none" w:sz="0" w:space="0" w:color="auto"/>
            <w:right w:val="none" w:sz="0" w:space="0" w:color="auto"/>
          </w:divBdr>
        </w:div>
        <w:div w:id="584730013">
          <w:marLeft w:val="0"/>
          <w:marRight w:val="0"/>
          <w:marTop w:val="0"/>
          <w:marBottom w:val="0"/>
          <w:divBdr>
            <w:top w:val="none" w:sz="0" w:space="0" w:color="auto"/>
            <w:left w:val="none" w:sz="0" w:space="0" w:color="auto"/>
            <w:bottom w:val="none" w:sz="0" w:space="0" w:color="auto"/>
            <w:right w:val="none" w:sz="0" w:space="0" w:color="auto"/>
          </w:divBdr>
        </w:div>
        <w:div w:id="613832558">
          <w:marLeft w:val="0"/>
          <w:marRight w:val="0"/>
          <w:marTop w:val="0"/>
          <w:marBottom w:val="0"/>
          <w:divBdr>
            <w:top w:val="none" w:sz="0" w:space="0" w:color="auto"/>
            <w:left w:val="none" w:sz="0" w:space="0" w:color="auto"/>
            <w:bottom w:val="none" w:sz="0" w:space="0" w:color="auto"/>
            <w:right w:val="none" w:sz="0" w:space="0" w:color="auto"/>
          </w:divBdr>
        </w:div>
        <w:div w:id="614411330">
          <w:marLeft w:val="0"/>
          <w:marRight w:val="0"/>
          <w:marTop w:val="0"/>
          <w:marBottom w:val="0"/>
          <w:divBdr>
            <w:top w:val="none" w:sz="0" w:space="0" w:color="auto"/>
            <w:left w:val="none" w:sz="0" w:space="0" w:color="auto"/>
            <w:bottom w:val="none" w:sz="0" w:space="0" w:color="auto"/>
            <w:right w:val="none" w:sz="0" w:space="0" w:color="auto"/>
          </w:divBdr>
        </w:div>
        <w:div w:id="622461977">
          <w:marLeft w:val="0"/>
          <w:marRight w:val="0"/>
          <w:marTop w:val="0"/>
          <w:marBottom w:val="0"/>
          <w:divBdr>
            <w:top w:val="none" w:sz="0" w:space="0" w:color="auto"/>
            <w:left w:val="none" w:sz="0" w:space="0" w:color="auto"/>
            <w:bottom w:val="none" w:sz="0" w:space="0" w:color="auto"/>
            <w:right w:val="none" w:sz="0" w:space="0" w:color="auto"/>
          </w:divBdr>
          <w:divsChild>
            <w:div w:id="61611164">
              <w:marLeft w:val="0"/>
              <w:marRight w:val="0"/>
              <w:marTop w:val="0"/>
              <w:marBottom w:val="0"/>
              <w:divBdr>
                <w:top w:val="none" w:sz="0" w:space="0" w:color="auto"/>
                <w:left w:val="none" w:sz="0" w:space="0" w:color="auto"/>
                <w:bottom w:val="none" w:sz="0" w:space="0" w:color="auto"/>
                <w:right w:val="none" w:sz="0" w:space="0" w:color="auto"/>
              </w:divBdr>
            </w:div>
            <w:div w:id="151410533">
              <w:marLeft w:val="0"/>
              <w:marRight w:val="0"/>
              <w:marTop w:val="0"/>
              <w:marBottom w:val="0"/>
              <w:divBdr>
                <w:top w:val="none" w:sz="0" w:space="0" w:color="auto"/>
                <w:left w:val="none" w:sz="0" w:space="0" w:color="auto"/>
                <w:bottom w:val="none" w:sz="0" w:space="0" w:color="auto"/>
                <w:right w:val="none" w:sz="0" w:space="0" w:color="auto"/>
              </w:divBdr>
            </w:div>
            <w:div w:id="214199954">
              <w:marLeft w:val="0"/>
              <w:marRight w:val="0"/>
              <w:marTop w:val="0"/>
              <w:marBottom w:val="0"/>
              <w:divBdr>
                <w:top w:val="none" w:sz="0" w:space="0" w:color="auto"/>
                <w:left w:val="none" w:sz="0" w:space="0" w:color="auto"/>
                <w:bottom w:val="none" w:sz="0" w:space="0" w:color="auto"/>
                <w:right w:val="none" w:sz="0" w:space="0" w:color="auto"/>
              </w:divBdr>
            </w:div>
            <w:div w:id="1882596609">
              <w:marLeft w:val="0"/>
              <w:marRight w:val="0"/>
              <w:marTop w:val="0"/>
              <w:marBottom w:val="0"/>
              <w:divBdr>
                <w:top w:val="none" w:sz="0" w:space="0" w:color="auto"/>
                <w:left w:val="none" w:sz="0" w:space="0" w:color="auto"/>
                <w:bottom w:val="none" w:sz="0" w:space="0" w:color="auto"/>
                <w:right w:val="none" w:sz="0" w:space="0" w:color="auto"/>
              </w:divBdr>
            </w:div>
            <w:div w:id="1986467682">
              <w:marLeft w:val="0"/>
              <w:marRight w:val="0"/>
              <w:marTop w:val="0"/>
              <w:marBottom w:val="0"/>
              <w:divBdr>
                <w:top w:val="none" w:sz="0" w:space="0" w:color="auto"/>
                <w:left w:val="none" w:sz="0" w:space="0" w:color="auto"/>
                <w:bottom w:val="none" w:sz="0" w:space="0" w:color="auto"/>
                <w:right w:val="none" w:sz="0" w:space="0" w:color="auto"/>
              </w:divBdr>
            </w:div>
          </w:divsChild>
        </w:div>
        <w:div w:id="625701130">
          <w:marLeft w:val="0"/>
          <w:marRight w:val="0"/>
          <w:marTop w:val="0"/>
          <w:marBottom w:val="0"/>
          <w:divBdr>
            <w:top w:val="none" w:sz="0" w:space="0" w:color="auto"/>
            <w:left w:val="none" w:sz="0" w:space="0" w:color="auto"/>
            <w:bottom w:val="none" w:sz="0" w:space="0" w:color="auto"/>
            <w:right w:val="none" w:sz="0" w:space="0" w:color="auto"/>
          </w:divBdr>
        </w:div>
        <w:div w:id="647635018">
          <w:marLeft w:val="0"/>
          <w:marRight w:val="0"/>
          <w:marTop w:val="0"/>
          <w:marBottom w:val="0"/>
          <w:divBdr>
            <w:top w:val="none" w:sz="0" w:space="0" w:color="auto"/>
            <w:left w:val="none" w:sz="0" w:space="0" w:color="auto"/>
            <w:bottom w:val="none" w:sz="0" w:space="0" w:color="auto"/>
            <w:right w:val="none" w:sz="0" w:space="0" w:color="auto"/>
          </w:divBdr>
        </w:div>
        <w:div w:id="659311162">
          <w:marLeft w:val="0"/>
          <w:marRight w:val="0"/>
          <w:marTop w:val="0"/>
          <w:marBottom w:val="0"/>
          <w:divBdr>
            <w:top w:val="none" w:sz="0" w:space="0" w:color="auto"/>
            <w:left w:val="none" w:sz="0" w:space="0" w:color="auto"/>
            <w:bottom w:val="none" w:sz="0" w:space="0" w:color="auto"/>
            <w:right w:val="none" w:sz="0" w:space="0" w:color="auto"/>
          </w:divBdr>
        </w:div>
        <w:div w:id="663167678">
          <w:marLeft w:val="0"/>
          <w:marRight w:val="0"/>
          <w:marTop w:val="0"/>
          <w:marBottom w:val="0"/>
          <w:divBdr>
            <w:top w:val="none" w:sz="0" w:space="0" w:color="auto"/>
            <w:left w:val="none" w:sz="0" w:space="0" w:color="auto"/>
            <w:bottom w:val="none" w:sz="0" w:space="0" w:color="auto"/>
            <w:right w:val="none" w:sz="0" w:space="0" w:color="auto"/>
          </w:divBdr>
        </w:div>
        <w:div w:id="669990936">
          <w:marLeft w:val="0"/>
          <w:marRight w:val="0"/>
          <w:marTop w:val="0"/>
          <w:marBottom w:val="0"/>
          <w:divBdr>
            <w:top w:val="none" w:sz="0" w:space="0" w:color="auto"/>
            <w:left w:val="none" w:sz="0" w:space="0" w:color="auto"/>
            <w:bottom w:val="none" w:sz="0" w:space="0" w:color="auto"/>
            <w:right w:val="none" w:sz="0" w:space="0" w:color="auto"/>
          </w:divBdr>
        </w:div>
        <w:div w:id="670567006">
          <w:marLeft w:val="0"/>
          <w:marRight w:val="0"/>
          <w:marTop w:val="0"/>
          <w:marBottom w:val="0"/>
          <w:divBdr>
            <w:top w:val="none" w:sz="0" w:space="0" w:color="auto"/>
            <w:left w:val="none" w:sz="0" w:space="0" w:color="auto"/>
            <w:bottom w:val="none" w:sz="0" w:space="0" w:color="auto"/>
            <w:right w:val="none" w:sz="0" w:space="0" w:color="auto"/>
          </w:divBdr>
        </w:div>
        <w:div w:id="672101229">
          <w:marLeft w:val="0"/>
          <w:marRight w:val="0"/>
          <w:marTop w:val="0"/>
          <w:marBottom w:val="0"/>
          <w:divBdr>
            <w:top w:val="none" w:sz="0" w:space="0" w:color="auto"/>
            <w:left w:val="none" w:sz="0" w:space="0" w:color="auto"/>
            <w:bottom w:val="none" w:sz="0" w:space="0" w:color="auto"/>
            <w:right w:val="none" w:sz="0" w:space="0" w:color="auto"/>
          </w:divBdr>
        </w:div>
        <w:div w:id="686831569">
          <w:marLeft w:val="0"/>
          <w:marRight w:val="0"/>
          <w:marTop w:val="0"/>
          <w:marBottom w:val="0"/>
          <w:divBdr>
            <w:top w:val="none" w:sz="0" w:space="0" w:color="auto"/>
            <w:left w:val="none" w:sz="0" w:space="0" w:color="auto"/>
            <w:bottom w:val="none" w:sz="0" w:space="0" w:color="auto"/>
            <w:right w:val="none" w:sz="0" w:space="0" w:color="auto"/>
          </w:divBdr>
        </w:div>
        <w:div w:id="687566659">
          <w:marLeft w:val="0"/>
          <w:marRight w:val="0"/>
          <w:marTop w:val="0"/>
          <w:marBottom w:val="0"/>
          <w:divBdr>
            <w:top w:val="none" w:sz="0" w:space="0" w:color="auto"/>
            <w:left w:val="none" w:sz="0" w:space="0" w:color="auto"/>
            <w:bottom w:val="none" w:sz="0" w:space="0" w:color="auto"/>
            <w:right w:val="none" w:sz="0" w:space="0" w:color="auto"/>
          </w:divBdr>
          <w:divsChild>
            <w:div w:id="231353977">
              <w:marLeft w:val="0"/>
              <w:marRight w:val="0"/>
              <w:marTop w:val="0"/>
              <w:marBottom w:val="0"/>
              <w:divBdr>
                <w:top w:val="none" w:sz="0" w:space="0" w:color="auto"/>
                <w:left w:val="none" w:sz="0" w:space="0" w:color="auto"/>
                <w:bottom w:val="none" w:sz="0" w:space="0" w:color="auto"/>
                <w:right w:val="none" w:sz="0" w:space="0" w:color="auto"/>
              </w:divBdr>
            </w:div>
            <w:div w:id="394163133">
              <w:marLeft w:val="0"/>
              <w:marRight w:val="0"/>
              <w:marTop w:val="0"/>
              <w:marBottom w:val="0"/>
              <w:divBdr>
                <w:top w:val="none" w:sz="0" w:space="0" w:color="auto"/>
                <w:left w:val="none" w:sz="0" w:space="0" w:color="auto"/>
                <w:bottom w:val="none" w:sz="0" w:space="0" w:color="auto"/>
                <w:right w:val="none" w:sz="0" w:space="0" w:color="auto"/>
              </w:divBdr>
            </w:div>
            <w:div w:id="1015309730">
              <w:marLeft w:val="0"/>
              <w:marRight w:val="0"/>
              <w:marTop w:val="0"/>
              <w:marBottom w:val="0"/>
              <w:divBdr>
                <w:top w:val="none" w:sz="0" w:space="0" w:color="auto"/>
                <w:left w:val="none" w:sz="0" w:space="0" w:color="auto"/>
                <w:bottom w:val="none" w:sz="0" w:space="0" w:color="auto"/>
                <w:right w:val="none" w:sz="0" w:space="0" w:color="auto"/>
              </w:divBdr>
            </w:div>
            <w:div w:id="1114134481">
              <w:marLeft w:val="0"/>
              <w:marRight w:val="0"/>
              <w:marTop w:val="0"/>
              <w:marBottom w:val="0"/>
              <w:divBdr>
                <w:top w:val="none" w:sz="0" w:space="0" w:color="auto"/>
                <w:left w:val="none" w:sz="0" w:space="0" w:color="auto"/>
                <w:bottom w:val="none" w:sz="0" w:space="0" w:color="auto"/>
                <w:right w:val="none" w:sz="0" w:space="0" w:color="auto"/>
              </w:divBdr>
            </w:div>
            <w:div w:id="1818037313">
              <w:marLeft w:val="0"/>
              <w:marRight w:val="0"/>
              <w:marTop w:val="0"/>
              <w:marBottom w:val="0"/>
              <w:divBdr>
                <w:top w:val="none" w:sz="0" w:space="0" w:color="auto"/>
                <w:left w:val="none" w:sz="0" w:space="0" w:color="auto"/>
                <w:bottom w:val="none" w:sz="0" w:space="0" w:color="auto"/>
                <w:right w:val="none" w:sz="0" w:space="0" w:color="auto"/>
              </w:divBdr>
            </w:div>
          </w:divsChild>
        </w:div>
        <w:div w:id="687676874">
          <w:marLeft w:val="0"/>
          <w:marRight w:val="0"/>
          <w:marTop w:val="0"/>
          <w:marBottom w:val="0"/>
          <w:divBdr>
            <w:top w:val="none" w:sz="0" w:space="0" w:color="auto"/>
            <w:left w:val="none" w:sz="0" w:space="0" w:color="auto"/>
            <w:bottom w:val="none" w:sz="0" w:space="0" w:color="auto"/>
            <w:right w:val="none" w:sz="0" w:space="0" w:color="auto"/>
          </w:divBdr>
        </w:div>
        <w:div w:id="702025846">
          <w:marLeft w:val="0"/>
          <w:marRight w:val="0"/>
          <w:marTop w:val="0"/>
          <w:marBottom w:val="0"/>
          <w:divBdr>
            <w:top w:val="none" w:sz="0" w:space="0" w:color="auto"/>
            <w:left w:val="none" w:sz="0" w:space="0" w:color="auto"/>
            <w:bottom w:val="none" w:sz="0" w:space="0" w:color="auto"/>
            <w:right w:val="none" w:sz="0" w:space="0" w:color="auto"/>
          </w:divBdr>
        </w:div>
        <w:div w:id="710958493">
          <w:marLeft w:val="0"/>
          <w:marRight w:val="0"/>
          <w:marTop w:val="0"/>
          <w:marBottom w:val="0"/>
          <w:divBdr>
            <w:top w:val="none" w:sz="0" w:space="0" w:color="auto"/>
            <w:left w:val="none" w:sz="0" w:space="0" w:color="auto"/>
            <w:bottom w:val="none" w:sz="0" w:space="0" w:color="auto"/>
            <w:right w:val="none" w:sz="0" w:space="0" w:color="auto"/>
          </w:divBdr>
        </w:div>
        <w:div w:id="711735742">
          <w:marLeft w:val="0"/>
          <w:marRight w:val="0"/>
          <w:marTop w:val="0"/>
          <w:marBottom w:val="0"/>
          <w:divBdr>
            <w:top w:val="none" w:sz="0" w:space="0" w:color="auto"/>
            <w:left w:val="none" w:sz="0" w:space="0" w:color="auto"/>
            <w:bottom w:val="none" w:sz="0" w:space="0" w:color="auto"/>
            <w:right w:val="none" w:sz="0" w:space="0" w:color="auto"/>
          </w:divBdr>
        </w:div>
        <w:div w:id="715854407">
          <w:marLeft w:val="0"/>
          <w:marRight w:val="0"/>
          <w:marTop w:val="0"/>
          <w:marBottom w:val="0"/>
          <w:divBdr>
            <w:top w:val="none" w:sz="0" w:space="0" w:color="auto"/>
            <w:left w:val="none" w:sz="0" w:space="0" w:color="auto"/>
            <w:bottom w:val="none" w:sz="0" w:space="0" w:color="auto"/>
            <w:right w:val="none" w:sz="0" w:space="0" w:color="auto"/>
          </w:divBdr>
        </w:div>
        <w:div w:id="723455951">
          <w:marLeft w:val="0"/>
          <w:marRight w:val="0"/>
          <w:marTop w:val="0"/>
          <w:marBottom w:val="0"/>
          <w:divBdr>
            <w:top w:val="none" w:sz="0" w:space="0" w:color="auto"/>
            <w:left w:val="none" w:sz="0" w:space="0" w:color="auto"/>
            <w:bottom w:val="none" w:sz="0" w:space="0" w:color="auto"/>
            <w:right w:val="none" w:sz="0" w:space="0" w:color="auto"/>
          </w:divBdr>
        </w:div>
        <w:div w:id="723484242">
          <w:marLeft w:val="0"/>
          <w:marRight w:val="0"/>
          <w:marTop w:val="0"/>
          <w:marBottom w:val="0"/>
          <w:divBdr>
            <w:top w:val="none" w:sz="0" w:space="0" w:color="auto"/>
            <w:left w:val="none" w:sz="0" w:space="0" w:color="auto"/>
            <w:bottom w:val="none" w:sz="0" w:space="0" w:color="auto"/>
            <w:right w:val="none" w:sz="0" w:space="0" w:color="auto"/>
          </w:divBdr>
        </w:div>
        <w:div w:id="733695763">
          <w:marLeft w:val="0"/>
          <w:marRight w:val="0"/>
          <w:marTop w:val="0"/>
          <w:marBottom w:val="0"/>
          <w:divBdr>
            <w:top w:val="none" w:sz="0" w:space="0" w:color="auto"/>
            <w:left w:val="none" w:sz="0" w:space="0" w:color="auto"/>
            <w:bottom w:val="none" w:sz="0" w:space="0" w:color="auto"/>
            <w:right w:val="none" w:sz="0" w:space="0" w:color="auto"/>
          </w:divBdr>
          <w:divsChild>
            <w:div w:id="508760017">
              <w:marLeft w:val="0"/>
              <w:marRight w:val="0"/>
              <w:marTop w:val="0"/>
              <w:marBottom w:val="0"/>
              <w:divBdr>
                <w:top w:val="none" w:sz="0" w:space="0" w:color="auto"/>
                <w:left w:val="none" w:sz="0" w:space="0" w:color="auto"/>
                <w:bottom w:val="none" w:sz="0" w:space="0" w:color="auto"/>
                <w:right w:val="none" w:sz="0" w:space="0" w:color="auto"/>
              </w:divBdr>
            </w:div>
            <w:div w:id="585042327">
              <w:marLeft w:val="0"/>
              <w:marRight w:val="0"/>
              <w:marTop w:val="0"/>
              <w:marBottom w:val="0"/>
              <w:divBdr>
                <w:top w:val="none" w:sz="0" w:space="0" w:color="auto"/>
                <w:left w:val="none" w:sz="0" w:space="0" w:color="auto"/>
                <w:bottom w:val="none" w:sz="0" w:space="0" w:color="auto"/>
                <w:right w:val="none" w:sz="0" w:space="0" w:color="auto"/>
              </w:divBdr>
            </w:div>
            <w:div w:id="837499275">
              <w:marLeft w:val="0"/>
              <w:marRight w:val="0"/>
              <w:marTop w:val="0"/>
              <w:marBottom w:val="0"/>
              <w:divBdr>
                <w:top w:val="none" w:sz="0" w:space="0" w:color="auto"/>
                <w:left w:val="none" w:sz="0" w:space="0" w:color="auto"/>
                <w:bottom w:val="none" w:sz="0" w:space="0" w:color="auto"/>
                <w:right w:val="none" w:sz="0" w:space="0" w:color="auto"/>
              </w:divBdr>
            </w:div>
            <w:div w:id="1683437543">
              <w:marLeft w:val="0"/>
              <w:marRight w:val="0"/>
              <w:marTop w:val="0"/>
              <w:marBottom w:val="0"/>
              <w:divBdr>
                <w:top w:val="none" w:sz="0" w:space="0" w:color="auto"/>
                <w:left w:val="none" w:sz="0" w:space="0" w:color="auto"/>
                <w:bottom w:val="none" w:sz="0" w:space="0" w:color="auto"/>
                <w:right w:val="none" w:sz="0" w:space="0" w:color="auto"/>
              </w:divBdr>
            </w:div>
            <w:div w:id="1806464444">
              <w:marLeft w:val="0"/>
              <w:marRight w:val="0"/>
              <w:marTop w:val="0"/>
              <w:marBottom w:val="0"/>
              <w:divBdr>
                <w:top w:val="none" w:sz="0" w:space="0" w:color="auto"/>
                <w:left w:val="none" w:sz="0" w:space="0" w:color="auto"/>
                <w:bottom w:val="none" w:sz="0" w:space="0" w:color="auto"/>
                <w:right w:val="none" w:sz="0" w:space="0" w:color="auto"/>
              </w:divBdr>
            </w:div>
          </w:divsChild>
        </w:div>
        <w:div w:id="740566853">
          <w:marLeft w:val="0"/>
          <w:marRight w:val="0"/>
          <w:marTop w:val="0"/>
          <w:marBottom w:val="0"/>
          <w:divBdr>
            <w:top w:val="none" w:sz="0" w:space="0" w:color="auto"/>
            <w:left w:val="none" w:sz="0" w:space="0" w:color="auto"/>
            <w:bottom w:val="none" w:sz="0" w:space="0" w:color="auto"/>
            <w:right w:val="none" w:sz="0" w:space="0" w:color="auto"/>
          </w:divBdr>
        </w:div>
        <w:div w:id="740639608">
          <w:marLeft w:val="0"/>
          <w:marRight w:val="0"/>
          <w:marTop w:val="0"/>
          <w:marBottom w:val="0"/>
          <w:divBdr>
            <w:top w:val="none" w:sz="0" w:space="0" w:color="auto"/>
            <w:left w:val="none" w:sz="0" w:space="0" w:color="auto"/>
            <w:bottom w:val="none" w:sz="0" w:space="0" w:color="auto"/>
            <w:right w:val="none" w:sz="0" w:space="0" w:color="auto"/>
          </w:divBdr>
        </w:div>
        <w:div w:id="744761726">
          <w:marLeft w:val="0"/>
          <w:marRight w:val="0"/>
          <w:marTop w:val="0"/>
          <w:marBottom w:val="0"/>
          <w:divBdr>
            <w:top w:val="none" w:sz="0" w:space="0" w:color="auto"/>
            <w:left w:val="none" w:sz="0" w:space="0" w:color="auto"/>
            <w:bottom w:val="none" w:sz="0" w:space="0" w:color="auto"/>
            <w:right w:val="none" w:sz="0" w:space="0" w:color="auto"/>
          </w:divBdr>
        </w:div>
        <w:div w:id="765156783">
          <w:marLeft w:val="0"/>
          <w:marRight w:val="0"/>
          <w:marTop w:val="0"/>
          <w:marBottom w:val="0"/>
          <w:divBdr>
            <w:top w:val="none" w:sz="0" w:space="0" w:color="auto"/>
            <w:left w:val="none" w:sz="0" w:space="0" w:color="auto"/>
            <w:bottom w:val="none" w:sz="0" w:space="0" w:color="auto"/>
            <w:right w:val="none" w:sz="0" w:space="0" w:color="auto"/>
          </w:divBdr>
        </w:div>
        <w:div w:id="765999993">
          <w:marLeft w:val="0"/>
          <w:marRight w:val="0"/>
          <w:marTop w:val="0"/>
          <w:marBottom w:val="0"/>
          <w:divBdr>
            <w:top w:val="none" w:sz="0" w:space="0" w:color="auto"/>
            <w:left w:val="none" w:sz="0" w:space="0" w:color="auto"/>
            <w:bottom w:val="none" w:sz="0" w:space="0" w:color="auto"/>
            <w:right w:val="none" w:sz="0" w:space="0" w:color="auto"/>
          </w:divBdr>
        </w:div>
        <w:div w:id="784736439">
          <w:marLeft w:val="0"/>
          <w:marRight w:val="0"/>
          <w:marTop w:val="0"/>
          <w:marBottom w:val="0"/>
          <w:divBdr>
            <w:top w:val="none" w:sz="0" w:space="0" w:color="auto"/>
            <w:left w:val="none" w:sz="0" w:space="0" w:color="auto"/>
            <w:bottom w:val="none" w:sz="0" w:space="0" w:color="auto"/>
            <w:right w:val="none" w:sz="0" w:space="0" w:color="auto"/>
          </w:divBdr>
          <w:divsChild>
            <w:div w:id="63381601">
              <w:marLeft w:val="0"/>
              <w:marRight w:val="0"/>
              <w:marTop w:val="0"/>
              <w:marBottom w:val="0"/>
              <w:divBdr>
                <w:top w:val="none" w:sz="0" w:space="0" w:color="auto"/>
                <w:left w:val="none" w:sz="0" w:space="0" w:color="auto"/>
                <w:bottom w:val="none" w:sz="0" w:space="0" w:color="auto"/>
                <w:right w:val="none" w:sz="0" w:space="0" w:color="auto"/>
              </w:divBdr>
            </w:div>
            <w:div w:id="666523139">
              <w:marLeft w:val="0"/>
              <w:marRight w:val="0"/>
              <w:marTop w:val="0"/>
              <w:marBottom w:val="0"/>
              <w:divBdr>
                <w:top w:val="none" w:sz="0" w:space="0" w:color="auto"/>
                <w:left w:val="none" w:sz="0" w:space="0" w:color="auto"/>
                <w:bottom w:val="none" w:sz="0" w:space="0" w:color="auto"/>
                <w:right w:val="none" w:sz="0" w:space="0" w:color="auto"/>
              </w:divBdr>
            </w:div>
            <w:div w:id="895505566">
              <w:marLeft w:val="0"/>
              <w:marRight w:val="0"/>
              <w:marTop w:val="0"/>
              <w:marBottom w:val="0"/>
              <w:divBdr>
                <w:top w:val="none" w:sz="0" w:space="0" w:color="auto"/>
                <w:left w:val="none" w:sz="0" w:space="0" w:color="auto"/>
                <w:bottom w:val="none" w:sz="0" w:space="0" w:color="auto"/>
                <w:right w:val="none" w:sz="0" w:space="0" w:color="auto"/>
              </w:divBdr>
            </w:div>
            <w:div w:id="1193805585">
              <w:marLeft w:val="0"/>
              <w:marRight w:val="0"/>
              <w:marTop w:val="0"/>
              <w:marBottom w:val="0"/>
              <w:divBdr>
                <w:top w:val="none" w:sz="0" w:space="0" w:color="auto"/>
                <w:left w:val="none" w:sz="0" w:space="0" w:color="auto"/>
                <w:bottom w:val="none" w:sz="0" w:space="0" w:color="auto"/>
                <w:right w:val="none" w:sz="0" w:space="0" w:color="auto"/>
              </w:divBdr>
            </w:div>
            <w:div w:id="1434324507">
              <w:marLeft w:val="0"/>
              <w:marRight w:val="0"/>
              <w:marTop w:val="0"/>
              <w:marBottom w:val="0"/>
              <w:divBdr>
                <w:top w:val="none" w:sz="0" w:space="0" w:color="auto"/>
                <w:left w:val="none" w:sz="0" w:space="0" w:color="auto"/>
                <w:bottom w:val="none" w:sz="0" w:space="0" w:color="auto"/>
                <w:right w:val="none" w:sz="0" w:space="0" w:color="auto"/>
              </w:divBdr>
            </w:div>
          </w:divsChild>
        </w:div>
        <w:div w:id="789856221">
          <w:marLeft w:val="0"/>
          <w:marRight w:val="0"/>
          <w:marTop w:val="0"/>
          <w:marBottom w:val="0"/>
          <w:divBdr>
            <w:top w:val="none" w:sz="0" w:space="0" w:color="auto"/>
            <w:left w:val="none" w:sz="0" w:space="0" w:color="auto"/>
            <w:bottom w:val="none" w:sz="0" w:space="0" w:color="auto"/>
            <w:right w:val="none" w:sz="0" w:space="0" w:color="auto"/>
          </w:divBdr>
        </w:div>
        <w:div w:id="797379748">
          <w:marLeft w:val="0"/>
          <w:marRight w:val="0"/>
          <w:marTop w:val="0"/>
          <w:marBottom w:val="0"/>
          <w:divBdr>
            <w:top w:val="none" w:sz="0" w:space="0" w:color="auto"/>
            <w:left w:val="none" w:sz="0" w:space="0" w:color="auto"/>
            <w:bottom w:val="none" w:sz="0" w:space="0" w:color="auto"/>
            <w:right w:val="none" w:sz="0" w:space="0" w:color="auto"/>
          </w:divBdr>
        </w:div>
        <w:div w:id="826751980">
          <w:marLeft w:val="0"/>
          <w:marRight w:val="0"/>
          <w:marTop w:val="0"/>
          <w:marBottom w:val="0"/>
          <w:divBdr>
            <w:top w:val="none" w:sz="0" w:space="0" w:color="auto"/>
            <w:left w:val="none" w:sz="0" w:space="0" w:color="auto"/>
            <w:bottom w:val="none" w:sz="0" w:space="0" w:color="auto"/>
            <w:right w:val="none" w:sz="0" w:space="0" w:color="auto"/>
          </w:divBdr>
        </w:div>
        <w:div w:id="826828019">
          <w:marLeft w:val="0"/>
          <w:marRight w:val="0"/>
          <w:marTop w:val="0"/>
          <w:marBottom w:val="0"/>
          <w:divBdr>
            <w:top w:val="none" w:sz="0" w:space="0" w:color="auto"/>
            <w:left w:val="none" w:sz="0" w:space="0" w:color="auto"/>
            <w:bottom w:val="none" w:sz="0" w:space="0" w:color="auto"/>
            <w:right w:val="none" w:sz="0" w:space="0" w:color="auto"/>
          </w:divBdr>
        </w:div>
        <w:div w:id="829178246">
          <w:marLeft w:val="0"/>
          <w:marRight w:val="0"/>
          <w:marTop w:val="0"/>
          <w:marBottom w:val="0"/>
          <w:divBdr>
            <w:top w:val="none" w:sz="0" w:space="0" w:color="auto"/>
            <w:left w:val="none" w:sz="0" w:space="0" w:color="auto"/>
            <w:bottom w:val="none" w:sz="0" w:space="0" w:color="auto"/>
            <w:right w:val="none" w:sz="0" w:space="0" w:color="auto"/>
          </w:divBdr>
        </w:div>
        <w:div w:id="830563161">
          <w:marLeft w:val="0"/>
          <w:marRight w:val="0"/>
          <w:marTop w:val="0"/>
          <w:marBottom w:val="0"/>
          <w:divBdr>
            <w:top w:val="none" w:sz="0" w:space="0" w:color="auto"/>
            <w:left w:val="none" w:sz="0" w:space="0" w:color="auto"/>
            <w:bottom w:val="none" w:sz="0" w:space="0" w:color="auto"/>
            <w:right w:val="none" w:sz="0" w:space="0" w:color="auto"/>
          </w:divBdr>
        </w:div>
        <w:div w:id="835455364">
          <w:marLeft w:val="0"/>
          <w:marRight w:val="0"/>
          <w:marTop w:val="0"/>
          <w:marBottom w:val="0"/>
          <w:divBdr>
            <w:top w:val="none" w:sz="0" w:space="0" w:color="auto"/>
            <w:left w:val="none" w:sz="0" w:space="0" w:color="auto"/>
            <w:bottom w:val="none" w:sz="0" w:space="0" w:color="auto"/>
            <w:right w:val="none" w:sz="0" w:space="0" w:color="auto"/>
          </w:divBdr>
        </w:div>
        <w:div w:id="871068571">
          <w:marLeft w:val="0"/>
          <w:marRight w:val="0"/>
          <w:marTop w:val="0"/>
          <w:marBottom w:val="0"/>
          <w:divBdr>
            <w:top w:val="none" w:sz="0" w:space="0" w:color="auto"/>
            <w:left w:val="none" w:sz="0" w:space="0" w:color="auto"/>
            <w:bottom w:val="none" w:sz="0" w:space="0" w:color="auto"/>
            <w:right w:val="none" w:sz="0" w:space="0" w:color="auto"/>
          </w:divBdr>
        </w:div>
        <w:div w:id="903300430">
          <w:marLeft w:val="0"/>
          <w:marRight w:val="0"/>
          <w:marTop w:val="0"/>
          <w:marBottom w:val="0"/>
          <w:divBdr>
            <w:top w:val="none" w:sz="0" w:space="0" w:color="auto"/>
            <w:left w:val="none" w:sz="0" w:space="0" w:color="auto"/>
            <w:bottom w:val="none" w:sz="0" w:space="0" w:color="auto"/>
            <w:right w:val="none" w:sz="0" w:space="0" w:color="auto"/>
          </w:divBdr>
        </w:div>
        <w:div w:id="903493121">
          <w:marLeft w:val="0"/>
          <w:marRight w:val="0"/>
          <w:marTop w:val="0"/>
          <w:marBottom w:val="0"/>
          <w:divBdr>
            <w:top w:val="none" w:sz="0" w:space="0" w:color="auto"/>
            <w:left w:val="none" w:sz="0" w:space="0" w:color="auto"/>
            <w:bottom w:val="none" w:sz="0" w:space="0" w:color="auto"/>
            <w:right w:val="none" w:sz="0" w:space="0" w:color="auto"/>
          </w:divBdr>
          <w:divsChild>
            <w:div w:id="910430909">
              <w:marLeft w:val="0"/>
              <w:marRight w:val="0"/>
              <w:marTop w:val="0"/>
              <w:marBottom w:val="0"/>
              <w:divBdr>
                <w:top w:val="none" w:sz="0" w:space="0" w:color="auto"/>
                <w:left w:val="none" w:sz="0" w:space="0" w:color="auto"/>
                <w:bottom w:val="none" w:sz="0" w:space="0" w:color="auto"/>
                <w:right w:val="none" w:sz="0" w:space="0" w:color="auto"/>
              </w:divBdr>
            </w:div>
            <w:div w:id="1073938607">
              <w:marLeft w:val="0"/>
              <w:marRight w:val="0"/>
              <w:marTop w:val="0"/>
              <w:marBottom w:val="0"/>
              <w:divBdr>
                <w:top w:val="none" w:sz="0" w:space="0" w:color="auto"/>
                <w:left w:val="none" w:sz="0" w:space="0" w:color="auto"/>
                <w:bottom w:val="none" w:sz="0" w:space="0" w:color="auto"/>
                <w:right w:val="none" w:sz="0" w:space="0" w:color="auto"/>
              </w:divBdr>
            </w:div>
            <w:div w:id="1137727137">
              <w:marLeft w:val="0"/>
              <w:marRight w:val="0"/>
              <w:marTop w:val="0"/>
              <w:marBottom w:val="0"/>
              <w:divBdr>
                <w:top w:val="none" w:sz="0" w:space="0" w:color="auto"/>
                <w:left w:val="none" w:sz="0" w:space="0" w:color="auto"/>
                <w:bottom w:val="none" w:sz="0" w:space="0" w:color="auto"/>
                <w:right w:val="none" w:sz="0" w:space="0" w:color="auto"/>
              </w:divBdr>
            </w:div>
            <w:div w:id="1977250932">
              <w:marLeft w:val="0"/>
              <w:marRight w:val="0"/>
              <w:marTop w:val="0"/>
              <w:marBottom w:val="0"/>
              <w:divBdr>
                <w:top w:val="none" w:sz="0" w:space="0" w:color="auto"/>
                <w:left w:val="none" w:sz="0" w:space="0" w:color="auto"/>
                <w:bottom w:val="none" w:sz="0" w:space="0" w:color="auto"/>
                <w:right w:val="none" w:sz="0" w:space="0" w:color="auto"/>
              </w:divBdr>
            </w:div>
            <w:div w:id="2072120839">
              <w:marLeft w:val="0"/>
              <w:marRight w:val="0"/>
              <w:marTop w:val="0"/>
              <w:marBottom w:val="0"/>
              <w:divBdr>
                <w:top w:val="none" w:sz="0" w:space="0" w:color="auto"/>
                <w:left w:val="none" w:sz="0" w:space="0" w:color="auto"/>
                <w:bottom w:val="none" w:sz="0" w:space="0" w:color="auto"/>
                <w:right w:val="none" w:sz="0" w:space="0" w:color="auto"/>
              </w:divBdr>
            </w:div>
          </w:divsChild>
        </w:div>
        <w:div w:id="911935390">
          <w:marLeft w:val="0"/>
          <w:marRight w:val="0"/>
          <w:marTop w:val="0"/>
          <w:marBottom w:val="0"/>
          <w:divBdr>
            <w:top w:val="none" w:sz="0" w:space="0" w:color="auto"/>
            <w:left w:val="none" w:sz="0" w:space="0" w:color="auto"/>
            <w:bottom w:val="none" w:sz="0" w:space="0" w:color="auto"/>
            <w:right w:val="none" w:sz="0" w:space="0" w:color="auto"/>
          </w:divBdr>
        </w:div>
        <w:div w:id="915700839">
          <w:marLeft w:val="0"/>
          <w:marRight w:val="0"/>
          <w:marTop w:val="0"/>
          <w:marBottom w:val="0"/>
          <w:divBdr>
            <w:top w:val="none" w:sz="0" w:space="0" w:color="auto"/>
            <w:left w:val="none" w:sz="0" w:space="0" w:color="auto"/>
            <w:bottom w:val="none" w:sz="0" w:space="0" w:color="auto"/>
            <w:right w:val="none" w:sz="0" w:space="0" w:color="auto"/>
          </w:divBdr>
        </w:div>
        <w:div w:id="918174199">
          <w:marLeft w:val="0"/>
          <w:marRight w:val="0"/>
          <w:marTop w:val="0"/>
          <w:marBottom w:val="0"/>
          <w:divBdr>
            <w:top w:val="none" w:sz="0" w:space="0" w:color="auto"/>
            <w:left w:val="none" w:sz="0" w:space="0" w:color="auto"/>
            <w:bottom w:val="none" w:sz="0" w:space="0" w:color="auto"/>
            <w:right w:val="none" w:sz="0" w:space="0" w:color="auto"/>
          </w:divBdr>
        </w:div>
        <w:div w:id="930896369">
          <w:marLeft w:val="0"/>
          <w:marRight w:val="0"/>
          <w:marTop w:val="0"/>
          <w:marBottom w:val="0"/>
          <w:divBdr>
            <w:top w:val="none" w:sz="0" w:space="0" w:color="auto"/>
            <w:left w:val="none" w:sz="0" w:space="0" w:color="auto"/>
            <w:bottom w:val="none" w:sz="0" w:space="0" w:color="auto"/>
            <w:right w:val="none" w:sz="0" w:space="0" w:color="auto"/>
          </w:divBdr>
        </w:div>
        <w:div w:id="931667394">
          <w:marLeft w:val="0"/>
          <w:marRight w:val="0"/>
          <w:marTop w:val="0"/>
          <w:marBottom w:val="0"/>
          <w:divBdr>
            <w:top w:val="none" w:sz="0" w:space="0" w:color="auto"/>
            <w:left w:val="none" w:sz="0" w:space="0" w:color="auto"/>
            <w:bottom w:val="none" w:sz="0" w:space="0" w:color="auto"/>
            <w:right w:val="none" w:sz="0" w:space="0" w:color="auto"/>
          </w:divBdr>
        </w:div>
        <w:div w:id="932131163">
          <w:marLeft w:val="0"/>
          <w:marRight w:val="0"/>
          <w:marTop w:val="0"/>
          <w:marBottom w:val="0"/>
          <w:divBdr>
            <w:top w:val="none" w:sz="0" w:space="0" w:color="auto"/>
            <w:left w:val="none" w:sz="0" w:space="0" w:color="auto"/>
            <w:bottom w:val="none" w:sz="0" w:space="0" w:color="auto"/>
            <w:right w:val="none" w:sz="0" w:space="0" w:color="auto"/>
          </w:divBdr>
        </w:div>
        <w:div w:id="935208678">
          <w:marLeft w:val="0"/>
          <w:marRight w:val="0"/>
          <w:marTop w:val="0"/>
          <w:marBottom w:val="0"/>
          <w:divBdr>
            <w:top w:val="none" w:sz="0" w:space="0" w:color="auto"/>
            <w:left w:val="none" w:sz="0" w:space="0" w:color="auto"/>
            <w:bottom w:val="none" w:sz="0" w:space="0" w:color="auto"/>
            <w:right w:val="none" w:sz="0" w:space="0" w:color="auto"/>
          </w:divBdr>
        </w:div>
        <w:div w:id="940995254">
          <w:marLeft w:val="0"/>
          <w:marRight w:val="0"/>
          <w:marTop w:val="0"/>
          <w:marBottom w:val="0"/>
          <w:divBdr>
            <w:top w:val="none" w:sz="0" w:space="0" w:color="auto"/>
            <w:left w:val="none" w:sz="0" w:space="0" w:color="auto"/>
            <w:bottom w:val="none" w:sz="0" w:space="0" w:color="auto"/>
            <w:right w:val="none" w:sz="0" w:space="0" w:color="auto"/>
          </w:divBdr>
        </w:div>
        <w:div w:id="949968242">
          <w:marLeft w:val="0"/>
          <w:marRight w:val="0"/>
          <w:marTop w:val="0"/>
          <w:marBottom w:val="0"/>
          <w:divBdr>
            <w:top w:val="none" w:sz="0" w:space="0" w:color="auto"/>
            <w:left w:val="none" w:sz="0" w:space="0" w:color="auto"/>
            <w:bottom w:val="none" w:sz="0" w:space="0" w:color="auto"/>
            <w:right w:val="none" w:sz="0" w:space="0" w:color="auto"/>
          </w:divBdr>
        </w:div>
        <w:div w:id="955408563">
          <w:marLeft w:val="0"/>
          <w:marRight w:val="0"/>
          <w:marTop w:val="0"/>
          <w:marBottom w:val="0"/>
          <w:divBdr>
            <w:top w:val="none" w:sz="0" w:space="0" w:color="auto"/>
            <w:left w:val="none" w:sz="0" w:space="0" w:color="auto"/>
            <w:bottom w:val="none" w:sz="0" w:space="0" w:color="auto"/>
            <w:right w:val="none" w:sz="0" w:space="0" w:color="auto"/>
          </w:divBdr>
        </w:div>
        <w:div w:id="965158956">
          <w:marLeft w:val="0"/>
          <w:marRight w:val="0"/>
          <w:marTop w:val="0"/>
          <w:marBottom w:val="0"/>
          <w:divBdr>
            <w:top w:val="none" w:sz="0" w:space="0" w:color="auto"/>
            <w:left w:val="none" w:sz="0" w:space="0" w:color="auto"/>
            <w:bottom w:val="none" w:sz="0" w:space="0" w:color="auto"/>
            <w:right w:val="none" w:sz="0" w:space="0" w:color="auto"/>
          </w:divBdr>
          <w:divsChild>
            <w:div w:id="12070714">
              <w:marLeft w:val="0"/>
              <w:marRight w:val="0"/>
              <w:marTop w:val="0"/>
              <w:marBottom w:val="0"/>
              <w:divBdr>
                <w:top w:val="none" w:sz="0" w:space="0" w:color="auto"/>
                <w:left w:val="none" w:sz="0" w:space="0" w:color="auto"/>
                <w:bottom w:val="none" w:sz="0" w:space="0" w:color="auto"/>
                <w:right w:val="none" w:sz="0" w:space="0" w:color="auto"/>
              </w:divBdr>
            </w:div>
            <w:div w:id="189487944">
              <w:marLeft w:val="0"/>
              <w:marRight w:val="0"/>
              <w:marTop w:val="0"/>
              <w:marBottom w:val="0"/>
              <w:divBdr>
                <w:top w:val="none" w:sz="0" w:space="0" w:color="auto"/>
                <w:left w:val="none" w:sz="0" w:space="0" w:color="auto"/>
                <w:bottom w:val="none" w:sz="0" w:space="0" w:color="auto"/>
                <w:right w:val="none" w:sz="0" w:space="0" w:color="auto"/>
              </w:divBdr>
            </w:div>
            <w:div w:id="788553419">
              <w:marLeft w:val="0"/>
              <w:marRight w:val="0"/>
              <w:marTop w:val="0"/>
              <w:marBottom w:val="0"/>
              <w:divBdr>
                <w:top w:val="none" w:sz="0" w:space="0" w:color="auto"/>
                <w:left w:val="none" w:sz="0" w:space="0" w:color="auto"/>
                <w:bottom w:val="none" w:sz="0" w:space="0" w:color="auto"/>
                <w:right w:val="none" w:sz="0" w:space="0" w:color="auto"/>
              </w:divBdr>
            </w:div>
            <w:div w:id="1764371260">
              <w:marLeft w:val="0"/>
              <w:marRight w:val="0"/>
              <w:marTop w:val="0"/>
              <w:marBottom w:val="0"/>
              <w:divBdr>
                <w:top w:val="none" w:sz="0" w:space="0" w:color="auto"/>
                <w:left w:val="none" w:sz="0" w:space="0" w:color="auto"/>
                <w:bottom w:val="none" w:sz="0" w:space="0" w:color="auto"/>
                <w:right w:val="none" w:sz="0" w:space="0" w:color="auto"/>
              </w:divBdr>
            </w:div>
            <w:div w:id="1798454154">
              <w:marLeft w:val="0"/>
              <w:marRight w:val="0"/>
              <w:marTop w:val="0"/>
              <w:marBottom w:val="0"/>
              <w:divBdr>
                <w:top w:val="none" w:sz="0" w:space="0" w:color="auto"/>
                <w:left w:val="none" w:sz="0" w:space="0" w:color="auto"/>
                <w:bottom w:val="none" w:sz="0" w:space="0" w:color="auto"/>
                <w:right w:val="none" w:sz="0" w:space="0" w:color="auto"/>
              </w:divBdr>
            </w:div>
          </w:divsChild>
        </w:div>
        <w:div w:id="968441247">
          <w:marLeft w:val="0"/>
          <w:marRight w:val="0"/>
          <w:marTop w:val="0"/>
          <w:marBottom w:val="0"/>
          <w:divBdr>
            <w:top w:val="none" w:sz="0" w:space="0" w:color="auto"/>
            <w:left w:val="none" w:sz="0" w:space="0" w:color="auto"/>
            <w:bottom w:val="none" w:sz="0" w:space="0" w:color="auto"/>
            <w:right w:val="none" w:sz="0" w:space="0" w:color="auto"/>
          </w:divBdr>
        </w:div>
        <w:div w:id="982932666">
          <w:marLeft w:val="0"/>
          <w:marRight w:val="0"/>
          <w:marTop w:val="0"/>
          <w:marBottom w:val="0"/>
          <w:divBdr>
            <w:top w:val="none" w:sz="0" w:space="0" w:color="auto"/>
            <w:left w:val="none" w:sz="0" w:space="0" w:color="auto"/>
            <w:bottom w:val="none" w:sz="0" w:space="0" w:color="auto"/>
            <w:right w:val="none" w:sz="0" w:space="0" w:color="auto"/>
          </w:divBdr>
        </w:div>
        <w:div w:id="996762052">
          <w:marLeft w:val="0"/>
          <w:marRight w:val="0"/>
          <w:marTop w:val="0"/>
          <w:marBottom w:val="0"/>
          <w:divBdr>
            <w:top w:val="none" w:sz="0" w:space="0" w:color="auto"/>
            <w:left w:val="none" w:sz="0" w:space="0" w:color="auto"/>
            <w:bottom w:val="none" w:sz="0" w:space="0" w:color="auto"/>
            <w:right w:val="none" w:sz="0" w:space="0" w:color="auto"/>
          </w:divBdr>
          <w:divsChild>
            <w:div w:id="792790481">
              <w:marLeft w:val="0"/>
              <w:marRight w:val="0"/>
              <w:marTop w:val="0"/>
              <w:marBottom w:val="0"/>
              <w:divBdr>
                <w:top w:val="none" w:sz="0" w:space="0" w:color="auto"/>
                <w:left w:val="none" w:sz="0" w:space="0" w:color="auto"/>
                <w:bottom w:val="none" w:sz="0" w:space="0" w:color="auto"/>
                <w:right w:val="none" w:sz="0" w:space="0" w:color="auto"/>
              </w:divBdr>
            </w:div>
            <w:div w:id="986862590">
              <w:marLeft w:val="0"/>
              <w:marRight w:val="0"/>
              <w:marTop w:val="0"/>
              <w:marBottom w:val="0"/>
              <w:divBdr>
                <w:top w:val="none" w:sz="0" w:space="0" w:color="auto"/>
                <w:left w:val="none" w:sz="0" w:space="0" w:color="auto"/>
                <w:bottom w:val="none" w:sz="0" w:space="0" w:color="auto"/>
                <w:right w:val="none" w:sz="0" w:space="0" w:color="auto"/>
              </w:divBdr>
            </w:div>
            <w:div w:id="1215852126">
              <w:marLeft w:val="0"/>
              <w:marRight w:val="0"/>
              <w:marTop w:val="0"/>
              <w:marBottom w:val="0"/>
              <w:divBdr>
                <w:top w:val="none" w:sz="0" w:space="0" w:color="auto"/>
                <w:left w:val="none" w:sz="0" w:space="0" w:color="auto"/>
                <w:bottom w:val="none" w:sz="0" w:space="0" w:color="auto"/>
                <w:right w:val="none" w:sz="0" w:space="0" w:color="auto"/>
              </w:divBdr>
            </w:div>
            <w:div w:id="1437562072">
              <w:marLeft w:val="0"/>
              <w:marRight w:val="0"/>
              <w:marTop w:val="0"/>
              <w:marBottom w:val="0"/>
              <w:divBdr>
                <w:top w:val="none" w:sz="0" w:space="0" w:color="auto"/>
                <w:left w:val="none" w:sz="0" w:space="0" w:color="auto"/>
                <w:bottom w:val="none" w:sz="0" w:space="0" w:color="auto"/>
                <w:right w:val="none" w:sz="0" w:space="0" w:color="auto"/>
              </w:divBdr>
            </w:div>
            <w:div w:id="1678847448">
              <w:marLeft w:val="0"/>
              <w:marRight w:val="0"/>
              <w:marTop w:val="0"/>
              <w:marBottom w:val="0"/>
              <w:divBdr>
                <w:top w:val="none" w:sz="0" w:space="0" w:color="auto"/>
                <w:left w:val="none" w:sz="0" w:space="0" w:color="auto"/>
                <w:bottom w:val="none" w:sz="0" w:space="0" w:color="auto"/>
                <w:right w:val="none" w:sz="0" w:space="0" w:color="auto"/>
              </w:divBdr>
            </w:div>
          </w:divsChild>
        </w:div>
        <w:div w:id="998269080">
          <w:marLeft w:val="0"/>
          <w:marRight w:val="0"/>
          <w:marTop w:val="0"/>
          <w:marBottom w:val="0"/>
          <w:divBdr>
            <w:top w:val="none" w:sz="0" w:space="0" w:color="auto"/>
            <w:left w:val="none" w:sz="0" w:space="0" w:color="auto"/>
            <w:bottom w:val="none" w:sz="0" w:space="0" w:color="auto"/>
            <w:right w:val="none" w:sz="0" w:space="0" w:color="auto"/>
          </w:divBdr>
        </w:div>
        <w:div w:id="1017077049">
          <w:marLeft w:val="0"/>
          <w:marRight w:val="0"/>
          <w:marTop w:val="0"/>
          <w:marBottom w:val="0"/>
          <w:divBdr>
            <w:top w:val="none" w:sz="0" w:space="0" w:color="auto"/>
            <w:left w:val="none" w:sz="0" w:space="0" w:color="auto"/>
            <w:bottom w:val="none" w:sz="0" w:space="0" w:color="auto"/>
            <w:right w:val="none" w:sz="0" w:space="0" w:color="auto"/>
          </w:divBdr>
        </w:div>
        <w:div w:id="1032800828">
          <w:marLeft w:val="0"/>
          <w:marRight w:val="0"/>
          <w:marTop w:val="0"/>
          <w:marBottom w:val="0"/>
          <w:divBdr>
            <w:top w:val="none" w:sz="0" w:space="0" w:color="auto"/>
            <w:left w:val="none" w:sz="0" w:space="0" w:color="auto"/>
            <w:bottom w:val="none" w:sz="0" w:space="0" w:color="auto"/>
            <w:right w:val="none" w:sz="0" w:space="0" w:color="auto"/>
          </w:divBdr>
        </w:div>
        <w:div w:id="1034815627">
          <w:marLeft w:val="0"/>
          <w:marRight w:val="0"/>
          <w:marTop w:val="0"/>
          <w:marBottom w:val="0"/>
          <w:divBdr>
            <w:top w:val="none" w:sz="0" w:space="0" w:color="auto"/>
            <w:left w:val="none" w:sz="0" w:space="0" w:color="auto"/>
            <w:bottom w:val="none" w:sz="0" w:space="0" w:color="auto"/>
            <w:right w:val="none" w:sz="0" w:space="0" w:color="auto"/>
          </w:divBdr>
        </w:div>
        <w:div w:id="1044135661">
          <w:marLeft w:val="0"/>
          <w:marRight w:val="0"/>
          <w:marTop w:val="0"/>
          <w:marBottom w:val="0"/>
          <w:divBdr>
            <w:top w:val="none" w:sz="0" w:space="0" w:color="auto"/>
            <w:left w:val="none" w:sz="0" w:space="0" w:color="auto"/>
            <w:bottom w:val="none" w:sz="0" w:space="0" w:color="auto"/>
            <w:right w:val="none" w:sz="0" w:space="0" w:color="auto"/>
          </w:divBdr>
        </w:div>
        <w:div w:id="1053851016">
          <w:marLeft w:val="0"/>
          <w:marRight w:val="0"/>
          <w:marTop w:val="0"/>
          <w:marBottom w:val="0"/>
          <w:divBdr>
            <w:top w:val="none" w:sz="0" w:space="0" w:color="auto"/>
            <w:left w:val="none" w:sz="0" w:space="0" w:color="auto"/>
            <w:bottom w:val="none" w:sz="0" w:space="0" w:color="auto"/>
            <w:right w:val="none" w:sz="0" w:space="0" w:color="auto"/>
          </w:divBdr>
        </w:div>
        <w:div w:id="1053968835">
          <w:marLeft w:val="0"/>
          <w:marRight w:val="0"/>
          <w:marTop w:val="0"/>
          <w:marBottom w:val="0"/>
          <w:divBdr>
            <w:top w:val="none" w:sz="0" w:space="0" w:color="auto"/>
            <w:left w:val="none" w:sz="0" w:space="0" w:color="auto"/>
            <w:bottom w:val="none" w:sz="0" w:space="0" w:color="auto"/>
            <w:right w:val="none" w:sz="0" w:space="0" w:color="auto"/>
          </w:divBdr>
          <w:divsChild>
            <w:div w:id="595527942">
              <w:marLeft w:val="0"/>
              <w:marRight w:val="0"/>
              <w:marTop w:val="0"/>
              <w:marBottom w:val="0"/>
              <w:divBdr>
                <w:top w:val="none" w:sz="0" w:space="0" w:color="auto"/>
                <w:left w:val="none" w:sz="0" w:space="0" w:color="auto"/>
                <w:bottom w:val="none" w:sz="0" w:space="0" w:color="auto"/>
                <w:right w:val="none" w:sz="0" w:space="0" w:color="auto"/>
              </w:divBdr>
            </w:div>
            <w:div w:id="693192991">
              <w:marLeft w:val="0"/>
              <w:marRight w:val="0"/>
              <w:marTop w:val="0"/>
              <w:marBottom w:val="0"/>
              <w:divBdr>
                <w:top w:val="none" w:sz="0" w:space="0" w:color="auto"/>
                <w:left w:val="none" w:sz="0" w:space="0" w:color="auto"/>
                <w:bottom w:val="none" w:sz="0" w:space="0" w:color="auto"/>
                <w:right w:val="none" w:sz="0" w:space="0" w:color="auto"/>
              </w:divBdr>
            </w:div>
            <w:div w:id="934678103">
              <w:marLeft w:val="0"/>
              <w:marRight w:val="0"/>
              <w:marTop w:val="0"/>
              <w:marBottom w:val="0"/>
              <w:divBdr>
                <w:top w:val="none" w:sz="0" w:space="0" w:color="auto"/>
                <w:left w:val="none" w:sz="0" w:space="0" w:color="auto"/>
                <w:bottom w:val="none" w:sz="0" w:space="0" w:color="auto"/>
                <w:right w:val="none" w:sz="0" w:space="0" w:color="auto"/>
              </w:divBdr>
            </w:div>
            <w:div w:id="1273633539">
              <w:marLeft w:val="0"/>
              <w:marRight w:val="0"/>
              <w:marTop w:val="0"/>
              <w:marBottom w:val="0"/>
              <w:divBdr>
                <w:top w:val="none" w:sz="0" w:space="0" w:color="auto"/>
                <w:left w:val="none" w:sz="0" w:space="0" w:color="auto"/>
                <w:bottom w:val="none" w:sz="0" w:space="0" w:color="auto"/>
                <w:right w:val="none" w:sz="0" w:space="0" w:color="auto"/>
              </w:divBdr>
            </w:div>
            <w:div w:id="1641811112">
              <w:marLeft w:val="0"/>
              <w:marRight w:val="0"/>
              <w:marTop w:val="0"/>
              <w:marBottom w:val="0"/>
              <w:divBdr>
                <w:top w:val="none" w:sz="0" w:space="0" w:color="auto"/>
                <w:left w:val="none" w:sz="0" w:space="0" w:color="auto"/>
                <w:bottom w:val="none" w:sz="0" w:space="0" w:color="auto"/>
                <w:right w:val="none" w:sz="0" w:space="0" w:color="auto"/>
              </w:divBdr>
            </w:div>
          </w:divsChild>
        </w:div>
        <w:div w:id="1068114263">
          <w:marLeft w:val="0"/>
          <w:marRight w:val="0"/>
          <w:marTop w:val="0"/>
          <w:marBottom w:val="0"/>
          <w:divBdr>
            <w:top w:val="none" w:sz="0" w:space="0" w:color="auto"/>
            <w:left w:val="none" w:sz="0" w:space="0" w:color="auto"/>
            <w:bottom w:val="none" w:sz="0" w:space="0" w:color="auto"/>
            <w:right w:val="none" w:sz="0" w:space="0" w:color="auto"/>
          </w:divBdr>
        </w:div>
        <w:div w:id="1073822432">
          <w:marLeft w:val="0"/>
          <w:marRight w:val="0"/>
          <w:marTop w:val="0"/>
          <w:marBottom w:val="0"/>
          <w:divBdr>
            <w:top w:val="none" w:sz="0" w:space="0" w:color="auto"/>
            <w:left w:val="none" w:sz="0" w:space="0" w:color="auto"/>
            <w:bottom w:val="none" w:sz="0" w:space="0" w:color="auto"/>
            <w:right w:val="none" w:sz="0" w:space="0" w:color="auto"/>
          </w:divBdr>
        </w:div>
        <w:div w:id="1090540794">
          <w:marLeft w:val="0"/>
          <w:marRight w:val="0"/>
          <w:marTop w:val="0"/>
          <w:marBottom w:val="0"/>
          <w:divBdr>
            <w:top w:val="none" w:sz="0" w:space="0" w:color="auto"/>
            <w:left w:val="none" w:sz="0" w:space="0" w:color="auto"/>
            <w:bottom w:val="none" w:sz="0" w:space="0" w:color="auto"/>
            <w:right w:val="none" w:sz="0" w:space="0" w:color="auto"/>
          </w:divBdr>
        </w:div>
        <w:div w:id="1091853209">
          <w:marLeft w:val="0"/>
          <w:marRight w:val="0"/>
          <w:marTop w:val="0"/>
          <w:marBottom w:val="0"/>
          <w:divBdr>
            <w:top w:val="none" w:sz="0" w:space="0" w:color="auto"/>
            <w:left w:val="none" w:sz="0" w:space="0" w:color="auto"/>
            <w:bottom w:val="none" w:sz="0" w:space="0" w:color="auto"/>
            <w:right w:val="none" w:sz="0" w:space="0" w:color="auto"/>
          </w:divBdr>
        </w:div>
        <w:div w:id="1093665835">
          <w:marLeft w:val="0"/>
          <w:marRight w:val="0"/>
          <w:marTop w:val="0"/>
          <w:marBottom w:val="0"/>
          <w:divBdr>
            <w:top w:val="none" w:sz="0" w:space="0" w:color="auto"/>
            <w:left w:val="none" w:sz="0" w:space="0" w:color="auto"/>
            <w:bottom w:val="none" w:sz="0" w:space="0" w:color="auto"/>
            <w:right w:val="none" w:sz="0" w:space="0" w:color="auto"/>
          </w:divBdr>
        </w:div>
        <w:div w:id="1106535135">
          <w:marLeft w:val="0"/>
          <w:marRight w:val="0"/>
          <w:marTop w:val="0"/>
          <w:marBottom w:val="0"/>
          <w:divBdr>
            <w:top w:val="none" w:sz="0" w:space="0" w:color="auto"/>
            <w:left w:val="none" w:sz="0" w:space="0" w:color="auto"/>
            <w:bottom w:val="none" w:sz="0" w:space="0" w:color="auto"/>
            <w:right w:val="none" w:sz="0" w:space="0" w:color="auto"/>
          </w:divBdr>
        </w:div>
        <w:div w:id="1136948424">
          <w:marLeft w:val="0"/>
          <w:marRight w:val="0"/>
          <w:marTop w:val="0"/>
          <w:marBottom w:val="0"/>
          <w:divBdr>
            <w:top w:val="none" w:sz="0" w:space="0" w:color="auto"/>
            <w:left w:val="none" w:sz="0" w:space="0" w:color="auto"/>
            <w:bottom w:val="none" w:sz="0" w:space="0" w:color="auto"/>
            <w:right w:val="none" w:sz="0" w:space="0" w:color="auto"/>
          </w:divBdr>
        </w:div>
        <w:div w:id="1139028966">
          <w:marLeft w:val="0"/>
          <w:marRight w:val="0"/>
          <w:marTop w:val="0"/>
          <w:marBottom w:val="0"/>
          <w:divBdr>
            <w:top w:val="none" w:sz="0" w:space="0" w:color="auto"/>
            <w:left w:val="none" w:sz="0" w:space="0" w:color="auto"/>
            <w:bottom w:val="none" w:sz="0" w:space="0" w:color="auto"/>
            <w:right w:val="none" w:sz="0" w:space="0" w:color="auto"/>
          </w:divBdr>
        </w:div>
        <w:div w:id="1144083264">
          <w:marLeft w:val="0"/>
          <w:marRight w:val="0"/>
          <w:marTop w:val="0"/>
          <w:marBottom w:val="0"/>
          <w:divBdr>
            <w:top w:val="none" w:sz="0" w:space="0" w:color="auto"/>
            <w:left w:val="none" w:sz="0" w:space="0" w:color="auto"/>
            <w:bottom w:val="none" w:sz="0" w:space="0" w:color="auto"/>
            <w:right w:val="none" w:sz="0" w:space="0" w:color="auto"/>
          </w:divBdr>
          <w:divsChild>
            <w:div w:id="642589640">
              <w:marLeft w:val="-75"/>
              <w:marRight w:val="0"/>
              <w:marTop w:val="30"/>
              <w:marBottom w:val="30"/>
              <w:divBdr>
                <w:top w:val="none" w:sz="0" w:space="0" w:color="auto"/>
                <w:left w:val="none" w:sz="0" w:space="0" w:color="auto"/>
                <w:bottom w:val="none" w:sz="0" w:space="0" w:color="auto"/>
                <w:right w:val="none" w:sz="0" w:space="0" w:color="auto"/>
              </w:divBdr>
              <w:divsChild>
                <w:div w:id="108204517">
                  <w:marLeft w:val="0"/>
                  <w:marRight w:val="0"/>
                  <w:marTop w:val="0"/>
                  <w:marBottom w:val="0"/>
                  <w:divBdr>
                    <w:top w:val="none" w:sz="0" w:space="0" w:color="auto"/>
                    <w:left w:val="none" w:sz="0" w:space="0" w:color="auto"/>
                    <w:bottom w:val="none" w:sz="0" w:space="0" w:color="auto"/>
                    <w:right w:val="none" w:sz="0" w:space="0" w:color="auto"/>
                  </w:divBdr>
                  <w:divsChild>
                    <w:div w:id="1313412721">
                      <w:marLeft w:val="0"/>
                      <w:marRight w:val="0"/>
                      <w:marTop w:val="0"/>
                      <w:marBottom w:val="0"/>
                      <w:divBdr>
                        <w:top w:val="none" w:sz="0" w:space="0" w:color="auto"/>
                        <w:left w:val="none" w:sz="0" w:space="0" w:color="auto"/>
                        <w:bottom w:val="none" w:sz="0" w:space="0" w:color="auto"/>
                        <w:right w:val="none" w:sz="0" w:space="0" w:color="auto"/>
                      </w:divBdr>
                    </w:div>
                  </w:divsChild>
                </w:div>
                <w:div w:id="119109826">
                  <w:marLeft w:val="0"/>
                  <w:marRight w:val="0"/>
                  <w:marTop w:val="0"/>
                  <w:marBottom w:val="0"/>
                  <w:divBdr>
                    <w:top w:val="none" w:sz="0" w:space="0" w:color="auto"/>
                    <w:left w:val="none" w:sz="0" w:space="0" w:color="auto"/>
                    <w:bottom w:val="none" w:sz="0" w:space="0" w:color="auto"/>
                    <w:right w:val="none" w:sz="0" w:space="0" w:color="auto"/>
                  </w:divBdr>
                  <w:divsChild>
                    <w:div w:id="759302228">
                      <w:marLeft w:val="0"/>
                      <w:marRight w:val="0"/>
                      <w:marTop w:val="0"/>
                      <w:marBottom w:val="0"/>
                      <w:divBdr>
                        <w:top w:val="none" w:sz="0" w:space="0" w:color="auto"/>
                        <w:left w:val="none" w:sz="0" w:space="0" w:color="auto"/>
                        <w:bottom w:val="none" w:sz="0" w:space="0" w:color="auto"/>
                        <w:right w:val="none" w:sz="0" w:space="0" w:color="auto"/>
                      </w:divBdr>
                    </w:div>
                  </w:divsChild>
                </w:div>
                <w:div w:id="132872568">
                  <w:marLeft w:val="0"/>
                  <w:marRight w:val="0"/>
                  <w:marTop w:val="0"/>
                  <w:marBottom w:val="0"/>
                  <w:divBdr>
                    <w:top w:val="none" w:sz="0" w:space="0" w:color="auto"/>
                    <w:left w:val="none" w:sz="0" w:space="0" w:color="auto"/>
                    <w:bottom w:val="none" w:sz="0" w:space="0" w:color="auto"/>
                    <w:right w:val="none" w:sz="0" w:space="0" w:color="auto"/>
                  </w:divBdr>
                  <w:divsChild>
                    <w:div w:id="485165490">
                      <w:marLeft w:val="0"/>
                      <w:marRight w:val="0"/>
                      <w:marTop w:val="0"/>
                      <w:marBottom w:val="0"/>
                      <w:divBdr>
                        <w:top w:val="none" w:sz="0" w:space="0" w:color="auto"/>
                        <w:left w:val="none" w:sz="0" w:space="0" w:color="auto"/>
                        <w:bottom w:val="none" w:sz="0" w:space="0" w:color="auto"/>
                        <w:right w:val="none" w:sz="0" w:space="0" w:color="auto"/>
                      </w:divBdr>
                    </w:div>
                  </w:divsChild>
                </w:div>
                <w:div w:id="163282881">
                  <w:marLeft w:val="0"/>
                  <w:marRight w:val="0"/>
                  <w:marTop w:val="0"/>
                  <w:marBottom w:val="0"/>
                  <w:divBdr>
                    <w:top w:val="none" w:sz="0" w:space="0" w:color="auto"/>
                    <w:left w:val="none" w:sz="0" w:space="0" w:color="auto"/>
                    <w:bottom w:val="none" w:sz="0" w:space="0" w:color="auto"/>
                    <w:right w:val="none" w:sz="0" w:space="0" w:color="auto"/>
                  </w:divBdr>
                  <w:divsChild>
                    <w:div w:id="65961436">
                      <w:marLeft w:val="0"/>
                      <w:marRight w:val="0"/>
                      <w:marTop w:val="0"/>
                      <w:marBottom w:val="0"/>
                      <w:divBdr>
                        <w:top w:val="none" w:sz="0" w:space="0" w:color="auto"/>
                        <w:left w:val="none" w:sz="0" w:space="0" w:color="auto"/>
                        <w:bottom w:val="none" w:sz="0" w:space="0" w:color="auto"/>
                        <w:right w:val="none" w:sz="0" w:space="0" w:color="auto"/>
                      </w:divBdr>
                    </w:div>
                  </w:divsChild>
                </w:div>
                <w:div w:id="165176981">
                  <w:marLeft w:val="0"/>
                  <w:marRight w:val="0"/>
                  <w:marTop w:val="0"/>
                  <w:marBottom w:val="0"/>
                  <w:divBdr>
                    <w:top w:val="none" w:sz="0" w:space="0" w:color="auto"/>
                    <w:left w:val="none" w:sz="0" w:space="0" w:color="auto"/>
                    <w:bottom w:val="none" w:sz="0" w:space="0" w:color="auto"/>
                    <w:right w:val="none" w:sz="0" w:space="0" w:color="auto"/>
                  </w:divBdr>
                  <w:divsChild>
                    <w:div w:id="741221192">
                      <w:marLeft w:val="0"/>
                      <w:marRight w:val="0"/>
                      <w:marTop w:val="0"/>
                      <w:marBottom w:val="0"/>
                      <w:divBdr>
                        <w:top w:val="none" w:sz="0" w:space="0" w:color="auto"/>
                        <w:left w:val="none" w:sz="0" w:space="0" w:color="auto"/>
                        <w:bottom w:val="none" w:sz="0" w:space="0" w:color="auto"/>
                        <w:right w:val="none" w:sz="0" w:space="0" w:color="auto"/>
                      </w:divBdr>
                    </w:div>
                  </w:divsChild>
                </w:div>
                <w:div w:id="188809413">
                  <w:marLeft w:val="0"/>
                  <w:marRight w:val="0"/>
                  <w:marTop w:val="0"/>
                  <w:marBottom w:val="0"/>
                  <w:divBdr>
                    <w:top w:val="none" w:sz="0" w:space="0" w:color="auto"/>
                    <w:left w:val="none" w:sz="0" w:space="0" w:color="auto"/>
                    <w:bottom w:val="none" w:sz="0" w:space="0" w:color="auto"/>
                    <w:right w:val="none" w:sz="0" w:space="0" w:color="auto"/>
                  </w:divBdr>
                  <w:divsChild>
                    <w:div w:id="1701979239">
                      <w:marLeft w:val="0"/>
                      <w:marRight w:val="0"/>
                      <w:marTop w:val="0"/>
                      <w:marBottom w:val="0"/>
                      <w:divBdr>
                        <w:top w:val="none" w:sz="0" w:space="0" w:color="auto"/>
                        <w:left w:val="none" w:sz="0" w:space="0" w:color="auto"/>
                        <w:bottom w:val="none" w:sz="0" w:space="0" w:color="auto"/>
                        <w:right w:val="none" w:sz="0" w:space="0" w:color="auto"/>
                      </w:divBdr>
                    </w:div>
                  </w:divsChild>
                </w:div>
                <w:div w:id="255675254">
                  <w:marLeft w:val="0"/>
                  <w:marRight w:val="0"/>
                  <w:marTop w:val="0"/>
                  <w:marBottom w:val="0"/>
                  <w:divBdr>
                    <w:top w:val="none" w:sz="0" w:space="0" w:color="auto"/>
                    <w:left w:val="none" w:sz="0" w:space="0" w:color="auto"/>
                    <w:bottom w:val="none" w:sz="0" w:space="0" w:color="auto"/>
                    <w:right w:val="none" w:sz="0" w:space="0" w:color="auto"/>
                  </w:divBdr>
                  <w:divsChild>
                    <w:div w:id="400754035">
                      <w:marLeft w:val="0"/>
                      <w:marRight w:val="0"/>
                      <w:marTop w:val="0"/>
                      <w:marBottom w:val="0"/>
                      <w:divBdr>
                        <w:top w:val="none" w:sz="0" w:space="0" w:color="auto"/>
                        <w:left w:val="none" w:sz="0" w:space="0" w:color="auto"/>
                        <w:bottom w:val="none" w:sz="0" w:space="0" w:color="auto"/>
                        <w:right w:val="none" w:sz="0" w:space="0" w:color="auto"/>
                      </w:divBdr>
                    </w:div>
                  </w:divsChild>
                </w:div>
                <w:div w:id="272251547">
                  <w:marLeft w:val="0"/>
                  <w:marRight w:val="0"/>
                  <w:marTop w:val="0"/>
                  <w:marBottom w:val="0"/>
                  <w:divBdr>
                    <w:top w:val="none" w:sz="0" w:space="0" w:color="auto"/>
                    <w:left w:val="none" w:sz="0" w:space="0" w:color="auto"/>
                    <w:bottom w:val="none" w:sz="0" w:space="0" w:color="auto"/>
                    <w:right w:val="none" w:sz="0" w:space="0" w:color="auto"/>
                  </w:divBdr>
                  <w:divsChild>
                    <w:div w:id="1740250725">
                      <w:marLeft w:val="0"/>
                      <w:marRight w:val="0"/>
                      <w:marTop w:val="0"/>
                      <w:marBottom w:val="0"/>
                      <w:divBdr>
                        <w:top w:val="none" w:sz="0" w:space="0" w:color="auto"/>
                        <w:left w:val="none" w:sz="0" w:space="0" w:color="auto"/>
                        <w:bottom w:val="none" w:sz="0" w:space="0" w:color="auto"/>
                        <w:right w:val="none" w:sz="0" w:space="0" w:color="auto"/>
                      </w:divBdr>
                    </w:div>
                  </w:divsChild>
                </w:div>
                <w:div w:id="289550800">
                  <w:marLeft w:val="0"/>
                  <w:marRight w:val="0"/>
                  <w:marTop w:val="0"/>
                  <w:marBottom w:val="0"/>
                  <w:divBdr>
                    <w:top w:val="none" w:sz="0" w:space="0" w:color="auto"/>
                    <w:left w:val="none" w:sz="0" w:space="0" w:color="auto"/>
                    <w:bottom w:val="none" w:sz="0" w:space="0" w:color="auto"/>
                    <w:right w:val="none" w:sz="0" w:space="0" w:color="auto"/>
                  </w:divBdr>
                  <w:divsChild>
                    <w:div w:id="1253051366">
                      <w:marLeft w:val="0"/>
                      <w:marRight w:val="0"/>
                      <w:marTop w:val="0"/>
                      <w:marBottom w:val="0"/>
                      <w:divBdr>
                        <w:top w:val="none" w:sz="0" w:space="0" w:color="auto"/>
                        <w:left w:val="none" w:sz="0" w:space="0" w:color="auto"/>
                        <w:bottom w:val="none" w:sz="0" w:space="0" w:color="auto"/>
                        <w:right w:val="none" w:sz="0" w:space="0" w:color="auto"/>
                      </w:divBdr>
                    </w:div>
                  </w:divsChild>
                </w:div>
                <w:div w:id="323163360">
                  <w:marLeft w:val="0"/>
                  <w:marRight w:val="0"/>
                  <w:marTop w:val="0"/>
                  <w:marBottom w:val="0"/>
                  <w:divBdr>
                    <w:top w:val="none" w:sz="0" w:space="0" w:color="auto"/>
                    <w:left w:val="none" w:sz="0" w:space="0" w:color="auto"/>
                    <w:bottom w:val="none" w:sz="0" w:space="0" w:color="auto"/>
                    <w:right w:val="none" w:sz="0" w:space="0" w:color="auto"/>
                  </w:divBdr>
                  <w:divsChild>
                    <w:div w:id="1825732346">
                      <w:marLeft w:val="0"/>
                      <w:marRight w:val="0"/>
                      <w:marTop w:val="0"/>
                      <w:marBottom w:val="0"/>
                      <w:divBdr>
                        <w:top w:val="none" w:sz="0" w:space="0" w:color="auto"/>
                        <w:left w:val="none" w:sz="0" w:space="0" w:color="auto"/>
                        <w:bottom w:val="none" w:sz="0" w:space="0" w:color="auto"/>
                        <w:right w:val="none" w:sz="0" w:space="0" w:color="auto"/>
                      </w:divBdr>
                    </w:div>
                  </w:divsChild>
                </w:div>
                <w:div w:id="335310302">
                  <w:marLeft w:val="0"/>
                  <w:marRight w:val="0"/>
                  <w:marTop w:val="0"/>
                  <w:marBottom w:val="0"/>
                  <w:divBdr>
                    <w:top w:val="none" w:sz="0" w:space="0" w:color="auto"/>
                    <w:left w:val="none" w:sz="0" w:space="0" w:color="auto"/>
                    <w:bottom w:val="none" w:sz="0" w:space="0" w:color="auto"/>
                    <w:right w:val="none" w:sz="0" w:space="0" w:color="auto"/>
                  </w:divBdr>
                  <w:divsChild>
                    <w:div w:id="926503398">
                      <w:marLeft w:val="0"/>
                      <w:marRight w:val="0"/>
                      <w:marTop w:val="0"/>
                      <w:marBottom w:val="0"/>
                      <w:divBdr>
                        <w:top w:val="none" w:sz="0" w:space="0" w:color="auto"/>
                        <w:left w:val="none" w:sz="0" w:space="0" w:color="auto"/>
                        <w:bottom w:val="none" w:sz="0" w:space="0" w:color="auto"/>
                        <w:right w:val="none" w:sz="0" w:space="0" w:color="auto"/>
                      </w:divBdr>
                    </w:div>
                  </w:divsChild>
                </w:div>
                <w:div w:id="395710136">
                  <w:marLeft w:val="0"/>
                  <w:marRight w:val="0"/>
                  <w:marTop w:val="0"/>
                  <w:marBottom w:val="0"/>
                  <w:divBdr>
                    <w:top w:val="none" w:sz="0" w:space="0" w:color="auto"/>
                    <w:left w:val="none" w:sz="0" w:space="0" w:color="auto"/>
                    <w:bottom w:val="none" w:sz="0" w:space="0" w:color="auto"/>
                    <w:right w:val="none" w:sz="0" w:space="0" w:color="auto"/>
                  </w:divBdr>
                  <w:divsChild>
                    <w:div w:id="938484218">
                      <w:marLeft w:val="0"/>
                      <w:marRight w:val="0"/>
                      <w:marTop w:val="0"/>
                      <w:marBottom w:val="0"/>
                      <w:divBdr>
                        <w:top w:val="none" w:sz="0" w:space="0" w:color="auto"/>
                        <w:left w:val="none" w:sz="0" w:space="0" w:color="auto"/>
                        <w:bottom w:val="none" w:sz="0" w:space="0" w:color="auto"/>
                        <w:right w:val="none" w:sz="0" w:space="0" w:color="auto"/>
                      </w:divBdr>
                    </w:div>
                  </w:divsChild>
                </w:div>
                <w:div w:id="599794706">
                  <w:marLeft w:val="0"/>
                  <w:marRight w:val="0"/>
                  <w:marTop w:val="0"/>
                  <w:marBottom w:val="0"/>
                  <w:divBdr>
                    <w:top w:val="none" w:sz="0" w:space="0" w:color="auto"/>
                    <w:left w:val="none" w:sz="0" w:space="0" w:color="auto"/>
                    <w:bottom w:val="none" w:sz="0" w:space="0" w:color="auto"/>
                    <w:right w:val="none" w:sz="0" w:space="0" w:color="auto"/>
                  </w:divBdr>
                  <w:divsChild>
                    <w:div w:id="93208671">
                      <w:marLeft w:val="0"/>
                      <w:marRight w:val="0"/>
                      <w:marTop w:val="0"/>
                      <w:marBottom w:val="0"/>
                      <w:divBdr>
                        <w:top w:val="none" w:sz="0" w:space="0" w:color="auto"/>
                        <w:left w:val="none" w:sz="0" w:space="0" w:color="auto"/>
                        <w:bottom w:val="none" w:sz="0" w:space="0" w:color="auto"/>
                        <w:right w:val="none" w:sz="0" w:space="0" w:color="auto"/>
                      </w:divBdr>
                    </w:div>
                  </w:divsChild>
                </w:div>
                <w:div w:id="606886815">
                  <w:marLeft w:val="0"/>
                  <w:marRight w:val="0"/>
                  <w:marTop w:val="0"/>
                  <w:marBottom w:val="0"/>
                  <w:divBdr>
                    <w:top w:val="none" w:sz="0" w:space="0" w:color="auto"/>
                    <w:left w:val="none" w:sz="0" w:space="0" w:color="auto"/>
                    <w:bottom w:val="none" w:sz="0" w:space="0" w:color="auto"/>
                    <w:right w:val="none" w:sz="0" w:space="0" w:color="auto"/>
                  </w:divBdr>
                  <w:divsChild>
                    <w:div w:id="855728806">
                      <w:marLeft w:val="0"/>
                      <w:marRight w:val="0"/>
                      <w:marTop w:val="0"/>
                      <w:marBottom w:val="0"/>
                      <w:divBdr>
                        <w:top w:val="none" w:sz="0" w:space="0" w:color="auto"/>
                        <w:left w:val="none" w:sz="0" w:space="0" w:color="auto"/>
                        <w:bottom w:val="none" w:sz="0" w:space="0" w:color="auto"/>
                        <w:right w:val="none" w:sz="0" w:space="0" w:color="auto"/>
                      </w:divBdr>
                    </w:div>
                  </w:divsChild>
                </w:div>
                <w:div w:id="635646093">
                  <w:marLeft w:val="0"/>
                  <w:marRight w:val="0"/>
                  <w:marTop w:val="0"/>
                  <w:marBottom w:val="0"/>
                  <w:divBdr>
                    <w:top w:val="none" w:sz="0" w:space="0" w:color="auto"/>
                    <w:left w:val="none" w:sz="0" w:space="0" w:color="auto"/>
                    <w:bottom w:val="none" w:sz="0" w:space="0" w:color="auto"/>
                    <w:right w:val="none" w:sz="0" w:space="0" w:color="auto"/>
                  </w:divBdr>
                  <w:divsChild>
                    <w:div w:id="1367288936">
                      <w:marLeft w:val="0"/>
                      <w:marRight w:val="0"/>
                      <w:marTop w:val="0"/>
                      <w:marBottom w:val="0"/>
                      <w:divBdr>
                        <w:top w:val="none" w:sz="0" w:space="0" w:color="auto"/>
                        <w:left w:val="none" w:sz="0" w:space="0" w:color="auto"/>
                        <w:bottom w:val="none" w:sz="0" w:space="0" w:color="auto"/>
                        <w:right w:val="none" w:sz="0" w:space="0" w:color="auto"/>
                      </w:divBdr>
                    </w:div>
                  </w:divsChild>
                </w:div>
                <w:div w:id="644966287">
                  <w:marLeft w:val="0"/>
                  <w:marRight w:val="0"/>
                  <w:marTop w:val="0"/>
                  <w:marBottom w:val="0"/>
                  <w:divBdr>
                    <w:top w:val="none" w:sz="0" w:space="0" w:color="auto"/>
                    <w:left w:val="none" w:sz="0" w:space="0" w:color="auto"/>
                    <w:bottom w:val="none" w:sz="0" w:space="0" w:color="auto"/>
                    <w:right w:val="none" w:sz="0" w:space="0" w:color="auto"/>
                  </w:divBdr>
                  <w:divsChild>
                    <w:div w:id="1918056072">
                      <w:marLeft w:val="0"/>
                      <w:marRight w:val="0"/>
                      <w:marTop w:val="0"/>
                      <w:marBottom w:val="0"/>
                      <w:divBdr>
                        <w:top w:val="none" w:sz="0" w:space="0" w:color="auto"/>
                        <w:left w:val="none" w:sz="0" w:space="0" w:color="auto"/>
                        <w:bottom w:val="none" w:sz="0" w:space="0" w:color="auto"/>
                        <w:right w:val="none" w:sz="0" w:space="0" w:color="auto"/>
                      </w:divBdr>
                    </w:div>
                  </w:divsChild>
                </w:div>
                <w:div w:id="659116405">
                  <w:marLeft w:val="0"/>
                  <w:marRight w:val="0"/>
                  <w:marTop w:val="0"/>
                  <w:marBottom w:val="0"/>
                  <w:divBdr>
                    <w:top w:val="none" w:sz="0" w:space="0" w:color="auto"/>
                    <w:left w:val="none" w:sz="0" w:space="0" w:color="auto"/>
                    <w:bottom w:val="none" w:sz="0" w:space="0" w:color="auto"/>
                    <w:right w:val="none" w:sz="0" w:space="0" w:color="auto"/>
                  </w:divBdr>
                  <w:divsChild>
                    <w:div w:id="1108623429">
                      <w:marLeft w:val="0"/>
                      <w:marRight w:val="0"/>
                      <w:marTop w:val="0"/>
                      <w:marBottom w:val="0"/>
                      <w:divBdr>
                        <w:top w:val="none" w:sz="0" w:space="0" w:color="auto"/>
                        <w:left w:val="none" w:sz="0" w:space="0" w:color="auto"/>
                        <w:bottom w:val="none" w:sz="0" w:space="0" w:color="auto"/>
                        <w:right w:val="none" w:sz="0" w:space="0" w:color="auto"/>
                      </w:divBdr>
                    </w:div>
                  </w:divsChild>
                </w:div>
                <w:div w:id="671875455">
                  <w:marLeft w:val="0"/>
                  <w:marRight w:val="0"/>
                  <w:marTop w:val="0"/>
                  <w:marBottom w:val="0"/>
                  <w:divBdr>
                    <w:top w:val="none" w:sz="0" w:space="0" w:color="auto"/>
                    <w:left w:val="none" w:sz="0" w:space="0" w:color="auto"/>
                    <w:bottom w:val="none" w:sz="0" w:space="0" w:color="auto"/>
                    <w:right w:val="none" w:sz="0" w:space="0" w:color="auto"/>
                  </w:divBdr>
                  <w:divsChild>
                    <w:div w:id="1996759707">
                      <w:marLeft w:val="0"/>
                      <w:marRight w:val="0"/>
                      <w:marTop w:val="0"/>
                      <w:marBottom w:val="0"/>
                      <w:divBdr>
                        <w:top w:val="none" w:sz="0" w:space="0" w:color="auto"/>
                        <w:left w:val="none" w:sz="0" w:space="0" w:color="auto"/>
                        <w:bottom w:val="none" w:sz="0" w:space="0" w:color="auto"/>
                        <w:right w:val="none" w:sz="0" w:space="0" w:color="auto"/>
                      </w:divBdr>
                    </w:div>
                  </w:divsChild>
                </w:div>
                <w:div w:id="769857226">
                  <w:marLeft w:val="0"/>
                  <w:marRight w:val="0"/>
                  <w:marTop w:val="0"/>
                  <w:marBottom w:val="0"/>
                  <w:divBdr>
                    <w:top w:val="none" w:sz="0" w:space="0" w:color="auto"/>
                    <w:left w:val="none" w:sz="0" w:space="0" w:color="auto"/>
                    <w:bottom w:val="none" w:sz="0" w:space="0" w:color="auto"/>
                    <w:right w:val="none" w:sz="0" w:space="0" w:color="auto"/>
                  </w:divBdr>
                  <w:divsChild>
                    <w:div w:id="1216234645">
                      <w:marLeft w:val="0"/>
                      <w:marRight w:val="0"/>
                      <w:marTop w:val="0"/>
                      <w:marBottom w:val="0"/>
                      <w:divBdr>
                        <w:top w:val="none" w:sz="0" w:space="0" w:color="auto"/>
                        <w:left w:val="none" w:sz="0" w:space="0" w:color="auto"/>
                        <w:bottom w:val="none" w:sz="0" w:space="0" w:color="auto"/>
                        <w:right w:val="none" w:sz="0" w:space="0" w:color="auto"/>
                      </w:divBdr>
                    </w:div>
                  </w:divsChild>
                </w:div>
                <w:div w:id="798183487">
                  <w:marLeft w:val="0"/>
                  <w:marRight w:val="0"/>
                  <w:marTop w:val="0"/>
                  <w:marBottom w:val="0"/>
                  <w:divBdr>
                    <w:top w:val="none" w:sz="0" w:space="0" w:color="auto"/>
                    <w:left w:val="none" w:sz="0" w:space="0" w:color="auto"/>
                    <w:bottom w:val="none" w:sz="0" w:space="0" w:color="auto"/>
                    <w:right w:val="none" w:sz="0" w:space="0" w:color="auto"/>
                  </w:divBdr>
                  <w:divsChild>
                    <w:div w:id="626010266">
                      <w:marLeft w:val="0"/>
                      <w:marRight w:val="0"/>
                      <w:marTop w:val="0"/>
                      <w:marBottom w:val="0"/>
                      <w:divBdr>
                        <w:top w:val="none" w:sz="0" w:space="0" w:color="auto"/>
                        <w:left w:val="none" w:sz="0" w:space="0" w:color="auto"/>
                        <w:bottom w:val="none" w:sz="0" w:space="0" w:color="auto"/>
                        <w:right w:val="none" w:sz="0" w:space="0" w:color="auto"/>
                      </w:divBdr>
                    </w:div>
                  </w:divsChild>
                </w:div>
                <w:div w:id="823743687">
                  <w:marLeft w:val="0"/>
                  <w:marRight w:val="0"/>
                  <w:marTop w:val="0"/>
                  <w:marBottom w:val="0"/>
                  <w:divBdr>
                    <w:top w:val="none" w:sz="0" w:space="0" w:color="auto"/>
                    <w:left w:val="none" w:sz="0" w:space="0" w:color="auto"/>
                    <w:bottom w:val="none" w:sz="0" w:space="0" w:color="auto"/>
                    <w:right w:val="none" w:sz="0" w:space="0" w:color="auto"/>
                  </w:divBdr>
                  <w:divsChild>
                    <w:div w:id="1081751894">
                      <w:marLeft w:val="0"/>
                      <w:marRight w:val="0"/>
                      <w:marTop w:val="0"/>
                      <w:marBottom w:val="0"/>
                      <w:divBdr>
                        <w:top w:val="none" w:sz="0" w:space="0" w:color="auto"/>
                        <w:left w:val="none" w:sz="0" w:space="0" w:color="auto"/>
                        <w:bottom w:val="none" w:sz="0" w:space="0" w:color="auto"/>
                        <w:right w:val="none" w:sz="0" w:space="0" w:color="auto"/>
                      </w:divBdr>
                    </w:div>
                  </w:divsChild>
                </w:div>
                <w:div w:id="882905132">
                  <w:marLeft w:val="0"/>
                  <w:marRight w:val="0"/>
                  <w:marTop w:val="0"/>
                  <w:marBottom w:val="0"/>
                  <w:divBdr>
                    <w:top w:val="none" w:sz="0" w:space="0" w:color="auto"/>
                    <w:left w:val="none" w:sz="0" w:space="0" w:color="auto"/>
                    <w:bottom w:val="none" w:sz="0" w:space="0" w:color="auto"/>
                    <w:right w:val="none" w:sz="0" w:space="0" w:color="auto"/>
                  </w:divBdr>
                  <w:divsChild>
                    <w:div w:id="424612349">
                      <w:marLeft w:val="0"/>
                      <w:marRight w:val="0"/>
                      <w:marTop w:val="0"/>
                      <w:marBottom w:val="0"/>
                      <w:divBdr>
                        <w:top w:val="none" w:sz="0" w:space="0" w:color="auto"/>
                        <w:left w:val="none" w:sz="0" w:space="0" w:color="auto"/>
                        <w:bottom w:val="none" w:sz="0" w:space="0" w:color="auto"/>
                        <w:right w:val="none" w:sz="0" w:space="0" w:color="auto"/>
                      </w:divBdr>
                    </w:div>
                  </w:divsChild>
                </w:div>
                <w:div w:id="926117882">
                  <w:marLeft w:val="0"/>
                  <w:marRight w:val="0"/>
                  <w:marTop w:val="0"/>
                  <w:marBottom w:val="0"/>
                  <w:divBdr>
                    <w:top w:val="none" w:sz="0" w:space="0" w:color="auto"/>
                    <w:left w:val="none" w:sz="0" w:space="0" w:color="auto"/>
                    <w:bottom w:val="none" w:sz="0" w:space="0" w:color="auto"/>
                    <w:right w:val="none" w:sz="0" w:space="0" w:color="auto"/>
                  </w:divBdr>
                  <w:divsChild>
                    <w:div w:id="1922059174">
                      <w:marLeft w:val="0"/>
                      <w:marRight w:val="0"/>
                      <w:marTop w:val="0"/>
                      <w:marBottom w:val="0"/>
                      <w:divBdr>
                        <w:top w:val="none" w:sz="0" w:space="0" w:color="auto"/>
                        <w:left w:val="none" w:sz="0" w:space="0" w:color="auto"/>
                        <w:bottom w:val="none" w:sz="0" w:space="0" w:color="auto"/>
                        <w:right w:val="none" w:sz="0" w:space="0" w:color="auto"/>
                      </w:divBdr>
                    </w:div>
                  </w:divsChild>
                </w:div>
                <w:div w:id="952709902">
                  <w:marLeft w:val="0"/>
                  <w:marRight w:val="0"/>
                  <w:marTop w:val="0"/>
                  <w:marBottom w:val="0"/>
                  <w:divBdr>
                    <w:top w:val="none" w:sz="0" w:space="0" w:color="auto"/>
                    <w:left w:val="none" w:sz="0" w:space="0" w:color="auto"/>
                    <w:bottom w:val="none" w:sz="0" w:space="0" w:color="auto"/>
                    <w:right w:val="none" w:sz="0" w:space="0" w:color="auto"/>
                  </w:divBdr>
                  <w:divsChild>
                    <w:div w:id="1534535397">
                      <w:marLeft w:val="0"/>
                      <w:marRight w:val="0"/>
                      <w:marTop w:val="0"/>
                      <w:marBottom w:val="0"/>
                      <w:divBdr>
                        <w:top w:val="none" w:sz="0" w:space="0" w:color="auto"/>
                        <w:left w:val="none" w:sz="0" w:space="0" w:color="auto"/>
                        <w:bottom w:val="none" w:sz="0" w:space="0" w:color="auto"/>
                        <w:right w:val="none" w:sz="0" w:space="0" w:color="auto"/>
                      </w:divBdr>
                    </w:div>
                  </w:divsChild>
                </w:div>
                <w:div w:id="980576122">
                  <w:marLeft w:val="0"/>
                  <w:marRight w:val="0"/>
                  <w:marTop w:val="0"/>
                  <w:marBottom w:val="0"/>
                  <w:divBdr>
                    <w:top w:val="none" w:sz="0" w:space="0" w:color="auto"/>
                    <w:left w:val="none" w:sz="0" w:space="0" w:color="auto"/>
                    <w:bottom w:val="none" w:sz="0" w:space="0" w:color="auto"/>
                    <w:right w:val="none" w:sz="0" w:space="0" w:color="auto"/>
                  </w:divBdr>
                  <w:divsChild>
                    <w:div w:id="274677679">
                      <w:marLeft w:val="0"/>
                      <w:marRight w:val="0"/>
                      <w:marTop w:val="0"/>
                      <w:marBottom w:val="0"/>
                      <w:divBdr>
                        <w:top w:val="none" w:sz="0" w:space="0" w:color="auto"/>
                        <w:left w:val="none" w:sz="0" w:space="0" w:color="auto"/>
                        <w:bottom w:val="none" w:sz="0" w:space="0" w:color="auto"/>
                        <w:right w:val="none" w:sz="0" w:space="0" w:color="auto"/>
                      </w:divBdr>
                    </w:div>
                  </w:divsChild>
                </w:div>
                <w:div w:id="993530993">
                  <w:marLeft w:val="0"/>
                  <w:marRight w:val="0"/>
                  <w:marTop w:val="0"/>
                  <w:marBottom w:val="0"/>
                  <w:divBdr>
                    <w:top w:val="none" w:sz="0" w:space="0" w:color="auto"/>
                    <w:left w:val="none" w:sz="0" w:space="0" w:color="auto"/>
                    <w:bottom w:val="none" w:sz="0" w:space="0" w:color="auto"/>
                    <w:right w:val="none" w:sz="0" w:space="0" w:color="auto"/>
                  </w:divBdr>
                  <w:divsChild>
                    <w:div w:id="653870690">
                      <w:marLeft w:val="0"/>
                      <w:marRight w:val="0"/>
                      <w:marTop w:val="0"/>
                      <w:marBottom w:val="0"/>
                      <w:divBdr>
                        <w:top w:val="none" w:sz="0" w:space="0" w:color="auto"/>
                        <w:left w:val="none" w:sz="0" w:space="0" w:color="auto"/>
                        <w:bottom w:val="none" w:sz="0" w:space="0" w:color="auto"/>
                        <w:right w:val="none" w:sz="0" w:space="0" w:color="auto"/>
                      </w:divBdr>
                    </w:div>
                  </w:divsChild>
                </w:div>
                <w:div w:id="1072629025">
                  <w:marLeft w:val="0"/>
                  <w:marRight w:val="0"/>
                  <w:marTop w:val="0"/>
                  <w:marBottom w:val="0"/>
                  <w:divBdr>
                    <w:top w:val="none" w:sz="0" w:space="0" w:color="auto"/>
                    <w:left w:val="none" w:sz="0" w:space="0" w:color="auto"/>
                    <w:bottom w:val="none" w:sz="0" w:space="0" w:color="auto"/>
                    <w:right w:val="none" w:sz="0" w:space="0" w:color="auto"/>
                  </w:divBdr>
                  <w:divsChild>
                    <w:div w:id="1642929799">
                      <w:marLeft w:val="0"/>
                      <w:marRight w:val="0"/>
                      <w:marTop w:val="0"/>
                      <w:marBottom w:val="0"/>
                      <w:divBdr>
                        <w:top w:val="none" w:sz="0" w:space="0" w:color="auto"/>
                        <w:left w:val="none" w:sz="0" w:space="0" w:color="auto"/>
                        <w:bottom w:val="none" w:sz="0" w:space="0" w:color="auto"/>
                        <w:right w:val="none" w:sz="0" w:space="0" w:color="auto"/>
                      </w:divBdr>
                    </w:div>
                  </w:divsChild>
                </w:div>
                <w:div w:id="1113860224">
                  <w:marLeft w:val="0"/>
                  <w:marRight w:val="0"/>
                  <w:marTop w:val="0"/>
                  <w:marBottom w:val="0"/>
                  <w:divBdr>
                    <w:top w:val="none" w:sz="0" w:space="0" w:color="auto"/>
                    <w:left w:val="none" w:sz="0" w:space="0" w:color="auto"/>
                    <w:bottom w:val="none" w:sz="0" w:space="0" w:color="auto"/>
                    <w:right w:val="none" w:sz="0" w:space="0" w:color="auto"/>
                  </w:divBdr>
                  <w:divsChild>
                    <w:div w:id="817573556">
                      <w:marLeft w:val="0"/>
                      <w:marRight w:val="0"/>
                      <w:marTop w:val="0"/>
                      <w:marBottom w:val="0"/>
                      <w:divBdr>
                        <w:top w:val="none" w:sz="0" w:space="0" w:color="auto"/>
                        <w:left w:val="none" w:sz="0" w:space="0" w:color="auto"/>
                        <w:bottom w:val="none" w:sz="0" w:space="0" w:color="auto"/>
                        <w:right w:val="none" w:sz="0" w:space="0" w:color="auto"/>
                      </w:divBdr>
                    </w:div>
                  </w:divsChild>
                </w:div>
                <w:div w:id="1125193731">
                  <w:marLeft w:val="0"/>
                  <w:marRight w:val="0"/>
                  <w:marTop w:val="0"/>
                  <w:marBottom w:val="0"/>
                  <w:divBdr>
                    <w:top w:val="none" w:sz="0" w:space="0" w:color="auto"/>
                    <w:left w:val="none" w:sz="0" w:space="0" w:color="auto"/>
                    <w:bottom w:val="none" w:sz="0" w:space="0" w:color="auto"/>
                    <w:right w:val="none" w:sz="0" w:space="0" w:color="auto"/>
                  </w:divBdr>
                  <w:divsChild>
                    <w:div w:id="410204389">
                      <w:marLeft w:val="0"/>
                      <w:marRight w:val="0"/>
                      <w:marTop w:val="0"/>
                      <w:marBottom w:val="0"/>
                      <w:divBdr>
                        <w:top w:val="none" w:sz="0" w:space="0" w:color="auto"/>
                        <w:left w:val="none" w:sz="0" w:space="0" w:color="auto"/>
                        <w:bottom w:val="none" w:sz="0" w:space="0" w:color="auto"/>
                        <w:right w:val="none" w:sz="0" w:space="0" w:color="auto"/>
                      </w:divBdr>
                    </w:div>
                  </w:divsChild>
                </w:div>
                <w:div w:id="1128164434">
                  <w:marLeft w:val="0"/>
                  <w:marRight w:val="0"/>
                  <w:marTop w:val="0"/>
                  <w:marBottom w:val="0"/>
                  <w:divBdr>
                    <w:top w:val="none" w:sz="0" w:space="0" w:color="auto"/>
                    <w:left w:val="none" w:sz="0" w:space="0" w:color="auto"/>
                    <w:bottom w:val="none" w:sz="0" w:space="0" w:color="auto"/>
                    <w:right w:val="none" w:sz="0" w:space="0" w:color="auto"/>
                  </w:divBdr>
                  <w:divsChild>
                    <w:div w:id="1026558044">
                      <w:marLeft w:val="0"/>
                      <w:marRight w:val="0"/>
                      <w:marTop w:val="0"/>
                      <w:marBottom w:val="0"/>
                      <w:divBdr>
                        <w:top w:val="none" w:sz="0" w:space="0" w:color="auto"/>
                        <w:left w:val="none" w:sz="0" w:space="0" w:color="auto"/>
                        <w:bottom w:val="none" w:sz="0" w:space="0" w:color="auto"/>
                        <w:right w:val="none" w:sz="0" w:space="0" w:color="auto"/>
                      </w:divBdr>
                    </w:div>
                  </w:divsChild>
                </w:div>
                <w:div w:id="1142698718">
                  <w:marLeft w:val="0"/>
                  <w:marRight w:val="0"/>
                  <w:marTop w:val="0"/>
                  <w:marBottom w:val="0"/>
                  <w:divBdr>
                    <w:top w:val="none" w:sz="0" w:space="0" w:color="auto"/>
                    <w:left w:val="none" w:sz="0" w:space="0" w:color="auto"/>
                    <w:bottom w:val="none" w:sz="0" w:space="0" w:color="auto"/>
                    <w:right w:val="none" w:sz="0" w:space="0" w:color="auto"/>
                  </w:divBdr>
                  <w:divsChild>
                    <w:div w:id="429467806">
                      <w:marLeft w:val="0"/>
                      <w:marRight w:val="0"/>
                      <w:marTop w:val="0"/>
                      <w:marBottom w:val="0"/>
                      <w:divBdr>
                        <w:top w:val="none" w:sz="0" w:space="0" w:color="auto"/>
                        <w:left w:val="none" w:sz="0" w:space="0" w:color="auto"/>
                        <w:bottom w:val="none" w:sz="0" w:space="0" w:color="auto"/>
                        <w:right w:val="none" w:sz="0" w:space="0" w:color="auto"/>
                      </w:divBdr>
                    </w:div>
                  </w:divsChild>
                </w:div>
                <w:div w:id="1326595116">
                  <w:marLeft w:val="0"/>
                  <w:marRight w:val="0"/>
                  <w:marTop w:val="0"/>
                  <w:marBottom w:val="0"/>
                  <w:divBdr>
                    <w:top w:val="none" w:sz="0" w:space="0" w:color="auto"/>
                    <w:left w:val="none" w:sz="0" w:space="0" w:color="auto"/>
                    <w:bottom w:val="none" w:sz="0" w:space="0" w:color="auto"/>
                    <w:right w:val="none" w:sz="0" w:space="0" w:color="auto"/>
                  </w:divBdr>
                  <w:divsChild>
                    <w:div w:id="928662191">
                      <w:marLeft w:val="0"/>
                      <w:marRight w:val="0"/>
                      <w:marTop w:val="0"/>
                      <w:marBottom w:val="0"/>
                      <w:divBdr>
                        <w:top w:val="none" w:sz="0" w:space="0" w:color="auto"/>
                        <w:left w:val="none" w:sz="0" w:space="0" w:color="auto"/>
                        <w:bottom w:val="none" w:sz="0" w:space="0" w:color="auto"/>
                        <w:right w:val="none" w:sz="0" w:space="0" w:color="auto"/>
                      </w:divBdr>
                    </w:div>
                  </w:divsChild>
                </w:div>
                <w:div w:id="1488473481">
                  <w:marLeft w:val="0"/>
                  <w:marRight w:val="0"/>
                  <w:marTop w:val="0"/>
                  <w:marBottom w:val="0"/>
                  <w:divBdr>
                    <w:top w:val="none" w:sz="0" w:space="0" w:color="auto"/>
                    <w:left w:val="none" w:sz="0" w:space="0" w:color="auto"/>
                    <w:bottom w:val="none" w:sz="0" w:space="0" w:color="auto"/>
                    <w:right w:val="none" w:sz="0" w:space="0" w:color="auto"/>
                  </w:divBdr>
                  <w:divsChild>
                    <w:div w:id="2019649075">
                      <w:marLeft w:val="0"/>
                      <w:marRight w:val="0"/>
                      <w:marTop w:val="0"/>
                      <w:marBottom w:val="0"/>
                      <w:divBdr>
                        <w:top w:val="none" w:sz="0" w:space="0" w:color="auto"/>
                        <w:left w:val="none" w:sz="0" w:space="0" w:color="auto"/>
                        <w:bottom w:val="none" w:sz="0" w:space="0" w:color="auto"/>
                        <w:right w:val="none" w:sz="0" w:space="0" w:color="auto"/>
                      </w:divBdr>
                    </w:div>
                  </w:divsChild>
                </w:div>
                <w:div w:id="1495490051">
                  <w:marLeft w:val="0"/>
                  <w:marRight w:val="0"/>
                  <w:marTop w:val="0"/>
                  <w:marBottom w:val="0"/>
                  <w:divBdr>
                    <w:top w:val="none" w:sz="0" w:space="0" w:color="auto"/>
                    <w:left w:val="none" w:sz="0" w:space="0" w:color="auto"/>
                    <w:bottom w:val="none" w:sz="0" w:space="0" w:color="auto"/>
                    <w:right w:val="none" w:sz="0" w:space="0" w:color="auto"/>
                  </w:divBdr>
                  <w:divsChild>
                    <w:div w:id="1468164042">
                      <w:marLeft w:val="0"/>
                      <w:marRight w:val="0"/>
                      <w:marTop w:val="0"/>
                      <w:marBottom w:val="0"/>
                      <w:divBdr>
                        <w:top w:val="none" w:sz="0" w:space="0" w:color="auto"/>
                        <w:left w:val="none" w:sz="0" w:space="0" w:color="auto"/>
                        <w:bottom w:val="none" w:sz="0" w:space="0" w:color="auto"/>
                        <w:right w:val="none" w:sz="0" w:space="0" w:color="auto"/>
                      </w:divBdr>
                    </w:div>
                  </w:divsChild>
                </w:div>
                <w:div w:id="1535851875">
                  <w:marLeft w:val="0"/>
                  <w:marRight w:val="0"/>
                  <w:marTop w:val="0"/>
                  <w:marBottom w:val="0"/>
                  <w:divBdr>
                    <w:top w:val="none" w:sz="0" w:space="0" w:color="auto"/>
                    <w:left w:val="none" w:sz="0" w:space="0" w:color="auto"/>
                    <w:bottom w:val="none" w:sz="0" w:space="0" w:color="auto"/>
                    <w:right w:val="none" w:sz="0" w:space="0" w:color="auto"/>
                  </w:divBdr>
                  <w:divsChild>
                    <w:div w:id="381683968">
                      <w:marLeft w:val="0"/>
                      <w:marRight w:val="0"/>
                      <w:marTop w:val="0"/>
                      <w:marBottom w:val="0"/>
                      <w:divBdr>
                        <w:top w:val="none" w:sz="0" w:space="0" w:color="auto"/>
                        <w:left w:val="none" w:sz="0" w:space="0" w:color="auto"/>
                        <w:bottom w:val="none" w:sz="0" w:space="0" w:color="auto"/>
                        <w:right w:val="none" w:sz="0" w:space="0" w:color="auto"/>
                      </w:divBdr>
                    </w:div>
                  </w:divsChild>
                </w:div>
                <w:div w:id="1563830766">
                  <w:marLeft w:val="0"/>
                  <w:marRight w:val="0"/>
                  <w:marTop w:val="0"/>
                  <w:marBottom w:val="0"/>
                  <w:divBdr>
                    <w:top w:val="none" w:sz="0" w:space="0" w:color="auto"/>
                    <w:left w:val="none" w:sz="0" w:space="0" w:color="auto"/>
                    <w:bottom w:val="none" w:sz="0" w:space="0" w:color="auto"/>
                    <w:right w:val="none" w:sz="0" w:space="0" w:color="auto"/>
                  </w:divBdr>
                  <w:divsChild>
                    <w:div w:id="1894736492">
                      <w:marLeft w:val="0"/>
                      <w:marRight w:val="0"/>
                      <w:marTop w:val="0"/>
                      <w:marBottom w:val="0"/>
                      <w:divBdr>
                        <w:top w:val="none" w:sz="0" w:space="0" w:color="auto"/>
                        <w:left w:val="none" w:sz="0" w:space="0" w:color="auto"/>
                        <w:bottom w:val="none" w:sz="0" w:space="0" w:color="auto"/>
                        <w:right w:val="none" w:sz="0" w:space="0" w:color="auto"/>
                      </w:divBdr>
                    </w:div>
                  </w:divsChild>
                </w:div>
                <w:div w:id="1569464376">
                  <w:marLeft w:val="0"/>
                  <w:marRight w:val="0"/>
                  <w:marTop w:val="0"/>
                  <w:marBottom w:val="0"/>
                  <w:divBdr>
                    <w:top w:val="none" w:sz="0" w:space="0" w:color="auto"/>
                    <w:left w:val="none" w:sz="0" w:space="0" w:color="auto"/>
                    <w:bottom w:val="none" w:sz="0" w:space="0" w:color="auto"/>
                    <w:right w:val="none" w:sz="0" w:space="0" w:color="auto"/>
                  </w:divBdr>
                  <w:divsChild>
                    <w:div w:id="1865316196">
                      <w:marLeft w:val="0"/>
                      <w:marRight w:val="0"/>
                      <w:marTop w:val="0"/>
                      <w:marBottom w:val="0"/>
                      <w:divBdr>
                        <w:top w:val="none" w:sz="0" w:space="0" w:color="auto"/>
                        <w:left w:val="none" w:sz="0" w:space="0" w:color="auto"/>
                        <w:bottom w:val="none" w:sz="0" w:space="0" w:color="auto"/>
                        <w:right w:val="none" w:sz="0" w:space="0" w:color="auto"/>
                      </w:divBdr>
                    </w:div>
                  </w:divsChild>
                </w:div>
                <w:div w:id="1573538043">
                  <w:marLeft w:val="0"/>
                  <w:marRight w:val="0"/>
                  <w:marTop w:val="0"/>
                  <w:marBottom w:val="0"/>
                  <w:divBdr>
                    <w:top w:val="none" w:sz="0" w:space="0" w:color="auto"/>
                    <w:left w:val="none" w:sz="0" w:space="0" w:color="auto"/>
                    <w:bottom w:val="none" w:sz="0" w:space="0" w:color="auto"/>
                    <w:right w:val="none" w:sz="0" w:space="0" w:color="auto"/>
                  </w:divBdr>
                  <w:divsChild>
                    <w:div w:id="594939977">
                      <w:marLeft w:val="0"/>
                      <w:marRight w:val="0"/>
                      <w:marTop w:val="0"/>
                      <w:marBottom w:val="0"/>
                      <w:divBdr>
                        <w:top w:val="none" w:sz="0" w:space="0" w:color="auto"/>
                        <w:left w:val="none" w:sz="0" w:space="0" w:color="auto"/>
                        <w:bottom w:val="none" w:sz="0" w:space="0" w:color="auto"/>
                        <w:right w:val="none" w:sz="0" w:space="0" w:color="auto"/>
                      </w:divBdr>
                    </w:div>
                  </w:divsChild>
                </w:div>
                <w:div w:id="1653369359">
                  <w:marLeft w:val="0"/>
                  <w:marRight w:val="0"/>
                  <w:marTop w:val="0"/>
                  <w:marBottom w:val="0"/>
                  <w:divBdr>
                    <w:top w:val="none" w:sz="0" w:space="0" w:color="auto"/>
                    <w:left w:val="none" w:sz="0" w:space="0" w:color="auto"/>
                    <w:bottom w:val="none" w:sz="0" w:space="0" w:color="auto"/>
                    <w:right w:val="none" w:sz="0" w:space="0" w:color="auto"/>
                  </w:divBdr>
                  <w:divsChild>
                    <w:div w:id="1024333211">
                      <w:marLeft w:val="0"/>
                      <w:marRight w:val="0"/>
                      <w:marTop w:val="0"/>
                      <w:marBottom w:val="0"/>
                      <w:divBdr>
                        <w:top w:val="none" w:sz="0" w:space="0" w:color="auto"/>
                        <w:left w:val="none" w:sz="0" w:space="0" w:color="auto"/>
                        <w:bottom w:val="none" w:sz="0" w:space="0" w:color="auto"/>
                        <w:right w:val="none" w:sz="0" w:space="0" w:color="auto"/>
                      </w:divBdr>
                    </w:div>
                  </w:divsChild>
                </w:div>
                <w:div w:id="1854224231">
                  <w:marLeft w:val="0"/>
                  <w:marRight w:val="0"/>
                  <w:marTop w:val="0"/>
                  <w:marBottom w:val="0"/>
                  <w:divBdr>
                    <w:top w:val="none" w:sz="0" w:space="0" w:color="auto"/>
                    <w:left w:val="none" w:sz="0" w:space="0" w:color="auto"/>
                    <w:bottom w:val="none" w:sz="0" w:space="0" w:color="auto"/>
                    <w:right w:val="none" w:sz="0" w:space="0" w:color="auto"/>
                  </w:divBdr>
                  <w:divsChild>
                    <w:div w:id="1720324056">
                      <w:marLeft w:val="0"/>
                      <w:marRight w:val="0"/>
                      <w:marTop w:val="0"/>
                      <w:marBottom w:val="0"/>
                      <w:divBdr>
                        <w:top w:val="none" w:sz="0" w:space="0" w:color="auto"/>
                        <w:left w:val="none" w:sz="0" w:space="0" w:color="auto"/>
                        <w:bottom w:val="none" w:sz="0" w:space="0" w:color="auto"/>
                        <w:right w:val="none" w:sz="0" w:space="0" w:color="auto"/>
                      </w:divBdr>
                    </w:div>
                  </w:divsChild>
                </w:div>
                <w:div w:id="1919900316">
                  <w:marLeft w:val="0"/>
                  <w:marRight w:val="0"/>
                  <w:marTop w:val="0"/>
                  <w:marBottom w:val="0"/>
                  <w:divBdr>
                    <w:top w:val="none" w:sz="0" w:space="0" w:color="auto"/>
                    <w:left w:val="none" w:sz="0" w:space="0" w:color="auto"/>
                    <w:bottom w:val="none" w:sz="0" w:space="0" w:color="auto"/>
                    <w:right w:val="none" w:sz="0" w:space="0" w:color="auto"/>
                  </w:divBdr>
                  <w:divsChild>
                    <w:div w:id="260065755">
                      <w:marLeft w:val="0"/>
                      <w:marRight w:val="0"/>
                      <w:marTop w:val="0"/>
                      <w:marBottom w:val="0"/>
                      <w:divBdr>
                        <w:top w:val="none" w:sz="0" w:space="0" w:color="auto"/>
                        <w:left w:val="none" w:sz="0" w:space="0" w:color="auto"/>
                        <w:bottom w:val="none" w:sz="0" w:space="0" w:color="auto"/>
                        <w:right w:val="none" w:sz="0" w:space="0" w:color="auto"/>
                      </w:divBdr>
                    </w:div>
                  </w:divsChild>
                </w:div>
                <w:div w:id="1942644204">
                  <w:marLeft w:val="0"/>
                  <w:marRight w:val="0"/>
                  <w:marTop w:val="0"/>
                  <w:marBottom w:val="0"/>
                  <w:divBdr>
                    <w:top w:val="none" w:sz="0" w:space="0" w:color="auto"/>
                    <w:left w:val="none" w:sz="0" w:space="0" w:color="auto"/>
                    <w:bottom w:val="none" w:sz="0" w:space="0" w:color="auto"/>
                    <w:right w:val="none" w:sz="0" w:space="0" w:color="auto"/>
                  </w:divBdr>
                  <w:divsChild>
                    <w:div w:id="305555273">
                      <w:marLeft w:val="0"/>
                      <w:marRight w:val="0"/>
                      <w:marTop w:val="0"/>
                      <w:marBottom w:val="0"/>
                      <w:divBdr>
                        <w:top w:val="none" w:sz="0" w:space="0" w:color="auto"/>
                        <w:left w:val="none" w:sz="0" w:space="0" w:color="auto"/>
                        <w:bottom w:val="none" w:sz="0" w:space="0" w:color="auto"/>
                        <w:right w:val="none" w:sz="0" w:space="0" w:color="auto"/>
                      </w:divBdr>
                    </w:div>
                  </w:divsChild>
                </w:div>
                <w:div w:id="1963462905">
                  <w:marLeft w:val="0"/>
                  <w:marRight w:val="0"/>
                  <w:marTop w:val="0"/>
                  <w:marBottom w:val="0"/>
                  <w:divBdr>
                    <w:top w:val="none" w:sz="0" w:space="0" w:color="auto"/>
                    <w:left w:val="none" w:sz="0" w:space="0" w:color="auto"/>
                    <w:bottom w:val="none" w:sz="0" w:space="0" w:color="auto"/>
                    <w:right w:val="none" w:sz="0" w:space="0" w:color="auto"/>
                  </w:divBdr>
                  <w:divsChild>
                    <w:div w:id="276302154">
                      <w:marLeft w:val="0"/>
                      <w:marRight w:val="0"/>
                      <w:marTop w:val="0"/>
                      <w:marBottom w:val="0"/>
                      <w:divBdr>
                        <w:top w:val="none" w:sz="0" w:space="0" w:color="auto"/>
                        <w:left w:val="none" w:sz="0" w:space="0" w:color="auto"/>
                        <w:bottom w:val="none" w:sz="0" w:space="0" w:color="auto"/>
                        <w:right w:val="none" w:sz="0" w:space="0" w:color="auto"/>
                      </w:divBdr>
                    </w:div>
                  </w:divsChild>
                </w:div>
                <w:div w:id="1998997814">
                  <w:marLeft w:val="0"/>
                  <w:marRight w:val="0"/>
                  <w:marTop w:val="0"/>
                  <w:marBottom w:val="0"/>
                  <w:divBdr>
                    <w:top w:val="none" w:sz="0" w:space="0" w:color="auto"/>
                    <w:left w:val="none" w:sz="0" w:space="0" w:color="auto"/>
                    <w:bottom w:val="none" w:sz="0" w:space="0" w:color="auto"/>
                    <w:right w:val="none" w:sz="0" w:space="0" w:color="auto"/>
                  </w:divBdr>
                  <w:divsChild>
                    <w:div w:id="1029647086">
                      <w:marLeft w:val="0"/>
                      <w:marRight w:val="0"/>
                      <w:marTop w:val="0"/>
                      <w:marBottom w:val="0"/>
                      <w:divBdr>
                        <w:top w:val="none" w:sz="0" w:space="0" w:color="auto"/>
                        <w:left w:val="none" w:sz="0" w:space="0" w:color="auto"/>
                        <w:bottom w:val="none" w:sz="0" w:space="0" w:color="auto"/>
                        <w:right w:val="none" w:sz="0" w:space="0" w:color="auto"/>
                      </w:divBdr>
                    </w:div>
                  </w:divsChild>
                </w:div>
                <w:div w:id="2131585797">
                  <w:marLeft w:val="0"/>
                  <w:marRight w:val="0"/>
                  <w:marTop w:val="0"/>
                  <w:marBottom w:val="0"/>
                  <w:divBdr>
                    <w:top w:val="none" w:sz="0" w:space="0" w:color="auto"/>
                    <w:left w:val="none" w:sz="0" w:space="0" w:color="auto"/>
                    <w:bottom w:val="none" w:sz="0" w:space="0" w:color="auto"/>
                    <w:right w:val="none" w:sz="0" w:space="0" w:color="auto"/>
                  </w:divBdr>
                  <w:divsChild>
                    <w:div w:id="1615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698488">
          <w:marLeft w:val="0"/>
          <w:marRight w:val="0"/>
          <w:marTop w:val="0"/>
          <w:marBottom w:val="0"/>
          <w:divBdr>
            <w:top w:val="none" w:sz="0" w:space="0" w:color="auto"/>
            <w:left w:val="none" w:sz="0" w:space="0" w:color="auto"/>
            <w:bottom w:val="none" w:sz="0" w:space="0" w:color="auto"/>
            <w:right w:val="none" w:sz="0" w:space="0" w:color="auto"/>
          </w:divBdr>
          <w:divsChild>
            <w:div w:id="310908244">
              <w:marLeft w:val="0"/>
              <w:marRight w:val="0"/>
              <w:marTop w:val="0"/>
              <w:marBottom w:val="0"/>
              <w:divBdr>
                <w:top w:val="none" w:sz="0" w:space="0" w:color="auto"/>
                <w:left w:val="none" w:sz="0" w:space="0" w:color="auto"/>
                <w:bottom w:val="none" w:sz="0" w:space="0" w:color="auto"/>
                <w:right w:val="none" w:sz="0" w:space="0" w:color="auto"/>
              </w:divBdr>
            </w:div>
          </w:divsChild>
        </w:div>
        <w:div w:id="1148941094">
          <w:marLeft w:val="0"/>
          <w:marRight w:val="0"/>
          <w:marTop w:val="0"/>
          <w:marBottom w:val="0"/>
          <w:divBdr>
            <w:top w:val="none" w:sz="0" w:space="0" w:color="auto"/>
            <w:left w:val="none" w:sz="0" w:space="0" w:color="auto"/>
            <w:bottom w:val="none" w:sz="0" w:space="0" w:color="auto"/>
            <w:right w:val="none" w:sz="0" w:space="0" w:color="auto"/>
          </w:divBdr>
        </w:div>
        <w:div w:id="1150974837">
          <w:marLeft w:val="0"/>
          <w:marRight w:val="0"/>
          <w:marTop w:val="0"/>
          <w:marBottom w:val="0"/>
          <w:divBdr>
            <w:top w:val="none" w:sz="0" w:space="0" w:color="auto"/>
            <w:left w:val="none" w:sz="0" w:space="0" w:color="auto"/>
            <w:bottom w:val="none" w:sz="0" w:space="0" w:color="auto"/>
            <w:right w:val="none" w:sz="0" w:space="0" w:color="auto"/>
          </w:divBdr>
        </w:div>
        <w:div w:id="1167327594">
          <w:marLeft w:val="0"/>
          <w:marRight w:val="0"/>
          <w:marTop w:val="0"/>
          <w:marBottom w:val="0"/>
          <w:divBdr>
            <w:top w:val="none" w:sz="0" w:space="0" w:color="auto"/>
            <w:left w:val="none" w:sz="0" w:space="0" w:color="auto"/>
            <w:bottom w:val="none" w:sz="0" w:space="0" w:color="auto"/>
            <w:right w:val="none" w:sz="0" w:space="0" w:color="auto"/>
          </w:divBdr>
        </w:div>
        <w:div w:id="1170632116">
          <w:marLeft w:val="0"/>
          <w:marRight w:val="0"/>
          <w:marTop w:val="0"/>
          <w:marBottom w:val="0"/>
          <w:divBdr>
            <w:top w:val="none" w:sz="0" w:space="0" w:color="auto"/>
            <w:left w:val="none" w:sz="0" w:space="0" w:color="auto"/>
            <w:bottom w:val="none" w:sz="0" w:space="0" w:color="auto"/>
            <w:right w:val="none" w:sz="0" w:space="0" w:color="auto"/>
          </w:divBdr>
        </w:div>
        <w:div w:id="1177960486">
          <w:marLeft w:val="0"/>
          <w:marRight w:val="0"/>
          <w:marTop w:val="0"/>
          <w:marBottom w:val="0"/>
          <w:divBdr>
            <w:top w:val="none" w:sz="0" w:space="0" w:color="auto"/>
            <w:left w:val="none" w:sz="0" w:space="0" w:color="auto"/>
            <w:bottom w:val="none" w:sz="0" w:space="0" w:color="auto"/>
            <w:right w:val="none" w:sz="0" w:space="0" w:color="auto"/>
          </w:divBdr>
        </w:div>
        <w:div w:id="1179731098">
          <w:marLeft w:val="0"/>
          <w:marRight w:val="0"/>
          <w:marTop w:val="0"/>
          <w:marBottom w:val="0"/>
          <w:divBdr>
            <w:top w:val="none" w:sz="0" w:space="0" w:color="auto"/>
            <w:left w:val="none" w:sz="0" w:space="0" w:color="auto"/>
            <w:bottom w:val="none" w:sz="0" w:space="0" w:color="auto"/>
            <w:right w:val="none" w:sz="0" w:space="0" w:color="auto"/>
          </w:divBdr>
        </w:div>
        <w:div w:id="1189224398">
          <w:marLeft w:val="0"/>
          <w:marRight w:val="0"/>
          <w:marTop w:val="0"/>
          <w:marBottom w:val="0"/>
          <w:divBdr>
            <w:top w:val="none" w:sz="0" w:space="0" w:color="auto"/>
            <w:left w:val="none" w:sz="0" w:space="0" w:color="auto"/>
            <w:bottom w:val="none" w:sz="0" w:space="0" w:color="auto"/>
            <w:right w:val="none" w:sz="0" w:space="0" w:color="auto"/>
          </w:divBdr>
        </w:div>
        <w:div w:id="1198930405">
          <w:marLeft w:val="0"/>
          <w:marRight w:val="0"/>
          <w:marTop w:val="0"/>
          <w:marBottom w:val="0"/>
          <w:divBdr>
            <w:top w:val="none" w:sz="0" w:space="0" w:color="auto"/>
            <w:left w:val="none" w:sz="0" w:space="0" w:color="auto"/>
            <w:bottom w:val="none" w:sz="0" w:space="0" w:color="auto"/>
            <w:right w:val="none" w:sz="0" w:space="0" w:color="auto"/>
          </w:divBdr>
        </w:div>
        <w:div w:id="1200629206">
          <w:marLeft w:val="0"/>
          <w:marRight w:val="0"/>
          <w:marTop w:val="0"/>
          <w:marBottom w:val="0"/>
          <w:divBdr>
            <w:top w:val="none" w:sz="0" w:space="0" w:color="auto"/>
            <w:left w:val="none" w:sz="0" w:space="0" w:color="auto"/>
            <w:bottom w:val="none" w:sz="0" w:space="0" w:color="auto"/>
            <w:right w:val="none" w:sz="0" w:space="0" w:color="auto"/>
          </w:divBdr>
        </w:div>
        <w:div w:id="1200775150">
          <w:marLeft w:val="0"/>
          <w:marRight w:val="0"/>
          <w:marTop w:val="0"/>
          <w:marBottom w:val="0"/>
          <w:divBdr>
            <w:top w:val="none" w:sz="0" w:space="0" w:color="auto"/>
            <w:left w:val="none" w:sz="0" w:space="0" w:color="auto"/>
            <w:bottom w:val="none" w:sz="0" w:space="0" w:color="auto"/>
            <w:right w:val="none" w:sz="0" w:space="0" w:color="auto"/>
          </w:divBdr>
        </w:div>
        <w:div w:id="1202015151">
          <w:marLeft w:val="0"/>
          <w:marRight w:val="0"/>
          <w:marTop w:val="0"/>
          <w:marBottom w:val="0"/>
          <w:divBdr>
            <w:top w:val="none" w:sz="0" w:space="0" w:color="auto"/>
            <w:left w:val="none" w:sz="0" w:space="0" w:color="auto"/>
            <w:bottom w:val="none" w:sz="0" w:space="0" w:color="auto"/>
            <w:right w:val="none" w:sz="0" w:space="0" w:color="auto"/>
          </w:divBdr>
        </w:div>
        <w:div w:id="1213007689">
          <w:marLeft w:val="0"/>
          <w:marRight w:val="0"/>
          <w:marTop w:val="0"/>
          <w:marBottom w:val="0"/>
          <w:divBdr>
            <w:top w:val="none" w:sz="0" w:space="0" w:color="auto"/>
            <w:left w:val="none" w:sz="0" w:space="0" w:color="auto"/>
            <w:bottom w:val="none" w:sz="0" w:space="0" w:color="auto"/>
            <w:right w:val="none" w:sz="0" w:space="0" w:color="auto"/>
          </w:divBdr>
          <w:divsChild>
            <w:div w:id="200674323">
              <w:marLeft w:val="0"/>
              <w:marRight w:val="0"/>
              <w:marTop w:val="0"/>
              <w:marBottom w:val="0"/>
              <w:divBdr>
                <w:top w:val="none" w:sz="0" w:space="0" w:color="auto"/>
                <w:left w:val="none" w:sz="0" w:space="0" w:color="auto"/>
                <w:bottom w:val="none" w:sz="0" w:space="0" w:color="auto"/>
                <w:right w:val="none" w:sz="0" w:space="0" w:color="auto"/>
              </w:divBdr>
            </w:div>
            <w:div w:id="1288660852">
              <w:marLeft w:val="0"/>
              <w:marRight w:val="0"/>
              <w:marTop w:val="0"/>
              <w:marBottom w:val="0"/>
              <w:divBdr>
                <w:top w:val="none" w:sz="0" w:space="0" w:color="auto"/>
                <w:left w:val="none" w:sz="0" w:space="0" w:color="auto"/>
                <w:bottom w:val="none" w:sz="0" w:space="0" w:color="auto"/>
                <w:right w:val="none" w:sz="0" w:space="0" w:color="auto"/>
              </w:divBdr>
            </w:div>
            <w:div w:id="1322006481">
              <w:marLeft w:val="0"/>
              <w:marRight w:val="0"/>
              <w:marTop w:val="0"/>
              <w:marBottom w:val="0"/>
              <w:divBdr>
                <w:top w:val="none" w:sz="0" w:space="0" w:color="auto"/>
                <w:left w:val="none" w:sz="0" w:space="0" w:color="auto"/>
                <w:bottom w:val="none" w:sz="0" w:space="0" w:color="auto"/>
                <w:right w:val="none" w:sz="0" w:space="0" w:color="auto"/>
              </w:divBdr>
            </w:div>
            <w:div w:id="1411585057">
              <w:marLeft w:val="0"/>
              <w:marRight w:val="0"/>
              <w:marTop w:val="0"/>
              <w:marBottom w:val="0"/>
              <w:divBdr>
                <w:top w:val="none" w:sz="0" w:space="0" w:color="auto"/>
                <w:left w:val="none" w:sz="0" w:space="0" w:color="auto"/>
                <w:bottom w:val="none" w:sz="0" w:space="0" w:color="auto"/>
                <w:right w:val="none" w:sz="0" w:space="0" w:color="auto"/>
              </w:divBdr>
            </w:div>
            <w:div w:id="2099986168">
              <w:marLeft w:val="0"/>
              <w:marRight w:val="0"/>
              <w:marTop w:val="0"/>
              <w:marBottom w:val="0"/>
              <w:divBdr>
                <w:top w:val="none" w:sz="0" w:space="0" w:color="auto"/>
                <w:left w:val="none" w:sz="0" w:space="0" w:color="auto"/>
                <w:bottom w:val="none" w:sz="0" w:space="0" w:color="auto"/>
                <w:right w:val="none" w:sz="0" w:space="0" w:color="auto"/>
              </w:divBdr>
            </w:div>
          </w:divsChild>
        </w:div>
        <w:div w:id="1227689786">
          <w:marLeft w:val="0"/>
          <w:marRight w:val="0"/>
          <w:marTop w:val="0"/>
          <w:marBottom w:val="0"/>
          <w:divBdr>
            <w:top w:val="none" w:sz="0" w:space="0" w:color="auto"/>
            <w:left w:val="none" w:sz="0" w:space="0" w:color="auto"/>
            <w:bottom w:val="none" w:sz="0" w:space="0" w:color="auto"/>
            <w:right w:val="none" w:sz="0" w:space="0" w:color="auto"/>
          </w:divBdr>
          <w:divsChild>
            <w:div w:id="1033849877">
              <w:marLeft w:val="0"/>
              <w:marRight w:val="0"/>
              <w:marTop w:val="0"/>
              <w:marBottom w:val="0"/>
              <w:divBdr>
                <w:top w:val="none" w:sz="0" w:space="0" w:color="auto"/>
                <w:left w:val="none" w:sz="0" w:space="0" w:color="auto"/>
                <w:bottom w:val="none" w:sz="0" w:space="0" w:color="auto"/>
                <w:right w:val="none" w:sz="0" w:space="0" w:color="auto"/>
              </w:divBdr>
            </w:div>
            <w:div w:id="1392924544">
              <w:marLeft w:val="0"/>
              <w:marRight w:val="0"/>
              <w:marTop w:val="0"/>
              <w:marBottom w:val="0"/>
              <w:divBdr>
                <w:top w:val="none" w:sz="0" w:space="0" w:color="auto"/>
                <w:left w:val="none" w:sz="0" w:space="0" w:color="auto"/>
                <w:bottom w:val="none" w:sz="0" w:space="0" w:color="auto"/>
                <w:right w:val="none" w:sz="0" w:space="0" w:color="auto"/>
              </w:divBdr>
            </w:div>
            <w:div w:id="1524318544">
              <w:marLeft w:val="0"/>
              <w:marRight w:val="0"/>
              <w:marTop w:val="0"/>
              <w:marBottom w:val="0"/>
              <w:divBdr>
                <w:top w:val="none" w:sz="0" w:space="0" w:color="auto"/>
                <w:left w:val="none" w:sz="0" w:space="0" w:color="auto"/>
                <w:bottom w:val="none" w:sz="0" w:space="0" w:color="auto"/>
                <w:right w:val="none" w:sz="0" w:space="0" w:color="auto"/>
              </w:divBdr>
            </w:div>
            <w:div w:id="1582762186">
              <w:marLeft w:val="0"/>
              <w:marRight w:val="0"/>
              <w:marTop w:val="0"/>
              <w:marBottom w:val="0"/>
              <w:divBdr>
                <w:top w:val="none" w:sz="0" w:space="0" w:color="auto"/>
                <w:left w:val="none" w:sz="0" w:space="0" w:color="auto"/>
                <w:bottom w:val="none" w:sz="0" w:space="0" w:color="auto"/>
                <w:right w:val="none" w:sz="0" w:space="0" w:color="auto"/>
              </w:divBdr>
            </w:div>
            <w:div w:id="2074814021">
              <w:marLeft w:val="0"/>
              <w:marRight w:val="0"/>
              <w:marTop w:val="0"/>
              <w:marBottom w:val="0"/>
              <w:divBdr>
                <w:top w:val="none" w:sz="0" w:space="0" w:color="auto"/>
                <w:left w:val="none" w:sz="0" w:space="0" w:color="auto"/>
                <w:bottom w:val="none" w:sz="0" w:space="0" w:color="auto"/>
                <w:right w:val="none" w:sz="0" w:space="0" w:color="auto"/>
              </w:divBdr>
            </w:div>
          </w:divsChild>
        </w:div>
        <w:div w:id="1235772865">
          <w:marLeft w:val="0"/>
          <w:marRight w:val="0"/>
          <w:marTop w:val="0"/>
          <w:marBottom w:val="0"/>
          <w:divBdr>
            <w:top w:val="none" w:sz="0" w:space="0" w:color="auto"/>
            <w:left w:val="none" w:sz="0" w:space="0" w:color="auto"/>
            <w:bottom w:val="none" w:sz="0" w:space="0" w:color="auto"/>
            <w:right w:val="none" w:sz="0" w:space="0" w:color="auto"/>
          </w:divBdr>
        </w:div>
        <w:div w:id="1237939123">
          <w:marLeft w:val="0"/>
          <w:marRight w:val="0"/>
          <w:marTop w:val="0"/>
          <w:marBottom w:val="0"/>
          <w:divBdr>
            <w:top w:val="none" w:sz="0" w:space="0" w:color="auto"/>
            <w:left w:val="none" w:sz="0" w:space="0" w:color="auto"/>
            <w:bottom w:val="none" w:sz="0" w:space="0" w:color="auto"/>
            <w:right w:val="none" w:sz="0" w:space="0" w:color="auto"/>
          </w:divBdr>
        </w:div>
        <w:div w:id="1242955814">
          <w:marLeft w:val="0"/>
          <w:marRight w:val="0"/>
          <w:marTop w:val="0"/>
          <w:marBottom w:val="0"/>
          <w:divBdr>
            <w:top w:val="none" w:sz="0" w:space="0" w:color="auto"/>
            <w:left w:val="none" w:sz="0" w:space="0" w:color="auto"/>
            <w:bottom w:val="none" w:sz="0" w:space="0" w:color="auto"/>
            <w:right w:val="none" w:sz="0" w:space="0" w:color="auto"/>
          </w:divBdr>
        </w:div>
        <w:div w:id="1249191588">
          <w:marLeft w:val="0"/>
          <w:marRight w:val="0"/>
          <w:marTop w:val="0"/>
          <w:marBottom w:val="0"/>
          <w:divBdr>
            <w:top w:val="none" w:sz="0" w:space="0" w:color="auto"/>
            <w:left w:val="none" w:sz="0" w:space="0" w:color="auto"/>
            <w:bottom w:val="none" w:sz="0" w:space="0" w:color="auto"/>
            <w:right w:val="none" w:sz="0" w:space="0" w:color="auto"/>
          </w:divBdr>
        </w:div>
        <w:div w:id="1255212404">
          <w:marLeft w:val="0"/>
          <w:marRight w:val="0"/>
          <w:marTop w:val="0"/>
          <w:marBottom w:val="0"/>
          <w:divBdr>
            <w:top w:val="none" w:sz="0" w:space="0" w:color="auto"/>
            <w:left w:val="none" w:sz="0" w:space="0" w:color="auto"/>
            <w:bottom w:val="none" w:sz="0" w:space="0" w:color="auto"/>
            <w:right w:val="none" w:sz="0" w:space="0" w:color="auto"/>
          </w:divBdr>
        </w:div>
        <w:div w:id="1271087197">
          <w:marLeft w:val="0"/>
          <w:marRight w:val="0"/>
          <w:marTop w:val="0"/>
          <w:marBottom w:val="0"/>
          <w:divBdr>
            <w:top w:val="none" w:sz="0" w:space="0" w:color="auto"/>
            <w:left w:val="none" w:sz="0" w:space="0" w:color="auto"/>
            <w:bottom w:val="none" w:sz="0" w:space="0" w:color="auto"/>
            <w:right w:val="none" w:sz="0" w:space="0" w:color="auto"/>
          </w:divBdr>
          <w:divsChild>
            <w:div w:id="414208942">
              <w:marLeft w:val="0"/>
              <w:marRight w:val="0"/>
              <w:marTop w:val="0"/>
              <w:marBottom w:val="0"/>
              <w:divBdr>
                <w:top w:val="none" w:sz="0" w:space="0" w:color="auto"/>
                <w:left w:val="none" w:sz="0" w:space="0" w:color="auto"/>
                <w:bottom w:val="none" w:sz="0" w:space="0" w:color="auto"/>
                <w:right w:val="none" w:sz="0" w:space="0" w:color="auto"/>
              </w:divBdr>
            </w:div>
            <w:div w:id="892930771">
              <w:marLeft w:val="0"/>
              <w:marRight w:val="0"/>
              <w:marTop w:val="0"/>
              <w:marBottom w:val="0"/>
              <w:divBdr>
                <w:top w:val="none" w:sz="0" w:space="0" w:color="auto"/>
                <w:left w:val="none" w:sz="0" w:space="0" w:color="auto"/>
                <w:bottom w:val="none" w:sz="0" w:space="0" w:color="auto"/>
                <w:right w:val="none" w:sz="0" w:space="0" w:color="auto"/>
              </w:divBdr>
            </w:div>
            <w:div w:id="1391267891">
              <w:marLeft w:val="0"/>
              <w:marRight w:val="0"/>
              <w:marTop w:val="0"/>
              <w:marBottom w:val="0"/>
              <w:divBdr>
                <w:top w:val="none" w:sz="0" w:space="0" w:color="auto"/>
                <w:left w:val="none" w:sz="0" w:space="0" w:color="auto"/>
                <w:bottom w:val="none" w:sz="0" w:space="0" w:color="auto"/>
                <w:right w:val="none" w:sz="0" w:space="0" w:color="auto"/>
              </w:divBdr>
            </w:div>
          </w:divsChild>
        </w:div>
        <w:div w:id="1290239820">
          <w:marLeft w:val="0"/>
          <w:marRight w:val="0"/>
          <w:marTop w:val="0"/>
          <w:marBottom w:val="0"/>
          <w:divBdr>
            <w:top w:val="none" w:sz="0" w:space="0" w:color="auto"/>
            <w:left w:val="none" w:sz="0" w:space="0" w:color="auto"/>
            <w:bottom w:val="none" w:sz="0" w:space="0" w:color="auto"/>
            <w:right w:val="none" w:sz="0" w:space="0" w:color="auto"/>
          </w:divBdr>
        </w:div>
        <w:div w:id="1292588706">
          <w:marLeft w:val="0"/>
          <w:marRight w:val="0"/>
          <w:marTop w:val="0"/>
          <w:marBottom w:val="0"/>
          <w:divBdr>
            <w:top w:val="none" w:sz="0" w:space="0" w:color="auto"/>
            <w:left w:val="none" w:sz="0" w:space="0" w:color="auto"/>
            <w:bottom w:val="none" w:sz="0" w:space="0" w:color="auto"/>
            <w:right w:val="none" w:sz="0" w:space="0" w:color="auto"/>
          </w:divBdr>
          <w:divsChild>
            <w:div w:id="313532159">
              <w:marLeft w:val="0"/>
              <w:marRight w:val="0"/>
              <w:marTop w:val="0"/>
              <w:marBottom w:val="0"/>
              <w:divBdr>
                <w:top w:val="none" w:sz="0" w:space="0" w:color="auto"/>
                <w:left w:val="none" w:sz="0" w:space="0" w:color="auto"/>
                <w:bottom w:val="none" w:sz="0" w:space="0" w:color="auto"/>
                <w:right w:val="none" w:sz="0" w:space="0" w:color="auto"/>
              </w:divBdr>
            </w:div>
            <w:div w:id="891229237">
              <w:marLeft w:val="0"/>
              <w:marRight w:val="0"/>
              <w:marTop w:val="0"/>
              <w:marBottom w:val="0"/>
              <w:divBdr>
                <w:top w:val="none" w:sz="0" w:space="0" w:color="auto"/>
                <w:left w:val="none" w:sz="0" w:space="0" w:color="auto"/>
                <w:bottom w:val="none" w:sz="0" w:space="0" w:color="auto"/>
                <w:right w:val="none" w:sz="0" w:space="0" w:color="auto"/>
              </w:divBdr>
            </w:div>
            <w:div w:id="945691322">
              <w:marLeft w:val="0"/>
              <w:marRight w:val="0"/>
              <w:marTop w:val="0"/>
              <w:marBottom w:val="0"/>
              <w:divBdr>
                <w:top w:val="none" w:sz="0" w:space="0" w:color="auto"/>
                <w:left w:val="none" w:sz="0" w:space="0" w:color="auto"/>
                <w:bottom w:val="none" w:sz="0" w:space="0" w:color="auto"/>
                <w:right w:val="none" w:sz="0" w:space="0" w:color="auto"/>
              </w:divBdr>
            </w:div>
            <w:div w:id="1583442539">
              <w:marLeft w:val="0"/>
              <w:marRight w:val="0"/>
              <w:marTop w:val="0"/>
              <w:marBottom w:val="0"/>
              <w:divBdr>
                <w:top w:val="none" w:sz="0" w:space="0" w:color="auto"/>
                <w:left w:val="none" w:sz="0" w:space="0" w:color="auto"/>
                <w:bottom w:val="none" w:sz="0" w:space="0" w:color="auto"/>
                <w:right w:val="none" w:sz="0" w:space="0" w:color="auto"/>
              </w:divBdr>
            </w:div>
            <w:div w:id="1724793688">
              <w:marLeft w:val="0"/>
              <w:marRight w:val="0"/>
              <w:marTop w:val="0"/>
              <w:marBottom w:val="0"/>
              <w:divBdr>
                <w:top w:val="none" w:sz="0" w:space="0" w:color="auto"/>
                <w:left w:val="none" w:sz="0" w:space="0" w:color="auto"/>
                <w:bottom w:val="none" w:sz="0" w:space="0" w:color="auto"/>
                <w:right w:val="none" w:sz="0" w:space="0" w:color="auto"/>
              </w:divBdr>
            </w:div>
          </w:divsChild>
        </w:div>
        <w:div w:id="1308703297">
          <w:marLeft w:val="0"/>
          <w:marRight w:val="0"/>
          <w:marTop w:val="0"/>
          <w:marBottom w:val="0"/>
          <w:divBdr>
            <w:top w:val="none" w:sz="0" w:space="0" w:color="auto"/>
            <w:left w:val="none" w:sz="0" w:space="0" w:color="auto"/>
            <w:bottom w:val="none" w:sz="0" w:space="0" w:color="auto"/>
            <w:right w:val="none" w:sz="0" w:space="0" w:color="auto"/>
          </w:divBdr>
        </w:div>
        <w:div w:id="1325888865">
          <w:marLeft w:val="0"/>
          <w:marRight w:val="0"/>
          <w:marTop w:val="0"/>
          <w:marBottom w:val="0"/>
          <w:divBdr>
            <w:top w:val="none" w:sz="0" w:space="0" w:color="auto"/>
            <w:left w:val="none" w:sz="0" w:space="0" w:color="auto"/>
            <w:bottom w:val="none" w:sz="0" w:space="0" w:color="auto"/>
            <w:right w:val="none" w:sz="0" w:space="0" w:color="auto"/>
          </w:divBdr>
        </w:div>
        <w:div w:id="1333945408">
          <w:marLeft w:val="0"/>
          <w:marRight w:val="0"/>
          <w:marTop w:val="0"/>
          <w:marBottom w:val="0"/>
          <w:divBdr>
            <w:top w:val="none" w:sz="0" w:space="0" w:color="auto"/>
            <w:left w:val="none" w:sz="0" w:space="0" w:color="auto"/>
            <w:bottom w:val="none" w:sz="0" w:space="0" w:color="auto"/>
            <w:right w:val="none" w:sz="0" w:space="0" w:color="auto"/>
          </w:divBdr>
        </w:div>
        <w:div w:id="1353190959">
          <w:marLeft w:val="0"/>
          <w:marRight w:val="0"/>
          <w:marTop w:val="0"/>
          <w:marBottom w:val="0"/>
          <w:divBdr>
            <w:top w:val="none" w:sz="0" w:space="0" w:color="auto"/>
            <w:left w:val="none" w:sz="0" w:space="0" w:color="auto"/>
            <w:bottom w:val="none" w:sz="0" w:space="0" w:color="auto"/>
            <w:right w:val="none" w:sz="0" w:space="0" w:color="auto"/>
          </w:divBdr>
        </w:div>
        <w:div w:id="1354264153">
          <w:marLeft w:val="0"/>
          <w:marRight w:val="0"/>
          <w:marTop w:val="0"/>
          <w:marBottom w:val="0"/>
          <w:divBdr>
            <w:top w:val="none" w:sz="0" w:space="0" w:color="auto"/>
            <w:left w:val="none" w:sz="0" w:space="0" w:color="auto"/>
            <w:bottom w:val="none" w:sz="0" w:space="0" w:color="auto"/>
            <w:right w:val="none" w:sz="0" w:space="0" w:color="auto"/>
          </w:divBdr>
        </w:div>
        <w:div w:id="1357922657">
          <w:marLeft w:val="0"/>
          <w:marRight w:val="0"/>
          <w:marTop w:val="0"/>
          <w:marBottom w:val="0"/>
          <w:divBdr>
            <w:top w:val="none" w:sz="0" w:space="0" w:color="auto"/>
            <w:left w:val="none" w:sz="0" w:space="0" w:color="auto"/>
            <w:bottom w:val="none" w:sz="0" w:space="0" w:color="auto"/>
            <w:right w:val="none" w:sz="0" w:space="0" w:color="auto"/>
          </w:divBdr>
          <w:divsChild>
            <w:div w:id="358973218">
              <w:marLeft w:val="0"/>
              <w:marRight w:val="0"/>
              <w:marTop w:val="0"/>
              <w:marBottom w:val="0"/>
              <w:divBdr>
                <w:top w:val="none" w:sz="0" w:space="0" w:color="auto"/>
                <w:left w:val="none" w:sz="0" w:space="0" w:color="auto"/>
                <w:bottom w:val="none" w:sz="0" w:space="0" w:color="auto"/>
                <w:right w:val="none" w:sz="0" w:space="0" w:color="auto"/>
              </w:divBdr>
            </w:div>
            <w:div w:id="615798721">
              <w:marLeft w:val="0"/>
              <w:marRight w:val="0"/>
              <w:marTop w:val="0"/>
              <w:marBottom w:val="0"/>
              <w:divBdr>
                <w:top w:val="none" w:sz="0" w:space="0" w:color="auto"/>
                <w:left w:val="none" w:sz="0" w:space="0" w:color="auto"/>
                <w:bottom w:val="none" w:sz="0" w:space="0" w:color="auto"/>
                <w:right w:val="none" w:sz="0" w:space="0" w:color="auto"/>
              </w:divBdr>
            </w:div>
            <w:div w:id="949320260">
              <w:marLeft w:val="0"/>
              <w:marRight w:val="0"/>
              <w:marTop w:val="0"/>
              <w:marBottom w:val="0"/>
              <w:divBdr>
                <w:top w:val="none" w:sz="0" w:space="0" w:color="auto"/>
                <w:left w:val="none" w:sz="0" w:space="0" w:color="auto"/>
                <w:bottom w:val="none" w:sz="0" w:space="0" w:color="auto"/>
                <w:right w:val="none" w:sz="0" w:space="0" w:color="auto"/>
              </w:divBdr>
            </w:div>
            <w:div w:id="1054548092">
              <w:marLeft w:val="0"/>
              <w:marRight w:val="0"/>
              <w:marTop w:val="0"/>
              <w:marBottom w:val="0"/>
              <w:divBdr>
                <w:top w:val="none" w:sz="0" w:space="0" w:color="auto"/>
                <w:left w:val="none" w:sz="0" w:space="0" w:color="auto"/>
                <w:bottom w:val="none" w:sz="0" w:space="0" w:color="auto"/>
                <w:right w:val="none" w:sz="0" w:space="0" w:color="auto"/>
              </w:divBdr>
            </w:div>
            <w:div w:id="1512597503">
              <w:marLeft w:val="0"/>
              <w:marRight w:val="0"/>
              <w:marTop w:val="0"/>
              <w:marBottom w:val="0"/>
              <w:divBdr>
                <w:top w:val="none" w:sz="0" w:space="0" w:color="auto"/>
                <w:left w:val="none" w:sz="0" w:space="0" w:color="auto"/>
                <w:bottom w:val="none" w:sz="0" w:space="0" w:color="auto"/>
                <w:right w:val="none" w:sz="0" w:space="0" w:color="auto"/>
              </w:divBdr>
            </w:div>
          </w:divsChild>
        </w:div>
        <w:div w:id="1361980044">
          <w:marLeft w:val="0"/>
          <w:marRight w:val="0"/>
          <w:marTop w:val="0"/>
          <w:marBottom w:val="0"/>
          <w:divBdr>
            <w:top w:val="none" w:sz="0" w:space="0" w:color="auto"/>
            <w:left w:val="none" w:sz="0" w:space="0" w:color="auto"/>
            <w:bottom w:val="none" w:sz="0" w:space="0" w:color="auto"/>
            <w:right w:val="none" w:sz="0" w:space="0" w:color="auto"/>
          </w:divBdr>
          <w:divsChild>
            <w:div w:id="1690567562">
              <w:marLeft w:val="0"/>
              <w:marRight w:val="0"/>
              <w:marTop w:val="0"/>
              <w:marBottom w:val="0"/>
              <w:divBdr>
                <w:top w:val="none" w:sz="0" w:space="0" w:color="auto"/>
                <w:left w:val="none" w:sz="0" w:space="0" w:color="auto"/>
                <w:bottom w:val="none" w:sz="0" w:space="0" w:color="auto"/>
                <w:right w:val="none" w:sz="0" w:space="0" w:color="auto"/>
              </w:divBdr>
            </w:div>
          </w:divsChild>
        </w:div>
        <w:div w:id="1385908880">
          <w:marLeft w:val="0"/>
          <w:marRight w:val="0"/>
          <w:marTop w:val="0"/>
          <w:marBottom w:val="0"/>
          <w:divBdr>
            <w:top w:val="none" w:sz="0" w:space="0" w:color="auto"/>
            <w:left w:val="none" w:sz="0" w:space="0" w:color="auto"/>
            <w:bottom w:val="none" w:sz="0" w:space="0" w:color="auto"/>
            <w:right w:val="none" w:sz="0" w:space="0" w:color="auto"/>
          </w:divBdr>
        </w:div>
        <w:div w:id="1398891841">
          <w:marLeft w:val="0"/>
          <w:marRight w:val="0"/>
          <w:marTop w:val="0"/>
          <w:marBottom w:val="0"/>
          <w:divBdr>
            <w:top w:val="none" w:sz="0" w:space="0" w:color="auto"/>
            <w:left w:val="none" w:sz="0" w:space="0" w:color="auto"/>
            <w:bottom w:val="none" w:sz="0" w:space="0" w:color="auto"/>
            <w:right w:val="none" w:sz="0" w:space="0" w:color="auto"/>
          </w:divBdr>
        </w:div>
        <w:div w:id="1412696516">
          <w:marLeft w:val="0"/>
          <w:marRight w:val="0"/>
          <w:marTop w:val="0"/>
          <w:marBottom w:val="0"/>
          <w:divBdr>
            <w:top w:val="none" w:sz="0" w:space="0" w:color="auto"/>
            <w:left w:val="none" w:sz="0" w:space="0" w:color="auto"/>
            <w:bottom w:val="none" w:sz="0" w:space="0" w:color="auto"/>
            <w:right w:val="none" w:sz="0" w:space="0" w:color="auto"/>
          </w:divBdr>
        </w:div>
        <w:div w:id="1412851513">
          <w:marLeft w:val="0"/>
          <w:marRight w:val="0"/>
          <w:marTop w:val="0"/>
          <w:marBottom w:val="0"/>
          <w:divBdr>
            <w:top w:val="none" w:sz="0" w:space="0" w:color="auto"/>
            <w:left w:val="none" w:sz="0" w:space="0" w:color="auto"/>
            <w:bottom w:val="none" w:sz="0" w:space="0" w:color="auto"/>
            <w:right w:val="none" w:sz="0" w:space="0" w:color="auto"/>
          </w:divBdr>
        </w:div>
        <w:div w:id="1415081555">
          <w:marLeft w:val="0"/>
          <w:marRight w:val="0"/>
          <w:marTop w:val="0"/>
          <w:marBottom w:val="0"/>
          <w:divBdr>
            <w:top w:val="none" w:sz="0" w:space="0" w:color="auto"/>
            <w:left w:val="none" w:sz="0" w:space="0" w:color="auto"/>
            <w:bottom w:val="none" w:sz="0" w:space="0" w:color="auto"/>
            <w:right w:val="none" w:sz="0" w:space="0" w:color="auto"/>
          </w:divBdr>
        </w:div>
        <w:div w:id="1416781464">
          <w:marLeft w:val="0"/>
          <w:marRight w:val="0"/>
          <w:marTop w:val="0"/>
          <w:marBottom w:val="0"/>
          <w:divBdr>
            <w:top w:val="none" w:sz="0" w:space="0" w:color="auto"/>
            <w:left w:val="none" w:sz="0" w:space="0" w:color="auto"/>
            <w:bottom w:val="none" w:sz="0" w:space="0" w:color="auto"/>
            <w:right w:val="none" w:sz="0" w:space="0" w:color="auto"/>
          </w:divBdr>
        </w:div>
        <w:div w:id="1417558383">
          <w:marLeft w:val="0"/>
          <w:marRight w:val="0"/>
          <w:marTop w:val="0"/>
          <w:marBottom w:val="0"/>
          <w:divBdr>
            <w:top w:val="none" w:sz="0" w:space="0" w:color="auto"/>
            <w:left w:val="none" w:sz="0" w:space="0" w:color="auto"/>
            <w:bottom w:val="none" w:sz="0" w:space="0" w:color="auto"/>
            <w:right w:val="none" w:sz="0" w:space="0" w:color="auto"/>
          </w:divBdr>
        </w:div>
        <w:div w:id="1418016970">
          <w:marLeft w:val="0"/>
          <w:marRight w:val="0"/>
          <w:marTop w:val="0"/>
          <w:marBottom w:val="0"/>
          <w:divBdr>
            <w:top w:val="none" w:sz="0" w:space="0" w:color="auto"/>
            <w:left w:val="none" w:sz="0" w:space="0" w:color="auto"/>
            <w:bottom w:val="none" w:sz="0" w:space="0" w:color="auto"/>
            <w:right w:val="none" w:sz="0" w:space="0" w:color="auto"/>
          </w:divBdr>
        </w:div>
        <w:div w:id="1425105800">
          <w:marLeft w:val="0"/>
          <w:marRight w:val="0"/>
          <w:marTop w:val="0"/>
          <w:marBottom w:val="0"/>
          <w:divBdr>
            <w:top w:val="none" w:sz="0" w:space="0" w:color="auto"/>
            <w:left w:val="none" w:sz="0" w:space="0" w:color="auto"/>
            <w:bottom w:val="none" w:sz="0" w:space="0" w:color="auto"/>
            <w:right w:val="none" w:sz="0" w:space="0" w:color="auto"/>
          </w:divBdr>
        </w:div>
        <w:div w:id="1432435585">
          <w:marLeft w:val="0"/>
          <w:marRight w:val="0"/>
          <w:marTop w:val="0"/>
          <w:marBottom w:val="0"/>
          <w:divBdr>
            <w:top w:val="none" w:sz="0" w:space="0" w:color="auto"/>
            <w:left w:val="none" w:sz="0" w:space="0" w:color="auto"/>
            <w:bottom w:val="none" w:sz="0" w:space="0" w:color="auto"/>
            <w:right w:val="none" w:sz="0" w:space="0" w:color="auto"/>
          </w:divBdr>
        </w:div>
        <w:div w:id="1477183187">
          <w:marLeft w:val="0"/>
          <w:marRight w:val="0"/>
          <w:marTop w:val="0"/>
          <w:marBottom w:val="0"/>
          <w:divBdr>
            <w:top w:val="none" w:sz="0" w:space="0" w:color="auto"/>
            <w:left w:val="none" w:sz="0" w:space="0" w:color="auto"/>
            <w:bottom w:val="none" w:sz="0" w:space="0" w:color="auto"/>
            <w:right w:val="none" w:sz="0" w:space="0" w:color="auto"/>
          </w:divBdr>
        </w:div>
        <w:div w:id="1486704487">
          <w:marLeft w:val="0"/>
          <w:marRight w:val="0"/>
          <w:marTop w:val="0"/>
          <w:marBottom w:val="0"/>
          <w:divBdr>
            <w:top w:val="none" w:sz="0" w:space="0" w:color="auto"/>
            <w:left w:val="none" w:sz="0" w:space="0" w:color="auto"/>
            <w:bottom w:val="none" w:sz="0" w:space="0" w:color="auto"/>
            <w:right w:val="none" w:sz="0" w:space="0" w:color="auto"/>
          </w:divBdr>
        </w:div>
        <w:div w:id="1487480665">
          <w:marLeft w:val="0"/>
          <w:marRight w:val="0"/>
          <w:marTop w:val="0"/>
          <w:marBottom w:val="0"/>
          <w:divBdr>
            <w:top w:val="none" w:sz="0" w:space="0" w:color="auto"/>
            <w:left w:val="none" w:sz="0" w:space="0" w:color="auto"/>
            <w:bottom w:val="none" w:sz="0" w:space="0" w:color="auto"/>
            <w:right w:val="none" w:sz="0" w:space="0" w:color="auto"/>
          </w:divBdr>
        </w:div>
        <w:div w:id="1487823883">
          <w:marLeft w:val="0"/>
          <w:marRight w:val="0"/>
          <w:marTop w:val="0"/>
          <w:marBottom w:val="0"/>
          <w:divBdr>
            <w:top w:val="none" w:sz="0" w:space="0" w:color="auto"/>
            <w:left w:val="none" w:sz="0" w:space="0" w:color="auto"/>
            <w:bottom w:val="none" w:sz="0" w:space="0" w:color="auto"/>
            <w:right w:val="none" w:sz="0" w:space="0" w:color="auto"/>
          </w:divBdr>
        </w:div>
        <w:div w:id="1502088559">
          <w:marLeft w:val="0"/>
          <w:marRight w:val="0"/>
          <w:marTop w:val="0"/>
          <w:marBottom w:val="0"/>
          <w:divBdr>
            <w:top w:val="none" w:sz="0" w:space="0" w:color="auto"/>
            <w:left w:val="none" w:sz="0" w:space="0" w:color="auto"/>
            <w:bottom w:val="none" w:sz="0" w:space="0" w:color="auto"/>
            <w:right w:val="none" w:sz="0" w:space="0" w:color="auto"/>
          </w:divBdr>
        </w:div>
        <w:div w:id="1502237565">
          <w:marLeft w:val="0"/>
          <w:marRight w:val="0"/>
          <w:marTop w:val="0"/>
          <w:marBottom w:val="0"/>
          <w:divBdr>
            <w:top w:val="none" w:sz="0" w:space="0" w:color="auto"/>
            <w:left w:val="none" w:sz="0" w:space="0" w:color="auto"/>
            <w:bottom w:val="none" w:sz="0" w:space="0" w:color="auto"/>
            <w:right w:val="none" w:sz="0" w:space="0" w:color="auto"/>
          </w:divBdr>
          <w:divsChild>
            <w:div w:id="55058162">
              <w:marLeft w:val="0"/>
              <w:marRight w:val="0"/>
              <w:marTop w:val="0"/>
              <w:marBottom w:val="0"/>
              <w:divBdr>
                <w:top w:val="none" w:sz="0" w:space="0" w:color="auto"/>
                <w:left w:val="none" w:sz="0" w:space="0" w:color="auto"/>
                <w:bottom w:val="none" w:sz="0" w:space="0" w:color="auto"/>
                <w:right w:val="none" w:sz="0" w:space="0" w:color="auto"/>
              </w:divBdr>
            </w:div>
            <w:div w:id="61952268">
              <w:marLeft w:val="0"/>
              <w:marRight w:val="0"/>
              <w:marTop w:val="0"/>
              <w:marBottom w:val="0"/>
              <w:divBdr>
                <w:top w:val="none" w:sz="0" w:space="0" w:color="auto"/>
                <w:left w:val="none" w:sz="0" w:space="0" w:color="auto"/>
                <w:bottom w:val="none" w:sz="0" w:space="0" w:color="auto"/>
                <w:right w:val="none" w:sz="0" w:space="0" w:color="auto"/>
              </w:divBdr>
            </w:div>
            <w:div w:id="714886246">
              <w:marLeft w:val="0"/>
              <w:marRight w:val="0"/>
              <w:marTop w:val="0"/>
              <w:marBottom w:val="0"/>
              <w:divBdr>
                <w:top w:val="none" w:sz="0" w:space="0" w:color="auto"/>
                <w:left w:val="none" w:sz="0" w:space="0" w:color="auto"/>
                <w:bottom w:val="none" w:sz="0" w:space="0" w:color="auto"/>
                <w:right w:val="none" w:sz="0" w:space="0" w:color="auto"/>
              </w:divBdr>
            </w:div>
            <w:div w:id="797145083">
              <w:marLeft w:val="0"/>
              <w:marRight w:val="0"/>
              <w:marTop w:val="0"/>
              <w:marBottom w:val="0"/>
              <w:divBdr>
                <w:top w:val="none" w:sz="0" w:space="0" w:color="auto"/>
                <w:left w:val="none" w:sz="0" w:space="0" w:color="auto"/>
                <w:bottom w:val="none" w:sz="0" w:space="0" w:color="auto"/>
                <w:right w:val="none" w:sz="0" w:space="0" w:color="auto"/>
              </w:divBdr>
            </w:div>
            <w:div w:id="1209609834">
              <w:marLeft w:val="0"/>
              <w:marRight w:val="0"/>
              <w:marTop w:val="0"/>
              <w:marBottom w:val="0"/>
              <w:divBdr>
                <w:top w:val="none" w:sz="0" w:space="0" w:color="auto"/>
                <w:left w:val="none" w:sz="0" w:space="0" w:color="auto"/>
                <w:bottom w:val="none" w:sz="0" w:space="0" w:color="auto"/>
                <w:right w:val="none" w:sz="0" w:space="0" w:color="auto"/>
              </w:divBdr>
            </w:div>
          </w:divsChild>
        </w:div>
        <w:div w:id="1504323016">
          <w:marLeft w:val="0"/>
          <w:marRight w:val="0"/>
          <w:marTop w:val="0"/>
          <w:marBottom w:val="0"/>
          <w:divBdr>
            <w:top w:val="none" w:sz="0" w:space="0" w:color="auto"/>
            <w:left w:val="none" w:sz="0" w:space="0" w:color="auto"/>
            <w:bottom w:val="none" w:sz="0" w:space="0" w:color="auto"/>
            <w:right w:val="none" w:sz="0" w:space="0" w:color="auto"/>
          </w:divBdr>
        </w:div>
        <w:div w:id="1509906008">
          <w:marLeft w:val="0"/>
          <w:marRight w:val="0"/>
          <w:marTop w:val="0"/>
          <w:marBottom w:val="0"/>
          <w:divBdr>
            <w:top w:val="none" w:sz="0" w:space="0" w:color="auto"/>
            <w:left w:val="none" w:sz="0" w:space="0" w:color="auto"/>
            <w:bottom w:val="none" w:sz="0" w:space="0" w:color="auto"/>
            <w:right w:val="none" w:sz="0" w:space="0" w:color="auto"/>
          </w:divBdr>
        </w:div>
        <w:div w:id="1517424306">
          <w:marLeft w:val="0"/>
          <w:marRight w:val="0"/>
          <w:marTop w:val="0"/>
          <w:marBottom w:val="0"/>
          <w:divBdr>
            <w:top w:val="none" w:sz="0" w:space="0" w:color="auto"/>
            <w:left w:val="none" w:sz="0" w:space="0" w:color="auto"/>
            <w:bottom w:val="none" w:sz="0" w:space="0" w:color="auto"/>
            <w:right w:val="none" w:sz="0" w:space="0" w:color="auto"/>
          </w:divBdr>
          <w:divsChild>
            <w:div w:id="38285488">
              <w:marLeft w:val="0"/>
              <w:marRight w:val="0"/>
              <w:marTop w:val="0"/>
              <w:marBottom w:val="0"/>
              <w:divBdr>
                <w:top w:val="none" w:sz="0" w:space="0" w:color="auto"/>
                <w:left w:val="none" w:sz="0" w:space="0" w:color="auto"/>
                <w:bottom w:val="none" w:sz="0" w:space="0" w:color="auto"/>
                <w:right w:val="none" w:sz="0" w:space="0" w:color="auto"/>
              </w:divBdr>
            </w:div>
            <w:div w:id="190842452">
              <w:marLeft w:val="0"/>
              <w:marRight w:val="0"/>
              <w:marTop w:val="0"/>
              <w:marBottom w:val="0"/>
              <w:divBdr>
                <w:top w:val="none" w:sz="0" w:space="0" w:color="auto"/>
                <w:left w:val="none" w:sz="0" w:space="0" w:color="auto"/>
                <w:bottom w:val="none" w:sz="0" w:space="0" w:color="auto"/>
                <w:right w:val="none" w:sz="0" w:space="0" w:color="auto"/>
              </w:divBdr>
            </w:div>
            <w:div w:id="333730604">
              <w:marLeft w:val="0"/>
              <w:marRight w:val="0"/>
              <w:marTop w:val="0"/>
              <w:marBottom w:val="0"/>
              <w:divBdr>
                <w:top w:val="none" w:sz="0" w:space="0" w:color="auto"/>
                <w:left w:val="none" w:sz="0" w:space="0" w:color="auto"/>
                <w:bottom w:val="none" w:sz="0" w:space="0" w:color="auto"/>
                <w:right w:val="none" w:sz="0" w:space="0" w:color="auto"/>
              </w:divBdr>
            </w:div>
            <w:div w:id="1534264721">
              <w:marLeft w:val="0"/>
              <w:marRight w:val="0"/>
              <w:marTop w:val="0"/>
              <w:marBottom w:val="0"/>
              <w:divBdr>
                <w:top w:val="none" w:sz="0" w:space="0" w:color="auto"/>
                <w:left w:val="none" w:sz="0" w:space="0" w:color="auto"/>
                <w:bottom w:val="none" w:sz="0" w:space="0" w:color="auto"/>
                <w:right w:val="none" w:sz="0" w:space="0" w:color="auto"/>
              </w:divBdr>
            </w:div>
          </w:divsChild>
        </w:div>
        <w:div w:id="1518041180">
          <w:marLeft w:val="0"/>
          <w:marRight w:val="0"/>
          <w:marTop w:val="0"/>
          <w:marBottom w:val="0"/>
          <w:divBdr>
            <w:top w:val="none" w:sz="0" w:space="0" w:color="auto"/>
            <w:left w:val="none" w:sz="0" w:space="0" w:color="auto"/>
            <w:bottom w:val="none" w:sz="0" w:space="0" w:color="auto"/>
            <w:right w:val="none" w:sz="0" w:space="0" w:color="auto"/>
          </w:divBdr>
          <w:divsChild>
            <w:div w:id="237402423">
              <w:marLeft w:val="0"/>
              <w:marRight w:val="0"/>
              <w:marTop w:val="0"/>
              <w:marBottom w:val="0"/>
              <w:divBdr>
                <w:top w:val="none" w:sz="0" w:space="0" w:color="auto"/>
                <w:left w:val="none" w:sz="0" w:space="0" w:color="auto"/>
                <w:bottom w:val="none" w:sz="0" w:space="0" w:color="auto"/>
                <w:right w:val="none" w:sz="0" w:space="0" w:color="auto"/>
              </w:divBdr>
            </w:div>
            <w:div w:id="304745606">
              <w:marLeft w:val="0"/>
              <w:marRight w:val="0"/>
              <w:marTop w:val="0"/>
              <w:marBottom w:val="0"/>
              <w:divBdr>
                <w:top w:val="none" w:sz="0" w:space="0" w:color="auto"/>
                <w:left w:val="none" w:sz="0" w:space="0" w:color="auto"/>
                <w:bottom w:val="none" w:sz="0" w:space="0" w:color="auto"/>
                <w:right w:val="none" w:sz="0" w:space="0" w:color="auto"/>
              </w:divBdr>
            </w:div>
            <w:div w:id="535433447">
              <w:marLeft w:val="0"/>
              <w:marRight w:val="0"/>
              <w:marTop w:val="0"/>
              <w:marBottom w:val="0"/>
              <w:divBdr>
                <w:top w:val="none" w:sz="0" w:space="0" w:color="auto"/>
                <w:left w:val="none" w:sz="0" w:space="0" w:color="auto"/>
                <w:bottom w:val="none" w:sz="0" w:space="0" w:color="auto"/>
                <w:right w:val="none" w:sz="0" w:space="0" w:color="auto"/>
              </w:divBdr>
            </w:div>
            <w:div w:id="1829788959">
              <w:marLeft w:val="0"/>
              <w:marRight w:val="0"/>
              <w:marTop w:val="0"/>
              <w:marBottom w:val="0"/>
              <w:divBdr>
                <w:top w:val="none" w:sz="0" w:space="0" w:color="auto"/>
                <w:left w:val="none" w:sz="0" w:space="0" w:color="auto"/>
                <w:bottom w:val="none" w:sz="0" w:space="0" w:color="auto"/>
                <w:right w:val="none" w:sz="0" w:space="0" w:color="auto"/>
              </w:divBdr>
            </w:div>
            <w:div w:id="2001613284">
              <w:marLeft w:val="0"/>
              <w:marRight w:val="0"/>
              <w:marTop w:val="0"/>
              <w:marBottom w:val="0"/>
              <w:divBdr>
                <w:top w:val="none" w:sz="0" w:space="0" w:color="auto"/>
                <w:left w:val="none" w:sz="0" w:space="0" w:color="auto"/>
                <w:bottom w:val="none" w:sz="0" w:space="0" w:color="auto"/>
                <w:right w:val="none" w:sz="0" w:space="0" w:color="auto"/>
              </w:divBdr>
            </w:div>
          </w:divsChild>
        </w:div>
        <w:div w:id="1518228368">
          <w:marLeft w:val="0"/>
          <w:marRight w:val="0"/>
          <w:marTop w:val="0"/>
          <w:marBottom w:val="0"/>
          <w:divBdr>
            <w:top w:val="none" w:sz="0" w:space="0" w:color="auto"/>
            <w:left w:val="none" w:sz="0" w:space="0" w:color="auto"/>
            <w:bottom w:val="none" w:sz="0" w:space="0" w:color="auto"/>
            <w:right w:val="none" w:sz="0" w:space="0" w:color="auto"/>
          </w:divBdr>
        </w:div>
        <w:div w:id="1522818699">
          <w:marLeft w:val="0"/>
          <w:marRight w:val="0"/>
          <w:marTop w:val="0"/>
          <w:marBottom w:val="0"/>
          <w:divBdr>
            <w:top w:val="none" w:sz="0" w:space="0" w:color="auto"/>
            <w:left w:val="none" w:sz="0" w:space="0" w:color="auto"/>
            <w:bottom w:val="none" w:sz="0" w:space="0" w:color="auto"/>
            <w:right w:val="none" w:sz="0" w:space="0" w:color="auto"/>
          </w:divBdr>
        </w:div>
        <w:div w:id="1524246768">
          <w:marLeft w:val="0"/>
          <w:marRight w:val="0"/>
          <w:marTop w:val="0"/>
          <w:marBottom w:val="0"/>
          <w:divBdr>
            <w:top w:val="none" w:sz="0" w:space="0" w:color="auto"/>
            <w:left w:val="none" w:sz="0" w:space="0" w:color="auto"/>
            <w:bottom w:val="none" w:sz="0" w:space="0" w:color="auto"/>
            <w:right w:val="none" w:sz="0" w:space="0" w:color="auto"/>
          </w:divBdr>
        </w:div>
        <w:div w:id="1532721108">
          <w:marLeft w:val="0"/>
          <w:marRight w:val="0"/>
          <w:marTop w:val="0"/>
          <w:marBottom w:val="0"/>
          <w:divBdr>
            <w:top w:val="none" w:sz="0" w:space="0" w:color="auto"/>
            <w:left w:val="none" w:sz="0" w:space="0" w:color="auto"/>
            <w:bottom w:val="none" w:sz="0" w:space="0" w:color="auto"/>
            <w:right w:val="none" w:sz="0" w:space="0" w:color="auto"/>
          </w:divBdr>
        </w:div>
        <w:div w:id="1536579087">
          <w:marLeft w:val="0"/>
          <w:marRight w:val="0"/>
          <w:marTop w:val="0"/>
          <w:marBottom w:val="0"/>
          <w:divBdr>
            <w:top w:val="none" w:sz="0" w:space="0" w:color="auto"/>
            <w:left w:val="none" w:sz="0" w:space="0" w:color="auto"/>
            <w:bottom w:val="none" w:sz="0" w:space="0" w:color="auto"/>
            <w:right w:val="none" w:sz="0" w:space="0" w:color="auto"/>
          </w:divBdr>
        </w:div>
        <w:div w:id="1538079835">
          <w:marLeft w:val="0"/>
          <w:marRight w:val="0"/>
          <w:marTop w:val="0"/>
          <w:marBottom w:val="0"/>
          <w:divBdr>
            <w:top w:val="none" w:sz="0" w:space="0" w:color="auto"/>
            <w:left w:val="none" w:sz="0" w:space="0" w:color="auto"/>
            <w:bottom w:val="none" w:sz="0" w:space="0" w:color="auto"/>
            <w:right w:val="none" w:sz="0" w:space="0" w:color="auto"/>
          </w:divBdr>
          <w:divsChild>
            <w:div w:id="170728866">
              <w:marLeft w:val="0"/>
              <w:marRight w:val="0"/>
              <w:marTop w:val="0"/>
              <w:marBottom w:val="0"/>
              <w:divBdr>
                <w:top w:val="none" w:sz="0" w:space="0" w:color="auto"/>
                <w:left w:val="none" w:sz="0" w:space="0" w:color="auto"/>
                <w:bottom w:val="none" w:sz="0" w:space="0" w:color="auto"/>
                <w:right w:val="none" w:sz="0" w:space="0" w:color="auto"/>
              </w:divBdr>
            </w:div>
            <w:div w:id="836311971">
              <w:marLeft w:val="0"/>
              <w:marRight w:val="0"/>
              <w:marTop w:val="0"/>
              <w:marBottom w:val="0"/>
              <w:divBdr>
                <w:top w:val="none" w:sz="0" w:space="0" w:color="auto"/>
                <w:left w:val="none" w:sz="0" w:space="0" w:color="auto"/>
                <w:bottom w:val="none" w:sz="0" w:space="0" w:color="auto"/>
                <w:right w:val="none" w:sz="0" w:space="0" w:color="auto"/>
              </w:divBdr>
            </w:div>
            <w:div w:id="1412384297">
              <w:marLeft w:val="0"/>
              <w:marRight w:val="0"/>
              <w:marTop w:val="0"/>
              <w:marBottom w:val="0"/>
              <w:divBdr>
                <w:top w:val="none" w:sz="0" w:space="0" w:color="auto"/>
                <w:left w:val="none" w:sz="0" w:space="0" w:color="auto"/>
                <w:bottom w:val="none" w:sz="0" w:space="0" w:color="auto"/>
                <w:right w:val="none" w:sz="0" w:space="0" w:color="auto"/>
              </w:divBdr>
            </w:div>
            <w:div w:id="1655522951">
              <w:marLeft w:val="0"/>
              <w:marRight w:val="0"/>
              <w:marTop w:val="0"/>
              <w:marBottom w:val="0"/>
              <w:divBdr>
                <w:top w:val="none" w:sz="0" w:space="0" w:color="auto"/>
                <w:left w:val="none" w:sz="0" w:space="0" w:color="auto"/>
                <w:bottom w:val="none" w:sz="0" w:space="0" w:color="auto"/>
                <w:right w:val="none" w:sz="0" w:space="0" w:color="auto"/>
              </w:divBdr>
            </w:div>
            <w:div w:id="1719821570">
              <w:marLeft w:val="0"/>
              <w:marRight w:val="0"/>
              <w:marTop w:val="0"/>
              <w:marBottom w:val="0"/>
              <w:divBdr>
                <w:top w:val="none" w:sz="0" w:space="0" w:color="auto"/>
                <w:left w:val="none" w:sz="0" w:space="0" w:color="auto"/>
                <w:bottom w:val="none" w:sz="0" w:space="0" w:color="auto"/>
                <w:right w:val="none" w:sz="0" w:space="0" w:color="auto"/>
              </w:divBdr>
            </w:div>
          </w:divsChild>
        </w:div>
        <w:div w:id="1538543112">
          <w:marLeft w:val="0"/>
          <w:marRight w:val="0"/>
          <w:marTop w:val="0"/>
          <w:marBottom w:val="0"/>
          <w:divBdr>
            <w:top w:val="none" w:sz="0" w:space="0" w:color="auto"/>
            <w:left w:val="none" w:sz="0" w:space="0" w:color="auto"/>
            <w:bottom w:val="none" w:sz="0" w:space="0" w:color="auto"/>
            <w:right w:val="none" w:sz="0" w:space="0" w:color="auto"/>
          </w:divBdr>
        </w:div>
        <w:div w:id="1580678334">
          <w:marLeft w:val="0"/>
          <w:marRight w:val="0"/>
          <w:marTop w:val="0"/>
          <w:marBottom w:val="0"/>
          <w:divBdr>
            <w:top w:val="none" w:sz="0" w:space="0" w:color="auto"/>
            <w:left w:val="none" w:sz="0" w:space="0" w:color="auto"/>
            <w:bottom w:val="none" w:sz="0" w:space="0" w:color="auto"/>
            <w:right w:val="none" w:sz="0" w:space="0" w:color="auto"/>
          </w:divBdr>
        </w:div>
        <w:div w:id="1600874689">
          <w:marLeft w:val="0"/>
          <w:marRight w:val="0"/>
          <w:marTop w:val="0"/>
          <w:marBottom w:val="0"/>
          <w:divBdr>
            <w:top w:val="none" w:sz="0" w:space="0" w:color="auto"/>
            <w:left w:val="none" w:sz="0" w:space="0" w:color="auto"/>
            <w:bottom w:val="none" w:sz="0" w:space="0" w:color="auto"/>
            <w:right w:val="none" w:sz="0" w:space="0" w:color="auto"/>
          </w:divBdr>
        </w:div>
        <w:div w:id="1602563919">
          <w:marLeft w:val="0"/>
          <w:marRight w:val="0"/>
          <w:marTop w:val="0"/>
          <w:marBottom w:val="0"/>
          <w:divBdr>
            <w:top w:val="none" w:sz="0" w:space="0" w:color="auto"/>
            <w:left w:val="none" w:sz="0" w:space="0" w:color="auto"/>
            <w:bottom w:val="none" w:sz="0" w:space="0" w:color="auto"/>
            <w:right w:val="none" w:sz="0" w:space="0" w:color="auto"/>
          </w:divBdr>
        </w:div>
        <w:div w:id="1605654760">
          <w:marLeft w:val="0"/>
          <w:marRight w:val="0"/>
          <w:marTop w:val="0"/>
          <w:marBottom w:val="0"/>
          <w:divBdr>
            <w:top w:val="none" w:sz="0" w:space="0" w:color="auto"/>
            <w:left w:val="none" w:sz="0" w:space="0" w:color="auto"/>
            <w:bottom w:val="none" w:sz="0" w:space="0" w:color="auto"/>
            <w:right w:val="none" w:sz="0" w:space="0" w:color="auto"/>
          </w:divBdr>
        </w:div>
        <w:div w:id="1613705164">
          <w:marLeft w:val="0"/>
          <w:marRight w:val="0"/>
          <w:marTop w:val="0"/>
          <w:marBottom w:val="0"/>
          <w:divBdr>
            <w:top w:val="none" w:sz="0" w:space="0" w:color="auto"/>
            <w:left w:val="none" w:sz="0" w:space="0" w:color="auto"/>
            <w:bottom w:val="none" w:sz="0" w:space="0" w:color="auto"/>
            <w:right w:val="none" w:sz="0" w:space="0" w:color="auto"/>
          </w:divBdr>
        </w:div>
        <w:div w:id="1622952827">
          <w:marLeft w:val="0"/>
          <w:marRight w:val="0"/>
          <w:marTop w:val="0"/>
          <w:marBottom w:val="0"/>
          <w:divBdr>
            <w:top w:val="none" w:sz="0" w:space="0" w:color="auto"/>
            <w:left w:val="none" w:sz="0" w:space="0" w:color="auto"/>
            <w:bottom w:val="none" w:sz="0" w:space="0" w:color="auto"/>
            <w:right w:val="none" w:sz="0" w:space="0" w:color="auto"/>
          </w:divBdr>
        </w:div>
        <w:div w:id="1625037404">
          <w:marLeft w:val="0"/>
          <w:marRight w:val="0"/>
          <w:marTop w:val="0"/>
          <w:marBottom w:val="0"/>
          <w:divBdr>
            <w:top w:val="none" w:sz="0" w:space="0" w:color="auto"/>
            <w:left w:val="none" w:sz="0" w:space="0" w:color="auto"/>
            <w:bottom w:val="none" w:sz="0" w:space="0" w:color="auto"/>
            <w:right w:val="none" w:sz="0" w:space="0" w:color="auto"/>
          </w:divBdr>
        </w:div>
        <w:div w:id="1630209145">
          <w:marLeft w:val="0"/>
          <w:marRight w:val="0"/>
          <w:marTop w:val="0"/>
          <w:marBottom w:val="0"/>
          <w:divBdr>
            <w:top w:val="none" w:sz="0" w:space="0" w:color="auto"/>
            <w:left w:val="none" w:sz="0" w:space="0" w:color="auto"/>
            <w:bottom w:val="none" w:sz="0" w:space="0" w:color="auto"/>
            <w:right w:val="none" w:sz="0" w:space="0" w:color="auto"/>
          </w:divBdr>
        </w:div>
        <w:div w:id="1651639610">
          <w:marLeft w:val="0"/>
          <w:marRight w:val="0"/>
          <w:marTop w:val="0"/>
          <w:marBottom w:val="0"/>
          <w:divBdr>
            <w:top w:val="none" w:sz="0" w:space="0" w:color="auto"/>
            <w:left w:val="none" w:sz="0" w:space="0" w:color="auto"/>
            <w:bottom w:val="none" w:sz="0" w:space="0" w:color="auto"/>
            <w:right w:val="none" w:sz="0" w:space="0" w:color="auto"/>
          </w:divBdr>
        </w:div>
        <w:div w:id="1651713433">
          <w:marLeft w:val="0"/>
          <w:marRight w:val="0"/>
          <w:marTop w:val="0"/>
          <w:marBottom w:val="0"/>
          <w:divBdr>
            <w:top w:val="none" w:sz="0" w:space="0" w:color="auto"/>
            <w:left w:val="none" w:sz="0" w:space="0" w:color="auto"/>
            <w:bottom w:val="none" w:sz="0" w:space="0" w:color="auto"/>
            <w:right w:val="none" w:sz="0" w:space="0" w:color="auto"/>
          </w:divBdr>
        </w:div>
        <w:div w:id="1660768181">
          <w:marLeft w:val="0"/>
          <w:marRight w:val="0"/>
          <w:marTop w:val="0"/>
          <w:marBottom w:val="0"/>
          <w:divBdr>
            <w:top w:val="none" w:sz="0" w:space="0" w:color="auto"/>
            <w:left w:val="none" w:sz="0" w:space="0" w:color="auto"/>
            <w:bottom w:val="none" w:sz="0" w:space="0" w:color="auto"/>
            <w:right w:val="none" w:sz="0" w:space="0" w:color="auto"/>
          </w:divBdr>
        </w:div>
        <w:div w:id="1663971263">
          <w:marLeft w:val="0"/>
          <w:marRight w:val="0"/>
          <w:marTop w:val="0"/>
          <w:marBottom w:val="0"/>
          <w:divBdr>
            <w:top w:val="none" w:sz="0" w:space="0" w:color="auto"/>
            <w:left w:val="none" w:sz="0" w:space="0" w:color="auto"/>
            <w:bottom w:val="none" w:sz="0" w:space="0" w:color="auto"/>
            <w:right w:val="none" w:sz="0" w:space="0" w:color="auto"/>
          </w:divBdr>
        </w:div>
        <w:div w:id="1664553997">
          <w:marLeft w:val="0"/>
          <w:marRight w:val="0"/>
          <w:marTop w:val="0"/>
          <w:marBottom w:val="0"/>
          <w:divBdr>
            <w:top w:val="none" w:sz="0" w:space="0" w:color="auto"/>
            <w:left w:val="none" w:sz="0" w:space="0" w:color="auto"/>
            <w:bottom w:val="none" w:sz="0" w:space="0" w:color="auto"/>
            <w:right w:val="none" w:sz="0" w:space="0" w:color="auto"/>
          </w:divBdr>
        </w:div>
        <w:div w:id="1672104735">
          <w:marLeft w:val="0"/>
          <w:marRight w:val="0"/>
          <w:marTop w:val="0"/>
          <w:marBottom w:val="0"/>
          <w:divBdr>
            <w:top w:val="none" w:sz="0" w:space="0" w:color="auto"/>
            <w:left w:val="none" w:sz="0" w:space="0" w:color="auto"/>
            <w:bottom w:val="none" w:sz="0" w:space="0" w:color="auto"/>
            <w:right w:val="none" w:sz="0" w:space="0" w:color="auto"/>
          </w:divBdr>
        </w:div>
        <w:div w:id="1674794627">
          <w:marLeft w:val="0"/>
          <w:marRight w:val="0"/>
          <w:marTop w:val="0"/>
          <w:marBottom w:val="0"/>
          <w:divBdr>
            <w:top w:val="none" w:sz="0" w:space="0" w:color="auto"/>
            <w:left w:val="none" w:sz="0" w:space="0" w:color="auto"/>
            <w:bottom w:val="none" w:sz="0" w:space="0" w:color="auto"/>
            <w:right w:val="none" w:sz="0" w:space="0" w:color="auto"/>
          </w:divBdr>
          <w:divsChild>
            <w:div w:id="517161497">
              <w:marLeft w:val="0"/>
              <w:marRight w:val="0"/>
              <w:marTop w:val="0"/>
              <w:marBottom w:val="0"/>
              <w:divBdr>
                <w:top w:val="none" w:sz="0" w:space="0" w:color="auto"/>
                <w:left w:val="none" w:sz="0" w:space="0" w:color="auto"/>
                <w:bottom w:val="none" w:sz="0" w:space="0" w:color="auto"/>
                <w:right w:val="none" w:sz="0" w:space="0" w:color="auto"/>
              </w:divBdr>
            </w:div>
            <w:div w:id="980621787">
              <w:marLeft w:val="0"/>
              <w:marRight w:val="0"/>
              <w:marTop w:val="0"/>
              <w:marBottom w:val="0"/>
              <w:divBdr>
                <w:top w:val="none" w:sz="0" w:space="0" w:color="auto"/>
                <w:left w:val="none" w:sz="0" w:space="0" w:color="auto"/>
                <w:bottom w:val="none" w:sz="0" w:space="0" w:color="auto"/>
                <w:right w:val="none" w:sz="0" w:space="0" w:color="auto"/>
              </w:divBdr>
            </w:div>
            <w:div w:id="1145008725">
              <w:marLeft w:val="0"/>
              <w:marRight w:val="0"/>
              <w:marTop w:val="0"/>
              <w:marBottom w:val="0"/>
              <w:divBdr>
                <w:top w:val="none" w:sz="0" w:space="0" w:color="auto"/>
                <w:left w:val="none" w:sz="0" w:space="0" w:color="auto"/>
                <w:bottom w:val="none" w:sz="0" w:space="0" w:color="auto"/>
                <w:right w:val="none" w:sz="0" w:space="0" w:color="auto"/>
              </w:divBdr>
            </w:div>
            <w:div w:id="1407605438">
              <w:marLeft w:val="0"/>
              <w:marRight w:val="0"/>
              <w:marTop w:val="0"/>
              <w:marBottom w:val="0"/>
              <w:divBdr>
                <w:top w:val="none" w:sz="0" w:space="0" w:color="auto"/>
                <w:left w:val="none" w:sz="0" w:space="0" w:color="auto"/>
                <w:bottom w:val="none" w:sz="0" w:space="0" w:color="auto"/>
                <w:right w:val="none" w:sz="0" w:space="0" w:color="auto"/>
              </w:divBdr>
            </w:div>
            <w:div w:id="1676959645">
              <w:marLeft w:val="0"/>
              <w:marRight w:val="0"/>
              <w:marTop w:val="0"/>
              <w:marBottom w:val="0"/>
              <w:divBdr>
                <w:top w:val="none" w:sz="0" w:space="0" w:color="auto"/>
                <w:left w:val="none" w:sz="0" w:space="0" w:color="auto"/>
                <w:bottom w:val="none" w:sz="0" w:space="0" w:color="auto"/>
                <w:right w:val="none" w:sz="0" w:space="0" w:color="auto"/>
              </w:divBdr>
            </w:div>
          </w:divsChild>
        </w:div>
        <w:div w:id="1682776906">
          <w:marLeft w:val="0"/>
          <w:marRight w:val="0"/>
          <w:marTop w:val="0"/>
          <w:marBottom w:val="0"/>
          <w:divBdr>
            <w:top w:val="none" w:sz="0" w:space="0" w:color="auto"/>
            <w:left w:val="none" w:sz="0" w:space="0" w:color="auto"/>
            <w:bottom w:val="none" w:sz="0" w:space="0" w:color="auto"/>
            <w:right w:val="none" w:sz="0" w:space="0" w:color="auto"/>
          </w:divBdr>
        </w:div>
        <w:div w:id="1685547844">
          <w:marLeft w:val="0"/>
          <w:marRight w:val="0"/>
          <w:marTop w:val="0"/>
          <w:marBottom w:val="0"/>
          <w:divBdr>
            <w:top w:val="none" w:sz="0" w:space="0" w:color="auto"/>
            <w:left w:val="none" w:sz="0" w:space="0" w:color="auto"/>
            <w:bottom w:val="none" w:sz="0" w:space="0" w:color="auto"/>
            <w:right w:val="none" w:sz="0" w:space="0" w:color="auto"/>
          </w:divBdr>
        </w:div>
        <w:div w:id="1694065927">
          <w:marLeft w:val="0"/>
          <w:marRight w:val="0"/>
          <w:marTop w:val="0"/>
          <w:marBottom w:val="0"/>
          <w:divBdr>
            <w:top w:val="none" w:sz="0" w:space="0" w:color="auto"/>
            <w:left w:val="none" w:sz="0" w:space="0" w:color="auto"/>
            <w:bottom w:val="none" w:sz="0" w:space="0" w:color="auto"/>
            <w:right w:val="none" w:sz="0" w:space="0" w:color="auto"/>
          </w:divBdr>
        </w:div>
        <w:div w:id="1705714620">
          <w:marLeft w:val="0"/>
          <w:marRight w:val="0"/>
          <w:marTop w:val="0"/>
          <w:marBottom w:val="0"/>
          <w:divBdr>
            <w:top w:val="none" w:sz="0" w:space="0" w:color="auto"/>
            <w:left w:val="none" w:sz="0" w:space="0" w:color="auto"/>
            <w:bottom w:val="none" w:sz="0" w:space="0" w:color="auto"/>
            <w:right w:val="none" w:sz="0" w:space="0" w:color="auto"/>
          </w:divBdr>
        </w:div>
        <w:div w:id="1719163907">
          <w:marLeft w:val="0"/>
          <w:marRight w:val="0"/>
          <w:marTop w:val="0"/>
          <w:marBottom w:val="0"/>
          <w:divBdr>
            <w:top w:val="none" w:sz="0" w:space="0" w:color="auto"/>
            <w:left w:val="none" w:sz="0" w:space="0" w:color="auto"/>
            <w:bottom w:val="none" w:sz="0" w:space="0" w:color="auto"/>
            <w:right w:val="none" w:sz="0" w:space="0" w:color="auto"/>
          </w:divBdr>
        </w:div>
        <w:div w:id="1720395347">
          <w:marLeft w:val="0"/>
          <w:marRight w:val="0"/>
          <w:marTop w:val="0"/>
          <w:marBottom w:val="0"/>
          <w:divBdr>
            <w:top w:val="none" w:sz="0" w:space="0" w:color="auto"/>
            <w:left w:val="none" w:sz="0" w:space="0" w:color="auto"/>
            <w:bottom w:val="none" w:sz="0" w:space="0" w:color="auto"/>
            <w:right w:val="none" w:sz="0" w:space="0" w:color="auto"/>
          </w:divBdr>
        </w:div>
        <w:div w:id="1734738908">
          <w:marLeft w:val="0"/>
          <w:marRight w:val="0"/>
          <w:marTop w:val="0"/>
          <w:marBottom w:val="0"/>
          <w:divBdr>
            <w:top w:val="none" w:sz="0" w:space="0" w:color="auto"/>
            <w:left w:val="none" w:sz="0" w:space="0" w:color="auto"/>
            <w:bottom w:val="none" w:sz="0" w:space="0" w:color="auto"/>
            <w:right w:val="none" w:sz="0" w:space="0" w:color="auto"/>
          </w:divBdr>
        </w:div>
        <w:div w:id="1748965517">
          <w:marLeft w:val="0"/>
          <w:marRight w:val="0"/>
          <w:marTop w:val="0"/>
          <w:marBottom w:val="0"/>
          <w:divBdr>
            <w:top w:val="none" w:sz="0" w:space="0" w:color="auto"/>
            <w:left w:val="none" w:sz="0" w:space="0" w:color="auto"/>
            <w:bottom w:val="none" w:sz="0" w:space="0" w:color="auto"/>
            <w:right w:val="none" w:sz="0" w:space="0" w:color="auto"/>
          </w:divBdr>
        </w:div>
        <w:div w:id="1758358542">
          <w:marLeft w:val="0"/>
          <w:marRight w:val="0"/>
          <w:marTop w:val="0"/>
          <w:marBottom w:val="0"/>
          <w:divBdr>
            <w:top w:val="none" w:sz="0" w:space="0" w:color="auto"/>
            <w:left w:val="none" w:sz="0" w:space="0" w:color="auto"/>
            <w:bottom w:val="none" w:sz="0" w:space="0" w:color="auto"/>
            <w:right w:val="none" w:sz="0" w:space="0" w:color="auto"/>
          </w:divBdr>
        </w:div>
        <w:div w:id="1762289770">
          <w:marLeft w:val="0"/>
          <w:marRight w:val="0"/>
          <w:marTop w:val="0"/>
          <w:marBottom w:val="0"/>
          <w:divBdr>
            <w:top w:val="none" w:sz="0" w:space="0" w:color="auto"/>
            <w:left w:val="none" w:sz="0" w:space="0" w:color="auto"/>
            <w:bottom w:val="none" w:sz="0" w:space="0" w:color="auto"/>
            <w:right w:val="none" w:sz="0" w:space="0" w:color="auto"/>
          </w:divBdr>
        </w:div>
        <w:div w:id="1780105729">
          <w:marLeft w:val="0"/>
          <w:marRight w:val="0"/>
          <w:marTop w:val="0"/>
          <w:marBottom w:val="0"/>
          <w:divBdr>
            <w:top w:val="none" w:sz="0" w:space="0" w:color="auto"/>
            <w:left w:val="none" w:sz="0" w:space="0" w:color="auto"/>
            <w:bottom w:val="none" w:sz="0" w:space="0" w:color="auto"/>
            <w:right w:val="none" w:sz="0" w:space="0" w:color="auto"/>
          </w:divBdr>
        </w:div>
        <w:div w:id="1782914548">
          <w:marLeft w:val="0"/>
          <w:marRight w:val="0"/>
          <w:marTop w:val="0"/>
          <w:marBottom w:val="0"/>
          <w:divBdr>
            <w:top w:val="none" w:sz="0" w:space="0" w:color="auto"/>
            <w:left w:val="none" w:sz="0" w:space="0" w:color="auto"/>
            <w:bottom w:val="none" w:sz="0" w:space="0" w:color="auto"/>
            <w:right w:val="none" w:sz="0" w:space="0" w:color="auto"/>
          </w:divBdr>
        </w:div>
        <w:div w:id="1795097229">
          <w:marLeft w:val="0"/>
          <w:marRight w:val="0"/>
          <w:marTop w:val="0"/>
          <w:marBottom w:val="0"/>
          <w:divBdr>
            <w:top w:val="none" w:sz="0" w:space="0" w:color="auto"/>
            <w:left w:val="none" w:sz="0" w:space="0" w:color="auto"/>
            <w:bottom w:val="none" w:sz="0" w:space="0" w:color="auto"/>
            <w:right w:val="none" w:sz="0" w:space="0" w:color="auto"/>
          </w:divBdr>
        </w:div>
        <w:div w:id="1804156302">
          <w:marLeft w:val="0"/>
          <w:marRight w:val="0"/>
          <w:marTop w:val="0"/>
          <w:marBottom w:val="0"/>
          <w:divBdr>
            <w:top w:val="none" w:sz="0" w:space="0" w:color="auto"/>
            <w:left w:val="none" w:sz="0" w:space="0" w:color="auto"/>
            <w:bottom w:val="none" w:sz="0" w:space="0" w:color="auto"/>
            <w:right w:val="none" w:sz="0" w:space="0" w:color="auto"/>
          </w:divBdr>
        </w:div>
        <w:div w:id="1807888338">
          <w:marLeft w:val="0"/>
          <w:marRight w:val="0"/>
          <w:marTop w:val="0"/>
          <w:marBottom w:val="0"/>
          <w:divBdr>
            <w:top w:val="none" w:sz="0" w:space="0" w:color="auto"/>
            <w:left w:val="none" w:sz="0" w:space="0" w:color="auto"/>
            <w:bottom w:val="none" w:sz="0" w:space="0" w:color="auto"/>
            <w:right w:val="none" w:sz="0" w:space="0" w:color="auto"/>
          </w:divBdr>
        </w:div>
        <w:div w:id="1808090090">
          <w:marLeft w:val="0"/>
          <w:marRight w:val="0"/>
          <w:marTop w:val="0"/>
          <w:marBottom w:val="0"/>
          <w:divBdr>
            <w:top w:val="none" w:sz="0" w:space="0" w:color="auto"/>
            <w:left w:val="none" w:sz="0" w:space="0" w:color="auto"/>
            <w:bottom w:val="none" w:sz="0" w:space="0" w:color="auto"/>
            <w:right w:val="none" w:sz="0" w:space="0" w:color="auto"/>
          </w:divBdr>
        </w:div>
        <w:div w:id="1815441365">
          <w:marLeft w:val="0"/>
          <w:marRight w:val="0"/>
          <w:marTop w:val="0"/>
          <w:marBottom w:val="0"/>
          <w:divBdr>
            <w:top w:val="none" w:sz="0" w:space="0" w:color="auto"/>
            <w:left w:val="none" w:sz="0" w:space="0" w:color="auto"/>
            <w:bottom w:val="none" w:sz="0" w:space="0" w:color="auto"/>
            <w:right w:val="none" w:sz="0" w:space="0" w:color="auto"/>
          </w:divBdr>
          <w:divsChild>
            <w:div w:id="107748633">
              <w:marLeft w:val="0"/>
              <w:marRight w:val="0"/>
              <w:marTop w:val="0"/>
              <w:marBottom w:val="0"/>
              <w:divBdr>
                <w:top w:val="none" w:sz="0" w:space="0" w:color="auto"/>
                <w:left w:val="none" w:sz="0" w:space="0" w:color="auto"/>
                <w:bottom w:val="none" w:sz="0" w:space="0" w:color="auto"/>
                <w:right w:val="none" w:sz="0" w:space="0" w:color="auto"/>
              </w:divBdr>
            </w:div>
            <w:div w:id="344751045">
              <w:marLeft w:val="0"/>
              <w:marRight w:val="0"/>
              <w:marTop w:val="0"/>
              <w:marBottom w:val="0"/>
              <w:divBdr>
                <w:top w:val="none" w:sz="0" w:space="0" w:color="auto"/>
                <w:left w:val="none" w:sz="0" w:space="0" w:color="auto"/>
                <w:bottom w:val="none" w:sz="0" w:space="0" w:color="auto"/>
                <w:right w:val="none" w:sz="0" w:space="0" w:color="auto"/>
              </w:divBdr>
            </w:div>
            <w:div w:id="689448635">
              <w:marLeft w:val="0"/>
              <w:marRight w:val="0"/>
              <w:marTop w:val="0"/>
              <w:marBottom w:val="0"/>
              <w:divBdr>
                <w:top w:val="none" w:sz="0" w:space="0" w:color="auto"/>
                <w:left w:val="none" w:sz="0" w:space="0" w:color="auto"/>
                <w:bottom w:val="none" w:sz="0" w:space="0" w:color="auto"/>
                <w:right w:val="none" w:sz="0" w:space="0" w:color="auto"/>
              </w:divBdr>
            </w:div>
            <w:div w:id="1451583976">
              <w:marLeft w:val="0"/>
              <w:marRight w:val="0"/>
              <w:marTop w:val="0"/>
              <w:marBottom w:val="0"/>
              <w:divBdr>
                <w:top w:val="none" w:sz="0" w:space="0" w:color="auto"/>
                <w:left w:val="none" w:sz="0" w:space="0" w:color="auto"/>
                <w:bottom w:val="none" w:sz="0" w:space="0" w:color="auto"/>
                <w:right w:val="none" w:sz="0" w:space="0" w:color="auto"/>
              </w:divBdr>
            </w:div>
          </w:divsChild>
        </w:div>
        <w:div w:id="1815637789">
          <w:marLeft w:val="0"/>
          <w:marRight w:val="0"/>
          <w:marTop w:val="0"/>
          <w:marBottom w:val="0"/>
          <w:divBdr>
            <w:top w:val="none" w:sz="0" w:space="0" w:color="auto"/>
            <w:left w:val="none" w:sz="0" w:space="0" w:color="auto"/>
            <w:bottom w:val="none" w:sz="0" w:space="0" w:color="auto"/>
            <w:right w:val="none" w:sz="0" w:space="0" w:color="auto"/>
          </w:divBdr>
        </w:div>
        <w:div w:id="1820265440">
          <w:marLeft w:val="0"/>
          <w:marRight w:val="0"/>
          <w:marTop w:val="0"/>
          <w:marBottom w:val="0"/>
          <w:divBdr>
            <w:top w:val="none" w:sz="0" w:space="0" w:color="auto"/>
            <w:left w:val="none" w:sz="0" w:space="0" w:color="auto"/>
            <w:bottom w:val="none" w:sz="0" w:space="0" w:color="auto"/>
            <w:right w:val="none" w:sz="0" w:space="0" w:color="auto"/>
          </w:divBdr>
        </w:div>
        <w:div w:id="1827091927">
          <w:marLeft w:val="0"/>
          <w:marRight w:val="0"/>
          <w:marTop w:val="0"/>
          <w:marBottom w:val="0"/>
          <w:divBdr>
            <w:top w:val="none" w:sz="0" w:space="0" w:color="auto"/>
            <w:left w:val="none" w:sz="0" w:space="0" w:color="auto"/>
            <w:bottom w:val="none" w:sz="0" w:space="0" w:color="auto"/>
            <w:right w:val="none" w:sz="0" w:space="0" w:color="auto"/>
          </w:divBdr>
        </w:div>
        <w:div w:id="1830053671">
          <w:marLeft w:val="0"/>
          <w:marRight w:val="0"/>
          <w:marTop w:val="0"/>
          <w:marBottom w:val="0"/>
          <w:divBdr>
            <w:top w:val="none" w:sz="0" w:space="0" w:color="auto"/>
            <w:left w:val="none" w:sz="0" w:space="0" w:color="auto"/>
            <w:bottom w:val="none" w:sz="0" w:space="0" w:color="auto"/>
            <w:right w:val="none" w:sz="0" w:space="0" w:color="auto"/>
          </w:divBdr>
          <w:divsChild>
            <w:div w:id="139228528">
              <w:marLeft w:val="0"/>
              <w:marRight w:val="0"/>
              <w:marTop w:val="0"/>
              <w:marBottom w:val="0"/>
              <w:divBdr>
                <w:top w:val="none" w:sz="0" w:space="0" w:color="auto"/>
                <w:left w:val="none" w:sz="0" w:space="0" w:color="auto"/>
                <w:bottom w:val="none" w:sz="0" w:space="0" w:color="auto"/>
                <w:right w:val="none" w:sz="0" w:space="0" w:color="auto"/>
              </w:divBdr>
            </w:div>
            <w:div w:id="200168707">
              <w:marLeft w:val="0"/>
              <w:marRight w:val="0"/>
              <w:marTop w:val="0"/>
              <w:marBottom w:val="0"/>
              <w:divBdr>
                <w:top w:val="none" w:sz="0" w:space="0" w:color="auto"/>
                <w:left w:val="none" w:sz="0" w:space="0" w:color="auto"/>
                <w:bottom w:val="none" w:sz="0" w:space="0" w:color="auto"/>
                <w:right w:val="none" w:sz="0" w:space="0" w:color="auto"/>
              </w:divBdr>
            </w:div>
            <w:div w:id="614025870">
              <w:marLeft w:val="0"/>
              <w:marRight w:val="0"/>
              <w:marTop w:val="0"/>
              <w:marBottom w:val="0"/>
              <w:divBdr>
                <w:top w:val="none" w:sz="0" w:space="0" w:color="auto"/>
                <w:left w:val="none" w:sz="0" w:space="0" w:color="auto"/>
                <w:bottom w:val="none" w:sz="0" w:space="0" w:color="auto"/>
                <w:right w:val="none" w:sz="0" w:space="0" w:color="auto"/>
              </w:divBdr>
            </w:div>
            <w:div w:id="1498108914">
              <w:marLeft w:val="0"/>
              <w:marRight w:val="0"/>
              <w:marTop w:val="0"/>
              <w:marBottom w:val="0"/>
              <w:divBdr>
                <w:top w:val="none" w:sz="0" w:space="0" w:color="auto"/>
                <w:left w:val="none" w:sz="0" w:space="0" w:color="auto"/>
                <w:bottom w:val="none" w:sz="0" w:space="0" w:color="auto"/>
                <w:right w:val="none" w:sz="0" w:space="0" w:color="auto"/>
              </w:divBdr>
            </w:div>
            <w:div w:id="2030334417">
              <w:marLeft w:val="0"/>
              <w:marRight w:val="0"/>
              <w:marTop w:val="0"/>
              <w:marBottom w:val="0"/>
              <w:divBdr>
                <w:top w:val="none" w:sz="0" w:space="0" w:color="auto"/>
                <w:left w:val="none" w:sz="0" w:space="0" w:color="auto"/>
                <w:bottom w:val="none" w:sz="0" w:space="0" w:color="auto"/>
                <w:right w:val="none" w:sz="0" w:space="0" w:color="auto"/>
              </w:divBdr>
            </w:div>
          </w:divsChild>
        </w:div>
        <w:div w:id="1846093572">
          <w:marLeft w:val="0"/>
          <w:marRight w:val="0"/>
          <w:marTop w:val="0"/>
          <w:marBottom w:val="0"/>
          <w:divBdr>
            <w:top w:val="none" w:sz="0" w:space="0" w:color="auto"/>
            <w:left w:val="none" w:sz="0" w:space="0" w:color="auto"/>
            <w:bottom w:val="none" w:sz="0" w:space="0" w:color="auto"/>
            <w:right w:val="none" w:sz="0" w:space="0" w:color="auto"/>
          </w:divBdr>
        </w:div>
        <w:div w:id="1848521677">
          <w:marLeft w:val="0"/>
          <w:marRight w:val="0"/>
          <w:marTop w:val="0"/>
          <w:marBottom w:val="0"/>
          <w:divBdr>
            <w:top w:val="none" w:sz="0" w:space="0" w:color="auto"/>
            <w:left w:val="none" w:sz="0" w:space="0" w:color="auto"/>
            <w:bottom w:val="none" w:sz="0" w:space="0" w:color="auto"/>
            <w:right w:val="none" w:sz="0" w:space="0" w:color="auto"/>
          </w:divBdr>
        </w:div>
        <w:div w:id="1853645175">
          <w:marLeft w:val="0"/>
          <w:marRight w:val="0"/>
          <w:marTop w:val="0"/>
          <w:marBottom w:val="0"/>
          <w:divBdr>
            <w:top w:val="none" w:sz="0" w:space="0" w:color="auto"/>
            <w:left w:val="none" w:sz="0" w:space="0" w:color="auto"/>
            <w:bottom w:val="none" w:sz="0" w:space="0" w:color="auto"/>
            <w:right w:val="none" w:sz="0" w:space="0" w:color="auto"/>
          </w:divBdr>
        </w:div>
        <w:div w:id="1862620685">
          <w:marLeft w:val="0"/>
          <w:marRight w:val="0"/>
          <w:marTop w:val="0"/>
          <w:marBottom w:val="0"/>
          <w:divBdr>
            <w:top w:val="none" w:sz="0" w:space="0" w:color="auto"/>
            <w:left w:val="none" w:sz="0" w:space="0" w:color="auto"/>
            <w:bottom w:val="none" w:sz="0" w:space="0" w:color="auto"/>
            <w:right w:val="none" w:sz="0" w:space="0" w:color="auto"/>
          </w:divBdr>
        </w:div>
        <w:div w:id="1873225813">
          <w:marLeft w:val="0"/>
          <w:marRight w:val="0"/>
          <w:marTop w:val="0"/>
          <w:marBottom w:val="0"/>
          <w:divBdr>
            <w:top w:val="none" w:sz="0" w:space="0" w:color="auto"/>
            <w:left w:val="none" w:sz="0" w:space="0" w:color="auto"/>
            <w:bottom w:val="none" w:sz="0" w:space="0" w:color="auto"/>
            <w:right w:val="none" w:sz="0" w:space="0" w:color="auto"/>
          </w:divBdr>
        </w:div>
        <w:div w:id="1885218305">
          <w:marLeft w:val="0"/>
          <w:marRight w:val="0"/>
          <w:marTop w:val="0"/>
          <w:marBottom w:val="0"/>
          <w:divBdr>
            <w:top w:val="none" w:sz="0" w:space="0" w:color="auto"/>
            <w:left w:val="none" w:sz="0" w:space="0" w:color="auto"/>
            <w:bottom w:val="none" w:sz="0" w:space="0" w:color="auto"/>
            <w:right w:val="none" w:sz="0" w:space="0" w:color="auto"/>
          </w:divBdr>
        </w:div>
        <w:div w:id="1890342794">
          <w:marLeft w:val="0"/>
          <w:marRight w:val="0"/>
          <w:marTop w:val="0"/>
          <w:marBottom w:val="0"/>
          <w:divBdr>
            <w:top w:val="none" w:sz="0" w:space="0" w:color="auto"/>
            <w:left w:val="none" w:sz="0" w:space="0" w:color="auto"/>
            <w:bottom w:val="none" w:sz="0" w:space="0" w:color="auto"/>
            <w:right w:val="none" w:sz="0" w:space="0" w:color="auto"/>
          </w:divBdr>
        </w:div>
        <w:div w:id="1892688481">
          <w:marLeft w:val="0"/>
          <w:marRight w:val="0"/>
          <w:marTop w:val="0"/>
          <w:marBottom w:val="0"/>
          <w:divBdr>
            <w:top w:val="none" w:sz="0" w:space="0" w:color="auto"/>
            <w:left w:val="none" w:sz="0" w:space="0" w:color="auto"/>
            <w:bottom w:val="none" w:sz="0" w:space="0" w:color="auto"/>
            <w:right w:val="none" w:sz="0" w:space="0" w:color="auto"/>
          </w:divBdr>
        </w:div>
        <w:div w:id="1898320535">
          <w:marLeft w:val="0"/>
          <w:marRight w:val="0"/>
          <w:marTop w:val="0"/>
          <w:marBottom w:val="0"/>
          <w:divBdr>
            <w:top w:val="none" w:sz="0" w:space="0" w:color="auto"/>
            <w:left w:val="none" w:sz="0" w:space="0" w:color="auto"/>
            <w:bottom w:val="none" w:sz="0" w:space="0" w:color="auto"/>
            <w:right w:val="none" w:sz="0" w:space="0" w:color="auto"/>
          </w:divBdr>
        </w:div>
        <w:div w:id="1902204939">
          <w:marLeft w:val="0"/>
          <w:marRight w:val="0"/>
          <w:marTop w:val="0"/>
          <w:marBottom w:val="0"/>
          <w:divBdr>
            <w:top w:val="none" w:sz="0" w:space="0" w:color="auto"/>
            <w:left w:val="none" w:sz="0" w:space="0" w:color="auto"/>
            <w:bottom w:val="none" w:sz="0" w:space="0" w:color="auto"/>
            <w:right w:val="none" w:sz="0" w:space="0" w:color="auto"/>
          </w:divBdr>
        </w:div>
        <w:div w:id="1903559037">
          <w:marLeft w:val="0"/>
          <w:marRight w:val="0"/>
          <w:marTop w:val="0"/>
          <w:marBottom w:val="0"/>
          <w:divBdr>
            <w:top w:val="none" w:sz="0" w:space="0" w:color="auto"/>
            <w:left w:val="none" w:sz="0" w:space="0" w:color="auto"/>
            <w:bottom w:val="none" w:sz="0" w:space="0" w:color="auto"/>
            <w:right w:val="none" w:sz="0" w:space="0" w:color="auto"/>
          </w:divBdr>
        </w:div>
        <w:div w:id="1912537494">
          <w:marLeft w:val="0"/>
          <w:marRight w:val="0"/>
          <w:marTop w:val="0"/>
          <w:marBottom w:val="0"/>
          <w:divBdr>
            <w:top w:val="none" w:sz="0" w:space="0" w:color="auto"/>
            <w:left w:val="none" w:sz="0" w:space="0" w:color="auto"/>
            <w:bottom w:val="none" w:sz="0" w:space="0" w:color="auto"/>
            <w:right w:val="none" w:sz="0" w:space="0" w:color="auto"/>
          </w:divBdr>
        </w:div>
        <w:div w:id="1913349788">
          <w:marLeft w:val="0"/>
          <w:marRight w:val="0"/>
          <w:marTop w:val="0"/>
          <w:marBottom w:val="0"/>
          <w:divBdr>
            <w:top w:val="none" w:sz="0" w:space="0" w:color="auto"/>
            <w:left w:val="none" w:sz="0" w:space="0" w:color="auto"/>
            <w:bottom w:val="none" w:sz="0" w:space="0" w:color="auto"/>
            <w:right w:val="none" w:sz="0" w:space="0" w:color="auto"/>
          </w:divBdr>
        </w:div>
        <w:div w:id="1923224114">
          <w:marLeft w:val="0"/>
          <w:marRight w:val="0"/>
          <w:marTop w:val="0"/>
          <w:marBottom w:val="0"/>
          <w:divBdr>
            <w:top w:val="none" w:sz="0" w:space="0" w:color="auto"/>
            <w:left w:val="none" w:sz="0" w:space="0" w:color="auto"/>
            <w:bottom w:val="none" w:sz="0" w:space="0" w:color="auto"/>
            <w:right w:val="none" w:sz="0" w:space="0" w:color="auto"/>
          </w:divBdr>
        </w:div>
        <w:div w:id="1935242365">
          <w:marLeft w:val="0"/>
          <w:marRight w:val="0"/>
          <w:marTop w:val="0"/>
          <w:marBottom w:val="0"/>
          <w:divBdr>
            <w:top w:val="none" w:sz="0" w:space="0" w:color="auto"/>
            <w:left w:val="none" w:sz="0" w:space="0" w:color="auto"/>
            <w:bottom w:val="none" w:sz="0" w:space="0" w:color="auto"/>
            <w:right w:val="none" w:sz="0" w:space="0" w:color="auto"/>
          </w:divBdr>
        </w:div>
        <w:div w:id="1940260262">
          <w:marLeft w:val="0"/>
          <w:marRight w:val="0"/>
          <w:marTop w:val="0"/>
          <w:marBottom w:val="0"/>
          <w:divBdr>
            <w:top w:val="none" w:sz="0" w:space="0" w:color="auto"/>
            <w:left w:val="none" w:sz="0" w:space="0" w:color="auto"/>
            <w:bottom w:val="none" w:sz="0" w:space="0" w:color="auto"/>
            <w:right w:val="none" w:sz="0" w:space="0" w:color="auto"/>
          </w:divBdr>
        </w:div>
        <w:div w:id="1945191271">
          <w:marLeft w:val="0"/>
          <w:marRight w:val="0"/>
          <w:marTop w:val="0"/>
          <w:marBottom w:val="0"/>
          <w:divBdr>
            <w:top w:val="none" w:sz="0" w:space="0" w:color="auto"/>
            <w:left w:val="none" w:sz="0" w:space="0" w:color="auto"/>
            <w:bottom w:val="none" w:sz="0" w:space="0" w:color="auto"/>
            <w:right w:val="none" w:sz="0" w:space="0" w:color="auto"/>
          </w:divBdr>
        </w:div>
        <w:div w:id="1947499908">
          <w:marLeft w:val="0"/>
          <w:marRight w:val="0"/>
          <w:marTop w:val="0"/>
          <w:marBottom w:val="0"/>
          <w:divBdr>
            <w:top w:val="none" w:sz="0" w:space="0" w:color="auto"/>
            <w:left w:val="none" w:sz="0" w:space="0" w:color="auto"/>
            <w:bottom w:val="none" w:sz="0" w:space="0" w:color="auto"/>
            <w:right w:val="none" w:sz="0" w:space="0" w:color="auto"/>
          </w:divBdr>
        </w:div>
        <w:div w:id="1969965728">
          <w:marLeft w:val="0"/>
          <w:marRight w:val="0"/>
          <w:marTop w:val="0"/>
          <w:marBottom w:val="0"/>
          <w:divBdr>
            <w:top w:val="none" w:sz="0" w:space="0" w:color="auto"/>
            <w:left w:val="none" w:sz="0" w:space="0" w:color="auto"/>
            <w:bottom w:val="none" w:sz="0" w:space="0" w:color="auto"/>
            <w:right w:val="none" w:sz="0" w:space="0" w:color="auto"/>
          </w:divBdr>
          <w:divsChild>
            <w:div w:id="71634248">
              <w:marLeft w:val="0"/>
              <w:marRight w:val="0"/>
              <w:marTop w:val="0"/>
              <w:marBottom w:val="0"/>
              <w:divBdr>
                <w:top w:val="none" w:sz="0" w:space="0" w:color="auto"/>
                <w:left w:val="none" w:sz="0" w:space="0" w:color="auto"/>
                <w:bottom w:val="none" w:sz="0" w:space="0" w:color="auto"/>
                <w:right w:val="none" w:sz="0" w:space="0" w:color="auto"/>
              </w:divBdr>
            </w:div>
            <w:div w:id="343943913">
              <w:marLeft w:val="0"/>
              <w:marRight w:val="0"/>
              <w:marTop w:val="0"/>
              <w:marBottom w:val="0"/>
              <w:divBdr>
                <w:top w:val="none" w:sz="0" w:space="0" w:color="auto"/>
                <w:left w:val="none" w:sz="0" w:space="0" w:color="auto"/>
                <w:bottom w:val="none" w:sz="0" w:space="0" w:color="auto"/>
                <w:right w:val="none" w:sz="0" w:space="0" w:color="auto"/>
              </w:divBdr>
            </w:div>
            <w:div w:id="441263893">
              <w:marLeft w:val="0"/>
              <w:marRight w:val="0"/>
              <w:marTop w:val="0"/>
              <w:marBottom w:val="0"/>
              <w:divBdr>
                <w:top w:val="none" w:sz="0" w:space="0" w:color="auto"/>
                <w:left w:val="none" w:sz="0" w:space="0" w:color="auto"/>
                <w:bottom w:val="none" w:sz="0" w:space="0" w:color="auto"/>
                <w:right w:val="none" w:sz="0" w:space="0" w:color="auto"/>
              </w:divBdr>
            </w:div>
            <w:div w:id="469716544">
              <w:marLeft w:val="0"/>
              <w:marRight w:val="0"/>
              <w:marTop w:val="0"/>
              <w:marBottom w:val="0"/>
              <w:divBdr>
                <w:top w:val="none" w:sz="0" w:space="0" w:color="auto"/>
                <w:left w:val="none" w:sz="0" w:space="0" w:color="auto"/>
                <w:bottom w:val="none" w:sz="0" w:space="0" w:color="auto"/>
                <w:right w:val="none" w:sz="0" w:space="0" w:color="auto"/>
              </w:divBdr>
            </w:div>
            <w:div w:id="2054231495">
              <w:marLeft w:val="0"/>
              <w:marRight w:val="0"/>
              <w:marTop w:val="0"/>
              <w:marBottom w:val="0"/>
              <w:divBdr>
                <w:top w:val="none" w:sz="0" w:space="0" w:color="auto"/>
                <w:left w:val="none" w:sz="0" w:space="0" w:color="auto"/>
                <w:bottom w:val="none" w:sz="0" w:space="0" w:color="auto"/>
                <w:right w:val="none" w:sz="0" w:space="0" w:color="auto"/>
              </w:divBdr>
            </w:div>
          </w:divsChild>
        </w:div>
        <w:div w:id="1970281169">
          <w:marLeft w:val="0"/>
          <w:marRight w:val="0"/>
          <w:marTop w:val="0"/>
          <w:marBottom w:val="0"/>
          <w:divBdr>
            <w:top w:val="none" w:sz="0" w:space="0" w:color="auto"/>
            <w:left w:val="none" w:sz="0" w:space="0" w:color="auto"/>
            <w:bottom w:val="none" w:sz="0" w:space="0" w:color="auto"/>
            <w:right w:val="none" w:sz="0" w:space="0" w:color="auto"/>
          </w:divBdr>
        </w:div>
        <w:div w:id="1973711464">
          <w:marLeft w:val="0"/>
          <w:marRight w:val="0"/>
          <w:marTop w:val="0"/>
          <w:marBottom w:val="0"/>
          <w:divBdr>
            <w:top w:val="none" w:sz="0" w:space="0" w:color="auto"/>
            <w:left w:val="none" w:sz="0" w:space="0" w:color="auto"/>
            <w:bottom w:val="none" w:sz="0" w:space="0" w:color="auto"/>
            <w:right w:val="none" w:sz="0" w:space="0" w:color="auto"/>
          </w:divBdr>
        </w:div>
        <w:div w:id="1978413553">
          <w:marLeft w:val="0"/>
          <w:marRight w:val="0"/>
          <w:marTop w:val="0"/>
          <w:marBottom w:val="0"/>
          <w:divBdr>
            <w:top w:val="none" w:sz="0" w:space="0" w:color="auto"/>
            <w:left w:val="none" w:sz="0" w:space="0" w:color="auto"/>
            <w:bottom w:val="none" w:sz="0" w:space="0" w:color="auto"/>
            <w:right w:val="none" w:sz="0" w:space="0" w:color="auto"/>
          </w:divBdr>
        </w:div>
        <w:div w:id="1983391424">
          <w:marLeft w:val="0"/>
          <w:marRight w:val="0"/>
          <w:marTop w:val="0"/>
          <w:marBottom w:val="0"/>
          <w:divBdr>
            <w:top w:val="none" w:sz="0" w:space="0" w:color="auto"/>
            <w:left w:val="none" w:sz="0" w:space="0" w:color="auto"/>
            <w:bottom w:val="none" w:sz="0" w:space="0" w:color="auto"/>
            <w:right w:val="none" w:sz="0" w:space="0" w:color="auto"/>
          </w:divBdr>
        </w:div>
        <w:div w:id="1985311759">
          <w:marLeft w:val="0"/>
          <w:marRight w:val="0"/>
          <w:marTop w:val="0"/>
          <w:marBottom w:val="0"/>
          <w:divBdr>
            <w:top w:val="none" w:sz="0" w:space="0" w:color="auto"/>
            <w:left w:val="none" w:sz="0" w:space="0" w:color="auto"/>
            <w:bottom w:val="none" w:sz="0" w:space="0" w:color="auto"/>
            <w:right w:val="none" w:sz="0" w:space="0" w:color="auto"/>
          </w:divBdr>
        </w:div>
        <w:div w:id="1988589364">
          <w:marLeft w:val="0"/>
          <w:marRight w:val="0"/>
          <w:marTop w:val="0"/>
          <w:marBottom w:val="0"/>
          <w:divBdr>
            <w:top w:val="none" w:sz="0" w:space="0" w:color="auto"/>
            <w:left w:val="none" w:sz="0" w:space="0" w:color="auto"/>
            <w:bottom w:val="none" w:sz="0" w:space="0" w:color="auto"/>
            <w:right w:val="none" w:sz="0" w:space="0" w:color="auto"/>
          </w:divBdr>
        </w:div>
        <w:div w:id="1991252399">
          <w:marLeft w:val="0"/>
          <w:marRight w:val="0"/>
          <w:marTop w:val="0"/>
          <w:marBottom w:val="0"/>
          <w:divBdr>
            <w:top w:val="none" w:sz="0" w:space="0" w:color="auto"/>
            <w:left w:val="none" w:sz="0" w:space="0" w:color="auto"/>
            <w:bottom w:val="none" w:sz="0" w:space="0" w:color="auto"/>
            <w:right w:val="none" w:sz="0" w:space="0" w:color="auto"/>
          </w:divBdr>
        </w:div>
        <w:div w:id="2009478538">
          <w:marLeft w:val="0"/>
          <w:marRight w:val="0"/>
          <w:marTop w:val="0"/>
          <w:marBottom w:val="0"/>
          <w:divBdr>
            <w:top w:val="none" w:sz="0" w:space="0" w:color="auto"/>
            <w:left w:val="none" w:sz="0" w:space="0" w:color="auto"/>
            <w:bottom w:val="none" w:sz="0" w:space="0" w:color="auto"/>
            <w:right w:val="none" w:sz="0" w:space="0" w:color="auto"/>
          </w:divBdr>
        </w:div>
        <w:div w:id="2031643545">
          <w:marLeft w:val="0"/>
          <w:marRight w:val="0"/>
          <w:marTop w:val="0"/>
          <w:marBottom w:val="0"/>
          <w:divBdr>
            <w:top w:val="none" w:sz="0" w:space="0" w:color="auto"/>
            <w:left w:val="none" w:sz="0" w:space="0" w:color="auto"/>
            <w:bottom w:val="none" w:sz="0" w:space="0" w:color="auto"/>
            <w:right w:val="none" w:sz="0" w:space="0" w:color="auto"/>
          </w:divBdr>
        </w:div>
        <w:div w:id="2031953268">
          <w:marLeft w:val="0"/>
          <w:marRight w:val="0"/>
          <w:marTop w:val="0"/>
          <w:marBottom w:val="0"/>
          <w:divBdr>
            <w:top w:val="none" w:sz="0" w:space="0" w:color="auto"/>
            <w:left w:val="none" w:sz="0" w:space="0" w:color="auto"/>
            <w:bottom w:val="none" w:sz="0" w:space="0" w:color="auto"/>
            <w:right w:val="none" w:sz="0" w:space="0" w:color="auto"/>
          </w:divBdr>
        </w:div>
        <w:div w:id="2032296584">
          <w:marLeft w:val="0"/>
          <w:marRight w:val="0"/>
          <w:marTop w:val="0"/>
          <w:marBottom w:val="0"/>
          <w:divBdr>
            <w:top w:val="none" w:sz="0" w:space="0" w:color="auto"/>
            <w:left w:val="none" w:sz="0" w:space="0" w:color="auto"/>
            <w:bottom w:val="none" w:sz="0" w:space="0" w:color="auto"/>
            <w:right w:val="none" w:sz="0" w:space="0" w:color="auto"/>
          </w:divBdr>
        </w:div>
        <w:div w:id="2034263553">
          <w:marLeft w:val="0"/>
          <w:marRight w:val="0"/>
          <w:marTop w:val="0"/>
          <w:marBottom w:val="0"/>
          <w:divBdr>
            <w:top w:val="none" w:sz="0" w:space="0" w:color="auto"/>
            <w:left w:val="none" w:sz="0" w:space="0" w:color="auto"/>
            <w:bottom w:val="none" w:sz="0" w:space="0" w:color="auto"/>
            <w:right w:val="none" w:sz="0" w:space="0" w:color="auto"/>
          </w:divBdr>
        </w:div>
        <w:div w:id="2057701363">
          <w:marLeft w:val="0"/>
          <w:marRight w:val="0"/>
          <w:marTop w:val="0"/>
          <w:marBottom w:val="0"/>
          <w:divBdr>
            <w:top w:val="none" w:sz="0" w:space="0" w:color="auto"/>
            <w:left w:val="none" w:sz="0" w:space="0" w:color="auto"/>
            <w:bottom w:val="none" w:sz="0" w:space="0" w:color="auto"/>
            <w:right w:val="none" w:sz="0" w:space="0" w:color="auto"/>
          </w:divBdr>
        </w:div>
        <w:div w:id="2062555605">
          <w:marLeft w:val="0"/>
          <w:marRight w:val="0"/>
          <w:marTop w:val="0"/>
          <w:marBottom w:val="0"/>
          <w:divBdr>
            <w:top w:val="none" w:sz="0" w:space="0" w:color="auto"/>
            <w:left w:val="none" w:sz="0" w:space="0" w:color="auto"/>
            <w:bottom w:val="none" w:sz="0" w:space="0" w:color="auto"/>
            <w:right w:val="none" w:sz="0" w:space="0" w:color="auto"/>
          </w:divBdr>
        </w:div>
        <w:div w:id="2066678033">
          <w:marLeft w:val="0"/>
          <w:marRight w:val="0"/>
          <w:marTop w:val="0"/>
          <w:marBottom w:val="0"/>
          <w:divBdr>
            <w:top w:val="none" w:sz="0" w:space="0" w:color="auto"/>
            <w:left w:val="none" w:sz="0" w:space="0" w:color="auto"/>
            <w:bottom w:val="none" w:sz="0" w:space="0" w:color="auto"/>
            <w:right w:val="none" w:sz="0" w:space="0" w:color="auto"/>
          </w:divBdr>
        </w:div>
        <w:div w:id="2088334031">
          <w:marLeft w:val="0"/>
          <w:marRight w:val="0"/>
          <w:marTop w:val="0"/>
          <w:marBottom w:val="0"/>
          <w:divBdr>
            <w:top w:val="none" w:sz="0" w:space="0" w:color="auto"/>
            <w:left w:val="none" w:sz="0" w:space="0" w:color="auto"/>
            <w:bottom w:val="none" w:sz="0" w:space="0" w:color="auto"/>
            <w:right w:val="none" w:sz="0" w:space="0" w:color="auto"/>
          </w:divBdr>
        </w:div>
        <w:div w:id="2090076815">
          <w:marLeft w:val="0"/>
          <w:marRight w:val="0"/>
          <w:marTop w:val="0"/>
          <w:marBottom w:val="0"/>
          <w:divBdr>
            <w:top w:val="none" w:sz="0" w:space="0" w:color="auto"/>
            <w:left w:val="none" w:sz="0" w:space="0" w:color="auto"/>
            <w:bottom w:val="none" w:sz="0" w:space="0" w:color="auto"/>
            <w:right w:val="none" w:sz="0" w:space="0" w:color="auto"/>
          </w:divBdr>
        </w:div>
        <w:div w:id="2099208167">
          <w:marLeft w:val="0"/>
          <w:marRight w:val="0"/>
          <w:marTop w:val="0"/>
          <w:marBottom w:val="0"/>
          <w:divBdr>
            <w:top w:val="none" w:sz="0" w:space="0" w:color="auto"/>
            <w:left w:val="none" w:sz="0" w:space="0" w:color="auto"/>
            <w:bottom w:val="none" w:sz="0" w:space="0" w:color="auto"/>
            <w:right w:val="none" w:sz="0" w:space="0" w:color="auto"/>
          </w:divBdr>
        </w:div>
        <w:div w:id="2102945963">
          <w:marLeft w:val="0"/>
          <w:marRight w:val="0"/>
          <w:marTop w:val="0"/>
          <w:marBottom w:val="0"/>
          <w:divBdr>
            <w:top w:val="none" w:sz="0" w:space="0" w:color="auto"/>
            <w:left w:val="none" w:sz="0" w:space="0" w:color="auto"/>
            <w:bottom w:val="none" w:sz="0" w:space="0" w:color="auto"/>
            <w:right w:val="none" w:sz="0" w:space="0" w:color="auto"/>
          </w:divBdr>
        </w:div>
        <w:div w:id="2104832762">
          <w:marLeft w:val="0"/>
          <w:marRight w:val="0"/>
          <w:marTop w:val="0"/>
          <w:marBottom w:val="0"/>
          <w:divBdr>
            <w:top w:val="none" w:sz="0" w:space="0" w:color="auto"/>
            <w:left w:val="none" w:sz="0" w:space="0" w:color="auto"/>
            <w:bottom w:val="none" w:sz="0" w:space="0" w:color="auto"/>
            <w:right w:val="none" w:sz="0" w:space="0" w:color="auto"/>
          </w:divBdr>
        </w:div>
        <w:div w:id="2115785486">
          <w:marLeft w:val="0"/>
          <w:marRight w:val="0"/>
          <w:marTop w:val="0"/>
          <w:marBottom w:val="0"/>
          <w:divBdr>
            <w:top w:val="none" w:sz="0" w:space="0" w:color="auto"/>
            <w:left w:val="none" w:sz="0" w:space="0" w:color="auto"/>
            <w:bottom w:val="none" w:sz="0" w:space="0" w:color="auto"/>
            <w:right w:val="none" w:sz="0" w:space="0" w:color="auto"/>
          </w:divBdr>
        </w:div>
        <w:div w:id="2144958768">
          <w:marLeft w:val="0"/>
          <w:marRight w:val="0"/>
          <w:marTop w:val="0"/>
          <w:marBottom w:val="0"/>
          <w:divBdr>
            <w:top w:val="none" w:sz="0" w:space="0" w:color="auto"/>
            <w:left w:val="none" w:sz="0" w:space="0" w:color="auto"/>
            <w:bottom w:val="none" w:sz="0" w:space="0" w:color="auto"/>
            <w:right w:val="none" w:sz="0" w:space="0" w:color="auto"/>
          </w:divBdr>
          <w:divsChild>
            <w:div w:id="273560449">
              <w:marLeft w:val="0"/>
              <w:marRight w:val="0"/>
              <w:marTop w:val="0"/>
              <w:marBottom w:val="0"/>
              <w:divBdr>
                <w:top w:val="none" w:sz="0" w:space="0" w:color="auto"/>
                <w:left w:val="none" w:sz="0" w:space="0" w:color="auto"/>
                <w:bottom w:val="none" w:sz="0" w:space="0" w:color="auto"/>
                <w:right w:val="none" w:sz="0" w:space="0" w:color="auto"/>
              </w:divBdr>
              <w:divsChild>
                <w:div w:id="1332371670">
                  <w:marLeft w:val="-75"/>
                  <w:marRight w:val="0"/>
                  <w:marTop w:val="30"/>
                  <w:marBottom w:val="30"/>
                  <w:divBdr>
                    <w:top w:val="none" w:sz="0" w:space="0" w:color="auto"/>
                    <w:left w:val="none" w:sz="0" w:space="0" w:color="auto"/>
                    <w:bottom w:val="none" w:sz="0" w:space="0" w:color="auto"/>
                    <w:right w:val="none" w:sz="0" w:space="0" w:color="auto"/>
                  </w:divBdr>
                  <w:divsChild>
                    <w:div w:id="1279222652">
                      <w:marLeft w:val="0"/>
                      <w:marRight w:val="0"/>
                      <w:marTop w:val="0"/>
                      <w:marBottom w:val="0"/>
                      <w:divBdr>
                        <w:top w:val="none" w:sz="0" w:space="0" w:color="auto"/>
                        <w:left w:val="none" w:sz="0" w:space="0" w:color="auto"/>
                        <w:bottom w:val="none" w:sz="0" w:space="0" w:color="auto"/>
                        <w:right w:val="none" w:sz="0" w:space="0" w:color="auto"/>
                      </w:divBdr>
                      <w:divsChild>
                        <w:div w:id="1834567036">
                          <w:marLeft w:val="0"/>
                          <w:marRight w:val="0"/>
                          <w:marTop w:val="0"/>
                          <w:marBottom w:val="0"/>
                          <w:divBdr>
                            <w:top w:val="none" w:sz="0" w:space="0" w:color="auto"/>
                            <w:left w:val="none" w:sz="0" w:space="0" w:color="auto"/>
                            <w:bottom w:val="none" w:sz="0" w:space="0" w:color="auto"/>
                            <w:right w:val="none" w:sz="0" w:space="0" w:color="auto"/>
                          </w:divBdr>
                        </w:div>
                      </w:divsChild>
                    </w:div>
                    <w:div w:id="1588921200">
                      <w:marLeft w:val="0"/>
                      <w:marRight w:val="0"/>
                      <w:marTop w:val="0"/>
                      <w:marBottom w:val="0"/>
                      <w:divBdr>
                        <w:top w:val="none" w:sz="0" w:space="0" w:color="auto"/>
                        <w:left w:val="none" w:sz="0" w:space="0" w:color="auto"/>
                        <w:bottom w:val="none" w:sz="0" w:space="0" w:color="auto"/>
                        <w:right w:val="none" w:sz="0" w:space="0" w:color="auto"/>
                      </w:divBdr>
                      <w:divsChild>
                        <w:div w:id="166411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760697">
              <w:marLeft w:val="0"/>
              <w:marRight w:val="0"/>
              <w:marTop w:val="0"/>
              <w:marBottom w:val="0"/>
              <w:divBdr>
                <w:top w:val="none" w:sz="0" w:space="0" w:color="auto"/>
                <w:left w:val="none" w:sz="0" w:space="0" w:color="auto"/>
                <w:bottom w:val="none" w:sz="0" w:space="0" w:color="auto"/>
                <w:right w:val="none" w:sz="0" w:space="0" w:color="auto"/>
              </w:divBdr>
            </w:div>
            <w:div w:id="523835381">
              <w:marLeft w:val="0"/>
              <w:marRight w:val="0"/>
              <w:marTop w:val="0"/>
              <w:marBottom w:val="0"/>
              <w:divBdr>
                <w:top w:val="none" w:sz="0" w:space="0" w:color="auto"/>
                <w:left w:val="none" w:sz="0" w:space="0" w:color="auto"/>
                <w:bottom w:val="none" w:sz="0" w:space="0" w:color="auto"/>
                <w:right w:val="none" w:sz="0" w:space="0" w:color="auto"/>
              </w:divBdr>
            </w:div>
            <w:div w:id="659189535">
              <w:marLeft w:val="0"/>
              <w:marRight w:val="0"/>
              <w:marTop w:val="0"/>
              <w:marBottom w:val="0"/>
              <w:divBdr>
                <w:top w:val="none" w:sz="0" w:space="0" w:color="auto"/>
                <w:left w:val="none" w:sz="0" w:space="0" w:color="auto"/>
                <w:bottom w:val="none" w:sz="0" w:space="0" w:color="auto"/>
                <w:right w:val="none" w:sz="0" w:space="0" w:color="auto"/>
              </w:divBdr>
            </w:div>
            <w:div w:id="105408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176259">
      <w:bodyDiv w:val="1"/>
      <w:marLeft w:val="0"/>
      <w:marRight w:val="0"/>
      <w:marTop w:val="0"/>
      <w:marBottom w:val="0"/>
      <w:divBdr>
        <w:top w:val="none" w:sz="0" w:space="0" w:color="auto"/>
        <w:left w:val="none" w:sz="0" w:space="0" w:color="auto"/>
        <w:bottom w:val="none" w:sz="0" w:space="0" w:color="auto"/>
        <w:right w:val="none" w:sz="0" w:space="0" w:color="auto"/>
      </w:divBdr>
    </w:div>
    <w:div w:id="211578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unpri.org/reporting-and-assessment/reporting-framework-glossary/6937.article" TargetMode="External"/><Relationship Id="rId21" Type="http://schemas.openxmlformats.org/officeDocument/2006/relationships/hyperlink" Target="https://www.unpri.org/introducing-confidence-building-measures-to-pri-signatories-reported-data/2954.article" TargetMode="External"/><Relationship Id="rId42" Type="http://schemas.openxmlformats.org/officeDocument/2006/relationships/hyperlink" Target="https://www.aicpa.org/interestareas/frc/assuranceadvisoryservices/sorhome.html" TargetMode="External"/><Relationship Id="rId47" Type="http://schemas.openxmlformats.org/officeDocument/2006/relationships/hyperlink" Target="https://www.iso.org/standard/74257.html" TargetMode="External"/><Relationship Id="rId63" Type="http://schemas.openxmlformats.org/officeDocument/2006/relationships/hyperlink" Target="https://www.unpri.org/introducing-confidence-building-measures-to-pri-signatories-reported-data/2954.article" TargetMode="External"/><Relationship Id="rId68"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unpri.org/reporting-and-assessment/reporting-framework-glossary/6937.article" TargetMode="External"/><Relationship Id="rId29" Type="http://schemas.openxmlformats.org/officeDocument/2006/relationships/hyperlink" Target="https://www.unpri.org/pri/a-blueprint-for-responsible-investment" TargetMode="External"/><Relationship Id="rId11" Type="http://schemas.openxmlformats.org/officeDocument/2006/relationships/image" Target="media/image1.png"/><Relationship Id="rId24" Type="http://schemas.openxmlformats.org/officeDocument/2006/relationships/hyperlink" Target="https://www.unpri.org/reporting-and-assessment/reporting-framework-glossary/6937.article" TargetMode="External"/><Relationship Id="rId32" Type="http://schemas.openxmlformats.org/officeDocument/2006/relationships/hyperlink" Target="https://www.unpri.org/pri/a-blueprint-for-responsible-investment" TargetMode="External"/><Relationship Id="rId37" Type="http://schemas.openxmlformats.org/officeDocument/2006/relationships/hyperlink" Target="https://www.faronline.se/dokument/far/revr/revr0006/" TargetMode="External"/><Relationship Id="rId40" Type="http://schemas.openxmlformats.org/officeDocument/2006/relationships/hyperlink" Target="https://www.ungpreporting.org/wp-content/uploads/UNGPRF_AssuranceGuidance_AMexternalassurance.pdf" TargetMode="External"/><Relationship Id="rId45" Type="http://schemas.openxmlformats.org/officeDocument/2006/relationships/hyperlink" Target="https://www.icaew.com/-/media/corporate/files/technical/audit-and-assurance/assurance/tech-release-aaf-01-06.ashx" TargetMode="External"/><Relationship Id="rId53" Type="http://schemas.openxmlformats.org/officeDocument/2006/relationships/hyperlink" Target="https://www.unpri.org/reporting-and-assessment/reporting-framework-glossary/6937.article" TargetMode="External"/><Relationship Id="rId58" Type="http://schemas.openxmlformats.org/officeDocument/2006/relationships/hyperlink" Target="https://www.unpri.org/reporting-and-assessment/reporting-framework-glossary/6937.article" TargetMode="External"/><Relationship Id="rId66" Type="http://schemas.openxmlformats.org/officeDocument/2006/relationships/hyperlink" Target="https://www.unpri.org/introducing-confidence-building-measures-to-pri-signatories-reported-data/2954.article" TargetMode="External"/><Relationship Id="rId5" Type="http://schemas.openxmlformats.org/officeDocument/2006/relationships/numbering" Target="numbering.xml"/><Relationship Id="rId61" Type="http://schemas.openxmlformats.org/officeDocument/2006/relationships/hyperlink" Target="https://www.unpri.org/reporting-definitions" TargetMode="External"/><Relationship Id="rId19" Type="http://schemas.openxmlformats.org/officeDocument/2006/relationships/hyperlink" Target="https://www.unpri.org/reporting-definitions" TargetMode="External"/><Relationship Id="rId14" Type="http://schemas.openxmlformats.org/officeDocument/2006/relationships/hyperlink" Target="https://www.unpri.org/reporting-definitions" TargetMode="External"/><Relationship Id="rId22" Type="http://schemas.openxmlformats.org/officeDocument/2006/relationships/hyperlink" Target="https://www.unpri.org/reporting-definitions" TargetMode="External"/><Relationship Id="rId27" Type="http://schemas.openxmlformats.org/officeDocument/2006/relationships/hyperlink" Target="https://www.unpri.org/reporting-and-assessment/reporting-framework-glossary/6937.article" TargetMode="External"/><Relationship Id="rId30" Type="http://schemas.openxmlformats.org/officeDocument/2006/relationships/hyperlink" Target="https://www.unpri.org/introducing-confidence-building-measures-to-pri-signatories-reported-data/2954.article" TargetMode="External"/><Relationship Id="rId35" Type="http://schemas.openxmlformats.org/officeDocument/2006/relationships/hyperlink" Target="https://www.iaasb.org/publications/international-standard-assurance-engagements-isae-3000-revised-assurance-engagements-other-audits-or-0" TargetMode="External"/><Relationship Id="rId43" Type="http://schemas.openxmlformats.org/officeDocument/2006/relationships/hyperlink" Target="https://www.investeurope.eu/industry-standards/professional-standards/" TargetMode="External"/><Relationship Id="rId48" Type="http://schemas.openxmlformats.org/officeDocument/2006/relationships/hyperlink" Target="https://www.auasb.gov.au/Pronouncements/Standards-on-Assurance-Engagements/ASAE-3410A.aspx" TargetMode="External"/><Relationship Id="rId56" Type="http://schemas.openxmlformats.org/officeDocument/2006/relationships/hyperlink" Target="https://www.unpri.org/reporting-and-assessment/reporting-framework-glossary/6937.article" TargetMode="External"/><Relationship Id="rId64" Type="http://schemas.openxmlformats.org/officeDocument/2006/relationships/hyperlink" Target="https://www.unpri.org/reporting-and-assessment/reporting-framework-glossary/6937.article"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unpri.org/introducing-confidence-building-measures-to-pri-signatories-reported-data/2954.article"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www.unpri.org/reporting-definitions" TargetMode="External"/><Relationship Id="rId25" Type="http://schemas.openxmlformats.org/officeDocument/2006/relationships/hyperlink" Target="https://www.unpri.org/reporting-and-assessment/reporting-framework-glossary/6937.article" TargetMode="External"/><Relationship Id="rId33" Type="http://schemas.openxmlformats.org/officeDocument/2006/relationships/hyperlink" Target="https://www.bsigroup.com/en-GB/pas-7341/" TargetMode="External"/><Relationship Id="rId38" Type="http://schemas.openxmlformats.org/officeDocument/2006/relationships/hyperlink" Target="https://www.idw.de/idw/verlautbarungen/idw-ass-821---aufgehoben-durch-den-hfa-am-27-05-2020/43232" TargetMode="External"/><Relationship Id="rId46" Type="http://schemas.openxmlformats.org/officeDocument/2006/relationships/hyperlink" Target="https://www.iso.org/fr/standard/42546.html" TargetMode="External"/><Relationship Id="rId59" Type="http://schemas.openxmlformats.org/officeDocument/2006/relationships/hyperlink" Target="https://www.unpri.org/pri/a-blueprint-for-responsible-investment" TargetMode="External"/><Relationship Id="rId67" Type="http://schemas.openxmlformats.org/officeDocument/2006/relationships/footer" Target="footer1.xml"/><Relationship Id="rId20" Type="http://schemas.openxmlformats.org/officeDocument/2006/relationships/hyperlink" Target="https://www.unpri.org/pri/a-blueprint-for-responsible-investment" TargetMode="External"/><Relationship Id="rId41" Type="http://schemas.openxmlformats.org/officeDocument/2006/relationships/hyperlink" Target="https://www.ifc.org/wps/wcm/connect/topics_ext_content/ifc_external_corporate_site/sustainability-at-ifc/policies-standards/performance-standards" TargetMode="External"/><Relationship Id="rId54" Type="http://schemas.openxmlformats.org/officeDocument/2006/relationships/hyperlink" Target="https://www.unpri.org/reporting-and-assessment/reporting-framework-glossary/6937.article" TargetMode="External"/><Relationship Id="rId62" Type="http://schemas.openxmlformats.org/officeDocument/2006/relationships/hyperlink" Target="https://www.unpri.org/pri/a-blueprint-for-responsible-investment"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unpri.org/reporting-definitions" TargetMode="External"/><Relationship Id="rId23" Type="http://schemas.openxmlformats.org/officeDocument/2006/relationships/hyperlink" Target="https://www.unpri.org/reporting-and-assessment/reporting-framework-glossary/6937.article" TargetMode="External"/><Relationship Id="rId28" Type="http://schemas.openxmlformats.org/officeDocument/2006/relationships/hyperlink" Target="https://www.unpri.org/reporting-and-assessment/reporting-framework-glossary/6937.article" TargetMode="External"/><Relationship Id="rId36" Type="http://schemas.openxmlformats.org/officeDocument/2006/relationships/hyperlink" Target="https://www.nba.nl/tools/hra-2017/?folder=4646" TargetMode="External"/><Relationship Id="rId49" Type="http://schemas.openxmlformats.org/officeDocument/2006/relationships/hyperlink" Target="https://carbonaccountingfinancials.com/" TargetMode="External"/><Relationship Id="rId57" Type="http://schemas.openxmlformats.org/officeDocument/2006/relationships/hyperlink" Target="https://www.unpri.org/reporting-and-assessment/reporting-framework-glossary/6937.article" TargetMode="External"/><Relationship Id="rId10" Type="http://schemas.openxmlformats.org/officeDocument/2006/relationships/endnotes" Target="endnotes.xml"/><Relationship Id="rId31" Type="http://schemas.openxmlformats.org/officeDocument/2006/relationships/hyperlink" Target="https://www.unpri.org/reporting-definitions" TargetMode="External"/><Relationship Id="rId44" Type="http://schemas.openxmlformats.org/officeDocument/2006/relationships/hyperlink" Target="https://www.ifac.org/system/files/downloads/b014-2010-iaasb-handbook-isae-3402.pdf" TargetMode="External"/><Relationship Id="rId52" Type="http://schemas.openxmlformats.org/officeDocument/2006/relationships/hyperlink" Target="https://www.unpri.org/reporting-definitions" TargetMode="External"/><Relationship Id="rId60" Type="http://schemas.openxmlformats.org/officeDocument/2006/relationships/hyperlink" Target="https://www.unpri.org/introducing-confidence-building-measures-to-pri-signatories-reported-data/2954.article" TargetMode="External"/><Relationship Id="rId65" Type="http://schemas.openxmlformats.org/officeDocument/2006/relationships/hyperlink" Target="https://www.unpri.org/pri/a-blueprint-for-responsible-investment"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unpri.org/reporting-definitions" TargetMode="External"/><Relationship Id="rId18" Type="http://schemas.openxmlformats.org/officeDocument/2006/relationships/hyperlink" Target="https://www.unpri.org/reporting-definitions" TargetMode="External"/><Relationship Id="rId39" Type="http://schemas.openxmlformats.org/officeDocument/2006/relationships/hyperlink" Target="https://www.accountability.org/standards/aa1000-assurance-standard/" TargetMode="External"/><Relationship Id="rId34" Type="http://schemas.openxmlformats.org/officeDocument/2006/relationships/hyperlink" Target="https://www.bsigroup.com/en-GB/pas-7341/" TargetMode="External"/><Relationship Id="rId50" Type="http://schemas.openxmlformats.org/officeDocument/2006/relationships/hyperlink" Target="http://www.cleanenergyregulator.gov.au/NGER/Pages/Reporting%20cycle/Complying%20with%20NGER/Use-of-voluntary-assurance-audit-reports-for-National-Greenhouse-and-Energy-Reporting.aspx" TargetMode="External"/><Relationship Id="rId55" Type="http://schemas.openxmlformats.org/officeDocument/2006/relationships/hyperlink" Target="https://www.unpri.org/reporting-and-assessment/reporting-framework-glossary/6937.article"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reporting@unpri.org" TargetMode="External"/><Relationship Id="rId1" Type="http://schemas.openxmlformats.org/officeDocument/2006/relationships/hyperlink" Target="mailto:reporting@unpri.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reporting@unpri.org" TargetMode="External"/><Relationship Id="rId2" Type="http://schemas.openxmlformats.org/officeDocument/2006/relationships/hyperlink" Target="mailto:reporting@unpri.org" TargetMode="External"/><Relationship Id="rId1" Type="http://schemas.openxmlformats.org/officeDocument/2006/relationships/image" Target="media/image3.png"/><Relationship Id="rId5" Type="http://schemas.openxmlformats.org/officeDocument/2006/relationships/image" Target="media/image5.jpg"/><Relationship Id="rId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1f2cb5e-90ed-446c-b55a-c8efd3225fcc" xsi:nil="true"/>
    <SharedWithUsers xmlns="58f4f345-4ad1-474b-8443-5afef2d903e3">
      <UserInfo>
        <DisplayName/>
        <AccountId xsi:nil="true"/>
        <AccountType/>
      </UserInfo>
    </SharedWithUsers>
    <lcf76f155ced4ddcb4097134ff3c332f xmlns="dfe8e5e2-cac9-475e-8829-d37eb43a1190">
      <Terms xmlns="http://schemas.microsoft.com/office/infopath/2007/PartnerControls"/>
    </lcf76f155ced4ddcb4097134ff3c332f>
    <MediaLengthInSeconds xmlns="dfe8e5e2-cac9-475e-8829-d37eb43a1190" xsi:nil="true"/>
    <Comments xmlns="dfe8e5e2-cac9-475e-8829-d37eb43a1190" xsi:nil="true"/>
    <Date xmlns="dfe8e5e2-cac9-475e-8829-d37eb43a119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0AB7C73F8273E4BAC8C97C539FF78CD" ma:contentTypeVersion="23" ma:contentTypeDescription="Create a new document." ma:contentTypeScope="" ma:versionID="8dbbd2a819c84d355848d658fd210462">
  <xsd:schema xmlns:xsd="http://www.w3.org/2001/XMLSchema" xmlns:xs="http://www.w3.org/2001/XMLSchema" xmlns:p="http://schemas.microsoft.com/office/2006/metadata/properties" xmlns:ns2="58f4f345-4ad1-474b-8443-5afef2d903e3" xmlns:ns3="d1f2cb5e-90ed-446c-b55a-c8efd3225fcc" xmlns:ns4="dfe8e5e2-cac9-475e-8829-d37eb43a1190" targetNamespace="http://schemas.microsoft.com/office/2006/metadata/properties" ma:root="true" ma:fieldsID="60d892c4a71f5fc6da58112cdacf56bf" ns2:_="" ns3:_="" ns4:_="">
    <xsd:import namespace="58f4f345-4ad1-474b-8443-5afef2d903e3"/>
    <xsd:import namespace="d1f2cb5e-90ed-446c-b55a-c8efd3225fcc"/>
    <xsd:import namespace="dfe8e5e2-cac9-475e-8829-d37eb43a1190"/>
    <xsd:element name="properties">
      <xsd:complexType>
        <xsd:sequence>
          <xsd:element name="documentManagement">
            <xsd:complexType>
              <xsd:all>
                <xsd:element ref="ns2:SharedWithUsers" minOccurs="0"/>
                <xsd:element ref="ns2:SharingHintHash"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Comments" minOccurs="0"/>
                <xsd:element ref="ns4:MediaServiceEventHashCode" minOccurs="0"/>
                <xsd:element ref="ns4:MediaServiceGenerationTime" minOccurs="0"/>
                <xsd:element ref="ns4:MediaServiceOCR" minOccurs="0"/>
                <xsd:element ref="ns4:MediaServiceAutoKeyPoints" minOccurs="0"/>
                <xsd:element ref="ns4:MediaServiceKeyPoints" minOccurs="0"/>
                <xsd:element ref="ns4:MediaLengthInSeconds" minOccurs="0"/>
                <xsd:element ref="ns4:lcf76f155ced4ddcb4097134ff3c332f" minOccurs="0"/>
                <xsd:element ref="ns3:TaxCatchAll" minOccurs="0"/>
                <xsd:element ref="ns4:Date" minOccurs="0"/>
                <xsd:element ref="ns4:MediaServiceObjectDetectorVersion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f4f345-4ad1-474b-8443-5afef2d903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element name="TaxCatchAll" ma:index="26" nillable="true" ma:displayName="Taxonomy Catch All Column" ma:hidden="true" ma:list="{3c09748c-ffa1-40e6-81ea-584adcb248df}" ma:internalName="TaxCatchAll" ma:showField="CatchAllData" ma:web="d1f2cb5e-90ed-446c-b55a-c8efd3225f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e8e5e2-cac9-475e-8829-d37eb43a119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Comments" ma:index="17" nillable="true" ma:displayName="Comments (files can be opened in Notepad++ or SQL Management Studio)" ma:internalName="Comments">
      <xsd:simpleType>
        <xsd:restriction base="dms:Text">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0c3e079f-49a6-4469-a386-52a810ba0905" ma:termSetId="09814cd3-568e-fe90-9814-8d621ff8fb84" ma:anchorId="fba54fb3-c3e1-fe81-a776-ca4b69148c4d" ma:open="true" ma:isKeyword="false">
      <xsd:complexType>
        <xsd:sequence>
          <xsd:element ref="pc:Terms" minOccurs="0" maxOccurs="1"/>
        </xsd:sequence>
      </xsd:complexType>
    </xsd:element>
    <xsd:element name="Date" ma:index="27" nillable="true" ma:displayName="Date" ma:format="DateOnly" ma:internalName="Date">
      <xsd:simpleType>
        <xsd:restriction base="dms:DateTim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Location" ma:index="29" nillable="true" ma:displayName="Location" ma:indexed="true" ma:internalName="MediaServiceLocation"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DDAC0-1522-441B-BC73-3219AD52EA12}">
  <ds:schemaRefs>
    <ds:schemaRef ds:uri="d1f2cb5e-90ed-446c-b55a-c8efd3225fcc"/>
    <ds:schemaRef ds:uri="http://schemas.microsoft.com/office/2006/documentManagement/types"/>
    <ds:schemaRef ds:uri="http://schemas.microsoft.com/office/infopath/2007/PartnerControls"/>
    <ds:schemaRef ds:uri="http://schemas.microsoft.com/office/2006/metadata/properties"/>
    <ds:schemaRef ds:uri="http://purl.org/dc/dcmitype/"/>
    <ds:schemaRef ds:uri="http://purl.org/dc/elements/1.1/"/>
    <ds:schemaRef ds:uri="http://purl.org/dc/terms/"/>
    <ds:schemaRef ds:uri="7becdc6d-7c0a-4bd5-a4ea-fb4709a0340a"/>
    <ds:schemaRef ds:uri="http://schemas.openxmlformats.org/package/2006/metadata/core-properties"/>
    <ds:schemaRef ds:uri="ce9f464a-38ab-4e51-b579-0fabda9351e2"/>
    <ds:schemaRef ds:uri="http://www.w3.org/XML/1998/namespace"/>
  </ds:schemaRefs>
</ds:datastoreItem>
</file>

<file path=customXml/itemProps2.xml><?xml version="1.0" encoding="utf-8"?>
<ds:datastoreItem xmlns:ds="http://schemas.openxmlformats.org/officeDocument/2006/customXml" ds:itemID="{3B59B65A-A49E-4D24-87AB-36532C84B435}"/>
</file>

<file path=customXml/itemProps3.xml><?xml version="1.0" encoding="utf-8"?>
<ds:datastoreItem xmlns:ds="http://schemas.openxmlformats.org/officeDocument/2006/customXml" ds:itemID="{C057DBA0-BF2E-4C1F-A341-B383B353EA51}">
  <ds:schemaRefs>
    <ds:schemaRef ds:uri="http://schemas.microsoft.com/sharepoint/v3/contenttype/forms"/>
  </ds:schemaRefs>
</ds:datastoreItem>
</file>

<file path=customXml/itemProps4.xml><?xml version="1.0" encoding="utf-8"?>
<ds:datastoreItem xmlns:ds="http://schemas.openxmlformats.org/officeDocument/2006/customXml" ds:itemID="{027F13E4-5365-491A-845F-CCC9B6012CCC}">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0</TotalTime>
  <Pages>18</Pages>
  <Words>4509</Words>
  <Characters>25705</Characters>
  <Application>Microsoft Office Word</Application>
  <DocSecurity>0</DocSecurity>
  <Lines>214</Lines>
  <Paragraphs>60</Paragraphs>
  <ScaleCrop>false</ScaleCrop>
  <Company/>
  <LinksUpToDate>false</LinksUpToDate>
  <CharactersWithSpaces>30154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Riganelli</dc:creator>
  <cp:keywords/>
  <dc:description/>
  <cp:lastModifiedBy>Annaïg Antoine-Miermont</cp:lastModifiedBy>
  <cp:revision>23</cp:revision>
  <cp:lastPrinted>2023-05-11T15:21:00Z</cp:lastPrinted>
  <dcterms:created xsi:type="dcterms:W3CDTF">2023-02-20T08:47:00Z</dcterms:created>
  <dcterms:modified xsi:type="dcterms:W3CDTF">2023-05-11T15:21:00Z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0x010100C0AB7C73F8273E4BAC8C97C539FF78CD</vt:lpwstr>
  </property>
  <property fmtid="{D5CDD505-2E9C-101B-9397-08002B2CF9AE}" pid="3" name="Lastedited">
    <vt:lpwstr/>
  </property>
  <property fmtid="{D5CDD505-2E9C-101B-9397-08002B2CF9AE}" pid="4" name="MediaServiceImageTags">
    <vt:lpwstr/>
  </property>
  <property fmtid="{D5CDD505-2E9C-101B-9397-08002B2CF9AE}" pid="5" name="Order">
    <vt:r8>35500</vt:r8>
  </property>
  <property fmtid="{D5CDD505-2E9C-101B-9397-08002B2CF9AE}" pid="6" name="xd_Signature">
    <vt:bool>false</vt:bool>
  </property>
  <property fmtid="{D5CDD505-2E9C-101B-9397-08002B2CF9AE}" pid="7" name="xd_ProgID">
    <vt:lpwstr/>
  </property>
  <property fmtid="{D5CDD505-2E9C-101B-9397-08002B2CF9AE}" pid="8" name="TriggerFlowInfo">
    <vt:lpwstr/>
  </property>
  <property fmtid="{D5CDD505-2E9C-101B-9397-08002B2CF9AE}" pid="9" name="TemplateUrl">
    <vt:lpwstr/>
  </property>
  <property fmtid="{D5CDD505-2E9C-101B-9397-08002B2CF9AE}" pid="10" name="ComplianceAssetId">
    <vt:lpwstr/>
  </property>
  <property fmtid="{D5CDD505-2E9C-101B-9397-08002B2CF9AE}" pid="11" name="_ExtendedDescription">
    <vt:lpwstr/>
  </property>
</Properties>
</file>